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center"/>
        <w:rPr>
          <w:rFonts w:hint="eastAsia"/>
          <w:b/>
          <w:color w:val="0000FF"/>
          <w:sz w:val="36"/>
          <w:szCs w:val="36"/>
        </w:rPr>
      </w:pPr>
      <w:bookmarkStart w:id="0" w:name="_GoBack"/>
      <w:r>
        <w:rPr>
          <w:rFonts w:hint="default"/>
          <w:b/>
          <w:color w:val="0000FF"/>
          <w:sz w:val="36"/>
          <w:szCs w:val="36"/>
          <w:lang w:val="en" w:eastAsia="zh-CN"/>
        </w:rPr>
        <w:t>2025年1-3月</w:t>
      </w:r>
      <w:r>
        <w:rPr>
          <w:rFonts w:hint="eastAsia"/>
          <w:b/>
          <w:color w:val="0000FF"/>
          <w:sz w:val="36"/>
          <w:szCs w:val="36"/>
          <w:lang w:val="en" w:eastAsia="zh-CN"/>
        </w:rPr>
        <w:t>密云区</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default" w:ascii="宋体" w:hAnsi="宋体" w:cs="宋体"/>
                <w:kern w:val="0"/>
                <w:sz w:val="24"/>
                <w:lang w:val="en" w:eastAsia="zh-CN"/>
              </w:rPr>
              <w:t>2025年1-3月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455799</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-5.8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430409</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-6.0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25390</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-3.9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EECF9D"/>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