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_GB2312" w:eastAsia="仿宋_GB2312"/>
          <w:b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color w:val="auto"/>
          <w:sz w:val="32"/>
          <w:szCs w:val="32"/>
          <w:highlight w:val="none"/>
          <w:lang w:eastAsia="zh-CN"/>
        </w:rPr>
        <w:t>202</w:t>
      </w:r>
      <w:r>
        <w:rPr>
          <w:rFonts w:hint="eastAsia" w:ascii="仿宋_GB2312" w:eastAsia="仿宋_GB2312"/>
          <w:b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eastAsia="仿宋_GB2312"/>
          <w:b/>
          <w:color w:val="auto"/>
          <w:sz w:val="32"/>
          <w:szCs w:val="32"/>
          <w:highlight w:val="none"/>
          <w:lang w:eastAsia="zh-CN"/>
        </w:rPr>
        <w:t>年</w:t>
      </w:r>
      <w:r>
        <w:rPr>
          <w:rFonts w:hint="default" w:ascii="仿宋_GB2312" w:eastAsia="仿宋_GB2312"/>
          <w:b/>
          <w:color w:val="auto"/>
          <w:sz w:val="32"/>
          <w:szCs w:val="32"/>
          <w:highlight w:val="none"/>
          <w:lang w:val="en" w:eastAsia="zh-CN"/>
        </w:rPr>
        <w:t>1-</w:t>
      </w:r>
      <w:r>
        <w:rPr>
          <w:rFonts w:hint="eastAsia" w:ascii="仿宋_GB2312" w:eastAsia="仿宋_GB2312"/>
          <w:b/>
          <w:color w:val="auto"/>
          <w:sz w:val="32"/>
          <w:szCs w:val="32"/>
          <w:highlight w:val="none"/>
          <w:lang w:val="en-US" w:eastAsia="zh-CN"/>
        </w:rPr>
        <w:t>8</w:t>
      </w:r>
      <w:r>
        <w:rPr>
          <w:rFonts w:hint="default" w:ascii="仿宋_GB2312" w:eastAsia="仿宋_GB2312"/>
          <w:b/>
          <w:color w:val="auto"/>
          <w:sz w:val="32"/>
          <w:szCs w:val="32"/>
          <w:highlight w:val="none"/>
          <w:lang w:val="en" w:eastAsia="zh-CN"/>
        </w:rPr>
        <w:t>月</w:t>
      </w:r>
      <w:r>
        <w:rPr>
          <w:rFonts w:hint="eastAsia" w:ascii="仿宋_GB2312" w:eastAsia="仿宋_GB2312"/>
          <w:b/>
          <w:color w:val="auto"/>
          <w:sz w:val="32"/>
          <w:szCs w:val="32"/>
          <w:highlight w:val="none"/>
        </w:rPr>
        <w:t>密云区固定资产投资</w:t>
      </w:r>
      <w:r>
        <w:rPr>
          <w:rFonts w:hint="eastAsia" w:ascii="仿宋_GB2312" w:eastAsia="仿宋_GB2312"/>
          <w:b/>
          <w:color w:val="auto"/>
          <w:sz w:val="32"/>
          <w:szCs w:val="32"/>
          <w:highlight w:val="none"/>
          <w:lang w:eastAsia="zh-CN"/>
        </w:rPr>
        <w:t>（不含农户）</w:t>
      </w:r>
      <w:r>
        <w:rPr>
          <w:rFonts w:hint="eastAsia" w:ascii="仿宋_GB2312" w:eastAsia="仿宋_GB2312"/>
          <w:b/>
          <w:color w:val="auto"/>
          <w:sz w:val="32"/>
          <w:szCs w:val="32"/>
          <w:highlight w:val="none"/>
        </w:rPr>
        <w:t>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  <w:highlight w:val="none"/>
          <w:lang w:eastAsia="zh-CN"/>
        </w:rPr>
        <w:t>202</w:t>
      </w:r>
      <w:r>
        <w:rPr>
          <w:rFonts w:hint="eastAsia" w:ascii="仿宋_GB2312" w:hAnsi="宋体" w:eastAsia="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宋体" w:eastAsia="仿宋_GB2312"/>
          <w:sz w:val="32"/>
          <w:szCs w:val="32"/>
          <w:highlight w:val="none"/>
          <w:lang w:eastAsia="zh-CN"/>
        </w:rPr>
        <w:t>年</w:t>
      </w:r>
      <w:r>
        <w:rPr>
          <w:rFonts w:hint="default" w:ascii="仿宋_GB2312" w:hAnsi="宋体" w:eastAsia="仿宋_GB2312"/>
          <w:sz w:val="32"/>
          <w:szCs w:val="32"/>
          <w:highlight w:val="none"/>
          <w:lang w:val="en" w:eastAsia="zh-CN"/>
        </w:rPr>
        <w:t>1-</w:t>
      </w:r>
      <w:r>
        <w:rPr>
          <w:rFonts w:hint="eastAsia" w:ascii="仿宋_GB2312" w:hAnsi="宋体" w:eastAsia="仿宋_GB2312"/>
          <w:sz w:val="32"/>
          <w:szCs w:val="32"/>
          <w:highlight w:val="none"/>
          <w:lang w:val="en-US" w:eastAsia="zh-CN"/>
        </w:rPr>
        <w:t>8</w:t>
      </w:r>
      <w:r>
        <w:rPr>
          <w:rFonts w:hint="default" w:ascii="仿宋_GB2312" w:hAnsi="宋体" w:eastAsia="仿宋_GB2312"/>
          <w:sz w:val="32"/>
          <w:szCs w:val="32"/>
          <w:highlight w:val="none"/>
          <w:lang w:val="en" w:eastAsia="zh-CN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，密云区固定资产投资（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不含农户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同比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增长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59.4%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，其中，建安投资同比</w:t>
      </w:r>
      <w:r>
        <w:rPr>
          <w:rFonts w:hint="eastAsia" w:ascii="仿宋_GB2312" w:eastAsia="仿宋_GB2312" w:cs="Calibri"/>
          <w:kern w:val="2"/>
          <w:sz w:val="32"/>
          <w:szCs w:val="32"/>
          <w:highlight w:val="none"/>
          <w:lang w:val="en-US" w:eastAsia="zh-CN" w:bidi="ar-SA"/>
        </w:rPr>
        <w:t>增长104.7%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jc w:val="center"/>
        <w:rPr>
          <w:rFonts w:hint="eastAsia" w:eastAsia="宋体"/>
          <w:lang w:eastAsia="zh-CN"/>
        </w:rPr>
      </w:pPr>
      <w:r>
        <w:drawing>
          <wp:inline distT="0" distB="0" distL="114300" distR="114300">
            <wp:extent cx="5614670" cy="3686175"/>
            <wp:effectExtent l="0" t="0" r="508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4670" cy="368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footnotePr>
        <w:numFmt w:val="decimal"/>
      </w:footnotePr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??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9B7B66"/>
    <w:rsid w:val="00C42370"/>
    <w:rsid w:val="0CA36702"/>
    <w:rsid w:val="12F62CB0"/>
    <w:rsid w:val="15A125BE"/>
    <w:rsid w:val="183F6380"/>
    <w:rsid w:val="1AFF7D64"/>
    <w:rsid w:val="1F345A46"/>
    <w:rsid w:val="1F512323"/>
    <w:rsid w:val="20CF3D7B"/>
    <w:rsid w:val="21490BC9"/>
    <w:rsid w:val="21673C7C"/>
    <w:rsid w:val="226F2400"/>
    <w:rsid w:val="235804F9"/>
    <w:rsid w:val="248F5D55"/>
    <w:rsid w:val="258779D5"/>
    <w:rsid w:val="259B7B66"/>
    <w:rsid w:val="2B7F2B1C"/>
    <w:rsid w:val="2DAA4AFC"/>
    <w:rsid w:val="30344CC3"/>
    <w:rsid w:val="37665038"/>
    <w:rsid w:val="39DF3834"/>
    <w:rsid w:val="3C463C94"/>
    <w:rsid w:val="41B52462"/>
    <w:rsid w:val="42D11038"/>
    <w:rsid w:val="43176FB1"/>
    <w:rsid w:val="48661308"/>
    <w:rsid w:val="4B503601"/>
    <w:rsid w:val="4C3C7980"/>
    <w:rsid w:val="4C3F2AD7"/>
    <w:rsid w:val="4F745615"/>
    <w:rsid w:val="5022417D"/>
    <w:rsid w:val="521D0F9D"/>
    <w:rsid w:val="56941305"/>
    <w:rsid w:val="574D72F8"/>
    <w:rsid w:val="578735AB"/>
    <w:rsid w:val="5A703536"/>
    <w:rsid w:val="5B68762D"/>
    <w:rsid w:val="5BE2493F"/>
    <w:rsid w:val="61DB6A80"/>
    <w:rsid w:val="62C23EF3"/>
    <w:rsid w:val="6315550E"/>
    <w:rsid w:val="636848B5"/>
    <w:rsid w:val="68524075"/>
    <w:rsid w:val="6E1468E3"/>
    <w:rsid w:val="6E4F58B3"/>
    <w:rsid w:val="732529D6"/>
    <w:rsid w:val="73DA10D6"/>
    <w:rsid w:val="788E21EB"/>
    <w:rsid w:val="7AA9629B"/>
    <w:rsid w:val="7C5B31B6"/>
    <w:rsid w:val="7F26125C"/>
    <w:rsid w:val="A67EA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center"/>
    </w:pPr>
    <w:rPr>
      <w:rFonts w:ascii="仿宋_GB2312"/>
      <w:b/>
      <w:sz w:val="36"/>
    </w:rPr>
  </w:style>
  <w:style w:type="paragraph" w:styleId="3">
    <w:name w:val="annotation text"/>
    <w:basedOn w:val="1"/>
    <w:link w:val="6"/>
    <w:qFormat/>
    <w:uiPriority w:val="0"/>
    <w:pPr>
      <w:jc w:val="left"/>
    </w:pPr>
    <w:rPr>
      <w:rFonts w:ascii="??" w:hAnsi="??" w:eastAsia="宋体" w:cs="??"/>
      <w:sz w:val="32"/>
      <w:szCs w:val="21"/>
    </w:rPr>
  </w:style>
  <w:style w:type="character" w:customStyle="1" w:styleId="6">
    <w:name w:val="批注文字 Char"/>
    <w:basedOn w:val="5"/>
    <w:link w:val="3"/>
    <w:qFormat/>
    <w:uiPriority w:val="0"/>
    <w:rPr>
      <w:rFonts w:ascii="??" w:hAnsi="??" w:eastAsia="宋体" w:cs="??"/>
      <w:sz w:val="32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2025-12-24T16:18:00Z</dcterms:created>
  <dc:creator>NTKO</dc:creator>
  <cp:lastModifiedBy>pcb6</cp:lastModifiedBy>
  <dcterms:modified xsi:type="dcterms:W3CDTF">2026-09-17T07:22:47Z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