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年</w:t>
      </w:r>
      <w:r>
        <w:rPr>
          <w:rFonts w:hint="default" w:ascii="仿宋_GB2312" w:eastAsia="仿宋_GB2312"/>
          <w:b/>
          <w:color w:val="0000FF"/>
          <w:sz w:val="32"/>
          <w:szCs w:val="32"/>
          <w:highlight w:val="none"/>
          <w:lang w:val="en" w:eastAsia="zh-CN"/>
        </w:rPr>
        <w:t>1-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仿宋_GB2312" w:eastAsia="仿宋_GB2312"/>
          <w:b/>
          <w:color w:val="0000FF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密云区固定资产投资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（不含农户）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年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" w:eastAsia="zh-CN"/>
        </w:rPr>
        <w:t>1-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，密云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highlight w:val="none"/>
          <w:lang w:eastAsia="zh-CN"/>
        </w:rPr>
        <w:t>区固定资产投资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highlight w:val="none"/>
          <w:lang w:val="en-US" w:eastAsia="zh-CN"/>
        </w:rPr>
        <w:t>(不含农户）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增长22%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，其中，建安投资同比</w:t>
      </w:r>
      <w:r>
        <w:rPr>
          <w:rFonts w:hint="eastAsia" w:ascii="仿宋_GB2312" w:eastAsia="仿宋_GB2312" w:cs="Calibri"/>
          <w:kern w:val="2"/>
          <w:sz w:val="32"/>
          <w:szCs w:val="32"/>
          <w:highlight w:val="none"/>
          <w:lang w:val="en-US" w:eastAsia="zh-CN" w:bidi="ar-SA"/>
        </w:rPr>
        <w:t>增长174%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609590" cy="3131185"/>
            <wp:effectExtent l="0" t="0" r="13970" b="8255"/>
            <wp:docPr id="1" name="图片 1" descr="2026年1-2月固定资产投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年1-2月固定资产投资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313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notePr>
        <w:numFmt w:val="decimal"/>
      </w:footnote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B7B66"/>
    <w:rsid w:val="00C42370"/>
    <w:rsid w:val="0CA36702"/>
    <w:rsid w:val="12F62CB0"/>
    <w:rsid w:val="183F6380"/>
    <w:rsid w:val="1AFF7D64"/>
    <w:rsid w:val="1F345A46"/>
    <w:rsid w:val="1F512323"/>
    <w:rsid w:val="20CF3D7B"/>
    <w:rsid w:val="21490BC9"/>
    <w:rsid w:val="21673C7C"/>
    <w:rsid w:val="226F2400"/>
    <w:rsid w:val="235804F9"/>
    <w:rsid w:val="248F5D55"/>
    <w:rsid w:val="258779D5"/>
    <w:rsid w:val="259B7B66"/>
    <w:rsid w:val="2DAA4AFC"/>
    <w:rsid w:val="30344CC3"/>
    <w:rsid w:val="37665038"/>
    <w:rsid w:val="39DF3834"/>
    <w:rsid w:val="3C463C94"/>
    <w:rsid w:val="41B52462"/>
    <w:rsid w:val="42D11038"/>
    <w:rsid w:val="48661308"/>
    <w:rsid w:val="4B503601"/>
    <w:rsid w:val="4C3C7980"/>
    <w:rsid w:val="5022417D"/>
    <w:rsid w:val="521D0F9D"/>
    <w:rsid w:val="56941305"/>
    <w:rsid w:val="578735AB"/>
    <w:rsid w:val="5A703536"/>
    <w:rsid w:val="5B68762D"/>
    <w:rsid w:val="62C23EF3"/>
    <w:rsid w:val="636848B5"/>
    <w:rsid w:val="68524075"/>
    <w:rsid w:val="6E1468E3"/>
    <w:rsid w:val="6E4F58B3"/>
    <w:rsid w:val="732529D6"/>
    <w:rsid w:val="73DA10D6"/>
    <w:rsid w:val="788E21EB"/>
    <w:rsid w:val="7AA9629B"/>
    <w:rsid w:val="7C5B31B6"/>
    <w:rsid w:val="7F26125C"/>
    <w:rsid w:val="A67EA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3">
    <w:name w:val="annotation text"/>
    <w:basedOn w:val="1"/>
    <w:link w:val="6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character" w:customStyle="1" w:styleId="6">
    <w:name w:val="批注文字 Char"/>
    <w:basedOn w:val="4"/>
    <w:link w:val="3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2025-12-24T16:18:00Z</dcterms:created>
  <dc:creator>NTKO</dc:creator>
  <cp:lastModifiedBy>NTKO</cp:lastModifiedBy>
  <dcterms:modified xsi:type="dcterms:W3CDTF">2026-03-23T02:48:29Z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