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2025年1-3月密云区规模以上工业生产情况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2025年1-3月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63.2亿元，同比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1.3%。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19.3亿元，同比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56.1%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9.8亿元，同比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下降27.2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2904490"/>
            <wp:effectExtent l="0" t="0" r="8255" b="6350"/>
            <wp:docPr id="2" name="图片 2" descr="屏幕截图 2025-04-24 155015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5-04-24 155015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CE476B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