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/>
        <w:spacing w:before="0" w:line="240" w:lineRule="auto"/>
        <w:jc w:val="center"/>
        <w:rPr>
          <w:rFonts w:hint="eastAsia" w:ascii="仿宋_GB2312" w:hAnsi="Times New Roman" w:eastAsia="仿宋_GB2312" w:cs="Times New Roman"/>
          <w:b/>
          <w:color w:val="0000FF"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 w:cs="Times New Roman"/>
          <w:b/>
          <w:color w:val="0000FF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仿宋_GB2312" w:hAnsi="Times New Roman" w:eastAsia="仿宋_GB2312" w:cs="Times New Roman"/>
          <w:b/>
          <w:color w:val="0000FF"/>
          <w:sz w:val="32"/>
          <w:szCs w:val="32"/>
          <w:highlight w:val="none"/>
          <w:lang w:val="en-US" w:eastAsia="zh-CN"/>
        </w:rPr>
        <w:t>密云区居民人均消费支出情况</w:t>
      </w:r>
      <w:bookmarkEnd w:id="0"/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begin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instrText xml:space="preserve"> HYPERLINK "http://tjj.beijing.gov.cn/zxfbu/202101/t20210120_2227651.html" \o "分享到微信" </w:instrText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separate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end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begin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instrText xml:space="preserve"> HYPERLINK "http://tjj.beijing.gov.cn/zxfbu/202101/t20210120_2227651.html" \o "分享到新浪微博" </w:instrText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separate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end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begin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instrText xml:space="preserve"> HYPERLINK "http://tjj.beijing.gov.cn/zxfbu/202101/t20210120_2227651.html" \o "分享到QQ好友" </w:instrText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separate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end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begin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instrText xml:space="preserve"> HYPERLINK "http://tjj.beijing.gov.cn/zxfbu/202101/t20210120_2227651.html" \o "分享到QQ空间" </w:instrText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separate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end"/>
      </w:r>
    </w:p>
    <w:p>
      <w:pPr>
        <w:ind w:firstLine="640" w:firstLineChars="200"/>
        <w:rPr>
          <w:rFonts w:hint="eastAsia" w:ascii="仿宋_GB2312" w:hAnsi="华文仿宋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据住户收支与生活状况调查资料显示，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2024年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密云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区居民人均消费支出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30838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元，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同比增长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4.4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%；城镇居民人均消费支出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37541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元，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同比增长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5.1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%。</w:t>
      </w:r>
    </w:p>
    <w:p>
      <w:pPr>
        <w:pStyle w:val="2"/>
        <w:jc w:val="both"/>
        <w:rPr>
          <w:rFonts w:hint="eastAsia" w:eastAsia="仿宋_GB2312"/>
          <w:b w:val="0"/>
          <w:bCs/>
          <w:highlight w:val="none"/>
          <w:lang w:eastAsia="zh-CN"/>
        </w:rPr>
      </w:pPr>
      <w:r>
        <w:rPr>
          <w:rFonts w:hint="eastAsia" w:hAnsi="华文仿宋" w:eastAsia="仿宋_GB2312" w:cs="Times New Roman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从八项消费构成看，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  <w:lang w:eastAsia="zh-CN"/>
        </w:rPr>
        <w:t>密云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区居民人均食品烟酒支出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7384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元，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  <w:lang w:eastAsia="zh-CN"/>
        </w:rPr>
        <w:t>同比增长</w:t>
      </w:r>
      <w:r>
        <w:rPr>
          <w:rFonts w:hint="default" w:hAnsi="华文仿宋" w:eastAsia="仿宋_GB2312" w:cs="Times New Roman"/>
          <w:b w:val="0"/>
          <w:bCs/>
          <w:sz w:val="32"/>
          <w:szCs w:val="32"/>
          <w:highlight w:val="none"/>
          <w:lang w:val="en" w:eastAsia="zh-CN"/>
        </w:rPr>
        <w:t>2.1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；人均衣着支出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1400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元，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  <w:lang w:val="en-US" w:eastAsia="zh-CN"/>
        </w:rPr>
        <w:t>下降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12.3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%；人均居住支出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9018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元，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  <w:lang w:eastAsia="zh-CN"/>
        </w:rPr>
        <w:t>同比增长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%；人均生活用品及服务支出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1590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元，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  <w:lang w:val="en-US" w:eastAsia="zh-CN"/>
        </w:rPr>
        <w:t>下降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18.7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；人均交通通信支出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4264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元，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  <w:lang w:eastAsia="zh-CN"/>
        </w:rPr>
        <w:t>同比增长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1.2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%；人均教育文化娱乐支出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2278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元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，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  <w:lang w:eastAsia="zh-CN"/>
        </w:rPr>
        <w:t>同比增长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20.9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%；人均医疗保健支出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4092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元，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  <w:lang w:eastAsia="zh-CN"/>
        </w:rPr>
        <w:t>同比增长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37.4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%；人均其他用品及服务支出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812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元，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同比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eastAsia="zh-CN"/>
        </w:rPr>
        <w:t>下降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default" w:eastAsia="仿宋_GB2312"/>
          <w:b w:val="0"/>
          <w:bCs/>
          <w:sz w:val="32"/>
          <w:szCs w:val="32"/>
          <w:highlight w:val="none"/>
          <w:lang w:val="en" w:eastAsia="zh-CN"/>
        </w:rPr>
        <w:t>.1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"/>
        </w:rPr>
      </w:pPr>
    </w:p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</w:p>
    <w:p>
      <w:pPr>
        <w:ind w:firstLine="640" w:firstLineChars="200"/>
        <w:rPr>
          <w:rFonts w:hint="eastAsia" w:ascii="仿宋_GB2312" w:hAnsi="华文仿宋" w:eastAsia="仿宋_GB2312" w:cs="Times New Roman"/>
          <w:sz w:val="32"/>
          <w:szCs w:val="32"/>
          <w:highlight w:val="none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C3E72"/>
    <w:rsid w:val="00FF14B6"/>
    <w:rsid w:val="03010A05"/>
    <w:rsid w:val="04A47F36"/>
    <w:rsid w:val="05441424"/>
    <w:rsid w:val="055A1CCE"/>
    <w:rsid w:val="05FA44E1"/>
    <w:rsid w:val="0616598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B6E328B"/>
    <w:rsid w:val="1C133E6B"/>
    <w:rsid w:val="1C325B9C"/>
    <w:rsid w:val="1CA81A87"/>
    <w:rsid w:val="1E12445E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6E519F4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5EAE0A"/>
    <w:rsid w:val="2EC51D0F"/>
    <w:rsid w:val="2FCA0C20"/>
    <w:rsid w:val="31067743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6C32D1B"/>
    <w:rsid w:val="36D130D8"/>
    <w:rsid w:val="372B1A9F"/>
    <w:rsid w:val="37FF5C20"/>
    <w:rsid w:val="393A7FFB"/>
    <w:rsid w:val="3A10546F"/>
    <w:rsid w:val="3A1F5314"/>
    <w:rsid w:val="3A39782C"/>
    <w:rsid w:val="3B7E97B9"/>
    <w:rsid w:val="3BCC081E"/>
    <w:rsid w:val="3C927684"/>
    <w:rsid w:val="3DF3E30A"/>
    <w:rsid w:val="3DF725D8"/>
    <w:rsid w:val="3EFECEC1"/>
    <w:rsid w:val="3EFF311B"/>
    <w:rsid w:val="3F737F65"/>
    <w:rsid w:val="3FAD4625"/>
    <w:rsid w:val="3FBF1BF1"/>
    <w:rsid w:val="405F2C90"/>
    <w:rsid w:val="413151F3"/>
    <w:rsid w:val="4161741E"/>
    <w:rsid w:val="416A358C"/>
    <w:rsid w:val="41F6614E"/>
    <w:rsid w:val="42D5F049"/>
    <w:rsid w:val="43BE6748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F10A48"/>
    <w:rsid w:val="4C7A3D79"/>
    <w:rsid w:val="4E1E5CBC"/>
    <w:rsid w:val="4F6C52F0"/>
    <w:rsid w:val="51946141"/>
    <w:rsid w:val="525E7BB1"/>
    <w:rsid w:val="52F75272"/>
    <w:rsid w:val="53516252"/>
    <w:rsid w:val="537E5102"/>
    <w:rsid w:val="5490709D"/>
    <w:rsid w:val="54FB4526"/>
    <w:rsid w:val="557B6942"/>
    <w:rsid w:val="57E121FE"/>
    <w:rsid w:val="59460A90"/>
    <w:rsid w:val="59CF15F4"/>
    <w:rsid w:val="5A0D4701"/>
    <w:rsid w:val="5A3859E3"/>
    <w:rsid w:val="5B7862F6"/>
    <w:rsid w:val="5BBF6C5A"/>
    <w:rsid w:val="5C780085"/>
    <w:rsid w:val="5C8F1749"/>
    <w:rsid w:val="5D355138"/>
    <w:rsid w:val="5DAAA9C3"/>
    <w:rsid w:val="5E124436"/>
    <w:rsid w:val="5E1E123B"/>
    <w:rsid w:val="5E895FC1"/>
    <w:rsid w:val="5FEF851A"/>
    <w:rsid w:val="615B025C"/>
    <w:rsid w:val="63AD1693"/>
    <w:rsid w:val="63E00CF6"/>
    <w:rsid w:val="63F7EB1B"/>
    <w:rsid w:val="65CB51F8"/>
    <w:rsid w:val="66B66711"/>
    <w:rsid w:val="67B24F17"/>
    <w:rsid w:val="686E612A"/>
    <w:rsid w:val="69165A14"/>
    <w:rsid w:val="69990134"/>
    <w:rsid w:val="69D62B2F"/>
    <w:rsid w:val="6AE27CCA"/>
    <w:rsid w:val="6B195044"/>
    <w:rsid w:val="6BA2389E"/>
    <w:rsid w:val="6C526D20"/>
    <w:rsid w:val="6D783107"/>
    <w:rsid w:val="6DB49B73"/>
    <w:rsid w:val="6DFE99B6"/>
    <w:rsid w:val="6EEE77D8"/>
    <w:rsid w:val="6F063C9A"/>
    <w:rsid w:val="6F2D0AFA"/>
    <w:rsid w:val="6F57B95E"/>
    <w:rsid w:val="710A0F30"/>
    <w:rsid w:val="71F31A98"/>
    <w:rsid w:val="723E0B1A"/>
    <w:rsid w:val="728027CB"/>
    <w:rsid w:val="73AB3AF4"/>
    <w:rsid w:val="743A4117"/>
    <w:rsid w:val="75066505"/>
    <w:rsid w:val="7610237D"/>
    <w:rsid w:val="77265D4A"/>
    <w:rsid w:val="774062FC"/>
    <w:rsid w:val="78B47138"/>
    <w:rsid w:val="79C651FA"/>
    <w:rsid w:val="79EE9B5B"/>
    <w:rsid w:val="7B964139"/>
    <w:rsid w:val="7BBA6736"/>
    <w:rsid w:val="7BDFE7D2"/>
    <w:rsid w:val="7BEFB4D7"/>
    <w:rsid w:val="7DFFFDA8"/>
    <w:rsid w:val="7E571697"/>
    <w:rsid w:val="7EEF017C"/>
    <w:rsid w:val="7EFBEC32"/>
    <w:rsid w:val="7F5664D3"/>
    <w:rsid w:val="7F776DF1"/>
    <w:rsid w:val="7FB9C629"/>
    <w:rsid w:val="7FCE7665"/>
    <w:rsid w:val="7FE70578"/>
    <w:rsid w:val="7FEF2DF2"/>
    <w:rsid w:val="7FF39318"/>
    <w:rsid w:val="7FFC2348"/>
    <w:rsid w:val="967B046F"/>
    <w:rsid w:val="A8FE39F2"/>
    <w:rsid w:val="B69E9DFF"/>
    <w:rsid w:val="BC7B1E69"/>
    <w:rsid w:val="BDBFA06C"/>
    <w:rsid w:val="BDEFA95E"/>
    <w:rsid w:val="BFE33DDA"/>
    <w:rsid w:val="BFF7447B"/>
    <w:rsid w:val="C7B7B974"/>
    <w:rsid w:val="CEE72A6C"/>
    <w:rsid w:val="DDEF4BC9"/>
    <w:rsid w:val="DEFFB9AC"/>
    <w:rsid w:val="DFFEA70C"/>
    <w:rsid w:val="EF8719B0"/>
    <w:rsid w:val="EFAFCD05"/>
    <w:rsid w:val="EFE39DDA"/>
    <w:rsid w:val="F16D085C"/>
    <w:rsid w:val="F2F742A3"/>
    <w:rsid w:val="F3FE0116"/>
    <w:rsid w:val="F57B1BF5"/>
    <w:rsid w:val="F6F39B62"/>
    <w:rsid w:val="F74756D9"/>
    <w:rsid w:val="F7637AEF"/>
    <w:rsid w:val="F7760D2D"/>
    <w:rsid w:val="FB378D1C"/>
    <w:rsid w:val="FB6F4D29"/>
    <w:rsid w:val="FB956C42"/>
    <w:rsid w:val="FBE542E5"/>
    <w:rsid w:val="FC1DB17C"/>
    <w:rsid w:val="FCF58DBF"/>
    <w:rsid w:val="FD1D9A6E"/>
    <w:rsid w:val="FDFF7A93"/>
    <w:rsid w:val="FDFFA9AF"/>
    <w:rsid w:val="FECEE82A"/>
    <w:rsid w:val="FF372E4C"/>
    <w:rsid w:val="FF5CCAAB"/>
    <w:rsid w:val="FFBF0E79"/>
    <w:rsid w:val="FFDC7EF4"/>
    <w:rsid w:val="FFEECA8E"/>
    <w:rsid w:val="FFF7A4B3"/>
    <w:rsid w:val="FFFCA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2020-08-09T02:55:00Z</dcterms:created>
  <dc:creator>NTKO</dc:creator>
  <cp:lastModifiedBy>zhk</cp:lastModifiedBy>
  <cp:lastPrinted>2024-05-04T22:42:00Z</cp:lastPrinted>
  <dcterms:modified xsi:type="dcterms:W3CDTF">2025-01-27T09:05:55Z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