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9FDF6A">
      <w:pPr>
        <w:textAlignment w:val="top"/>
        <w:rPr>
          <w:rFonts w:eastAsia="仿宋"/>
          <w:sz w:val="32"/>
          <w:szCs w:val="32"/>
        </w:rPr>
      </w:pPr>
      <w:r>
        <w:rPr>
          <w:rFonts w:hint="eastAsia" w:eastAsia="仿宋"/>
          <w:sz w:val="32"/>
          <w:szCs w:val="32"/>
        </w:rPr>
        <w:t>附件1</w:t>
      </w:r>
    </w:p>
    <w:p w14:paraId="0DB6A858">
      <w:pPr>
        <w:jc w:val="center"/>
        <w:textAlignment w:val="top"/>
      </w:pPr>
      <w:r>
        <w:rPr>
          <w:rFonts w:ascii="Verdana"/>
          <w:sz w:val="44"/>
        </w:rPr>
        <w:t>本次检验项目</w:t>
      </w:r>
    </w:p>
    <w:p w14:paraId="0E05FBFD">
      <w:pPr>
        <w:rPr>
          <w:rFonts w:hint="eastAsia"/>
        </w:rPr>
      </w:pPr>
    </w:p>
    <w:p w14:paraId="39FCD639">
      <w:pPr>
        <w:spacing w:line="720" w:lineRule="exact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淀粉及淀粉制品</w:t>
      </w:r>
    </w:p>
    <w:p w14:paraId="7F996B90">
      <w:pPr>
        <w:rPr>
          <w:rFonts w:ascii="楷体" w:hAnsi="楷体" w:eastAsia="楷体" w:cs="Times New Roman"/>
          <w:bCs/>
          <w:sz w:val="32"/>
          <w:szCs w:val="32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 w14:paraId="1A12323C">
      <w:pPr>
        <w:spacing w:line="720" w:lineRule="exact"/>
        <w:rPr>
          <w:rFonts w:ascii="Times New Roman" w:hAnsi="Times New Roman" w:eastAsia="仿宋_GB2312" w:cs="Times New Roman"/>
          <w:bCs/>
          <w:color w:val="000000" w:themeColor="text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 xml:space="preserve">    抽检依据是《食品安全国家标准 食用淀粉》(GB 31637)、《食品安全国家标准 食品中污染物限量》(GB 2762)、《食品安全国家标准 食品添加剂使用标准》(GB 2760)等标准及产品明示标准和指标的要求。</w:t>
      </w:r>
    </w:p>
    <w:p w14:paraId="7C2045DE"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 w14:paraId="6DB381E9">
      <w:pPr>
        <w:spacing w:line="720" w:lineRule="exact"/>
        <w:ind w:firstLine="640" w:firstLineChars="200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淀粉及淀粉制品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抽检项目包括铅(以 Pb 计)、二氧化硫残留量、脱氢乙酸及其钠盐(以脱氢乙酸计)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铝的残留量(干样品，以 A1计)等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个指标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。</w:t>
      </w:r>
    </w:p>
    <w:p w14:paraId="51128F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  <w:t>、调味品</w:t>
      </w:r>
    </w:p>
    <w:p w14:paraId="4FA9D61E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（一）抽检依据</w:t>
      </w:r>
    </w:p>
    <w:p w14:paraId="39A7B7F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《酿造酱油》（GB/T 18186）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《食品安全国家标准 食品添加剂使用标准》（GB 2760）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《鸡精调味料》（SB/T 10371）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、《鸡粉调味料》（SB/T 10415）、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《谷氨酸钠(味精)》（GB/T 8967）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《食品安全国家标准 食品中真菌毒素限量》（GB 2761）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《食品安全国家标准 食品中污染物限量》（GB 2762）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、《鸡精调味料》（Q/GDJBS 0002S）、《液体复合调味料》（Q/VBAR 0003S）、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《十三香调味品》（Q/ZWST 0001S）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《关于印发《食品中可能违法添加的非食用物质和易滥用的食品添加剂品种名单（第五批）》的通知》（整顿办函〔2011〕1号）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《《关于印发《食品中可能违法添加的非食用物质和易滥用的食品添加剂品种名单（第一批）》的通知》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食品整治办〔2008〕3号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）、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食醋卫生标准》（GB 2719）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《酿造食醋》（GB/T 18187）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《酱油卫生标准》（GB2717）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等标准及产品明示标准和指标的要求。</w:t>
      </w:r>
    </w:p>
    <w:p w14:paraId="0576E7FA">
      <w:pPr>
        <w:keepNext w:val="0"/>
        <w:keepLines w:val="0"/>
        <w:pageBreakBefore w:val="0"/>
        <w:numPr>
          <w:ilvl w:val="0"/>
          <w:numId w:val="0"/>
        </w:numPr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）检验项目</w:t>
      </w:r>
    </w:p>
    <w:p w14:paraId="1857CC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调味品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抽检项目包括总砷（以As计）、铅（以Pb计）、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镉（以Cd计）、总汞（以Hg计）、碘（以I计）、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谷氨酸钠、呈味核苷酸二钠、糖精钠（以糖精计）、甜蜜素（以环己基氨基磺酸计）、氨基酸态氮（以氮计）、苯甲酸及其钠盐（以苯甲酸计）、山梨酸及其钠盐（以山梨酸计）、黄曲霉毒素B1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防腐剂混合使用时各自用量占其最大使用量的比例之和、脱氢乙酸及其钠盐（以脱氢乙酸计）、游离矿酸、总酸（以乙酸计）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、二丁基羟基甲苯(BHT)、亚硝酸盐(以NaNO[2]计)、苏丹红I、苏丹红II、苏丹红III、苏丹红IV、罂粟碱、吗啡、可待因、那可丁、蒂巴因、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丁基羟基茴香醚(BHA)、二氧化硫残留量、特丁基对苯二酚(TBHQ)₁31个指标。</w:t>
      </w:r>
    </w:p>
    <w:p w14:paraId="642A3E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4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  <w:t>、酒类</w:t>
      </w:r>
    </w:p>
    <w:p w14:paraId="24417BB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（一）抽检依据</w:t>
      </w:r>
    </w:p>
    <w:p w14:paraId="3511DE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抽检依据是《啤酒》（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GB/T 4927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《食品安全国家标准 发酵酒及其配制酒》（GB 2758）等标准及产品明示标准和指标的要求。</w:t>
      </w:r>
    </w:p>
    <w:p w14:paraId="681162F3">
      <w:pPr>
        <w:keepNext w:val="0"/>
        <w:keepLines w:val="0"/>
        <w:pageBreakBefore w:val="0"/>
        <w:numPr>
          <w:ilvl w:val="0"/>
          <w:numId w:val="0"/>
        </w:numPr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）检验项目</w:t>
      </w:r>
    </w:p>
    <w:p w14:paraId="09252B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酒类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抽检项目包括甲醛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酒精度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等2个指标。</w:t>
      </w:r>
    </w:p>
    <w:p w14:paraId="23E82577">
      <w:pPr>
        <w:rPr>
          <w:rFonts w:hint="eastAsia"/>
        </w:rPr>
      </w:pPr>
    </w:p>
    <w:p w14:paraId="63F59C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640" w:leftChars="0"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  <w:t>、粮食加工品</w:t>
      </w:r>
    </w:p>
    <w:p w14:paraId="1AD942C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（一）抽检依据</w:t>
      </w:r>
    </w:p>
    <w:p w14:paraId="65EA934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抽检依据是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《食品安全国家标准 食品中真菌毒素限量》（GB 2761）、《食品安全国家标准 食品添加剂使用标准》（GB 2760）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《食品安全国家标准 食品中污染物限量》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(G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B 2762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)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《卫生部等7 部门关于撤销食品添加剂过氧化苯甲酰、过氧化钙的公告〔2011〕第4号》（卫生部公告〔2011〕4号）等标准及产品明示标准和指标的要求。</w:t>
      </w:r>
    </w:p>
    <w:p w14:paraId="1C26785F">
      <w:pPr>
        <w:keepNext w:val="0"/>
        <w:keepLines w:val="0"/>
        <w:pageBreakBefore w:val="0"/>
        <w:numPr>
          <w:ilvl w:val="0"/>
          <w:numId w:val="0"/>
        </w:numPr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）检验项目</w:t>
      </w:r>
    </w:p>
    <w:p w14:paraId="00BD7F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eastAsia="zh-CN"/>
        </w:rPr>
        <w:t>粮食加工品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</w:rPr>
        <w:t>抽检项目包括黄曲霉毒素B1、脱氧雪腐镰刀菌烯醇、玉米赤霉烯酮、铅（以Pb计）、过氧化苯甲酰、镉（以Cd计）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个指标。</w:t>
      </w:r>
    </w:p>
    <w:p w14:paraId="5664E142">
      <w:pPr>
        <w:rPr>
          <w:rFonts w:hint="eastAsia"/>
        </w:rPr>
      </w:pPr>
    </w:p>
    <w:p w14:paraId="4CDB9822">
      <w:pPr>
        <w:rPr>
          <w:rFonts w:hint="eastAsia"/>
        </w:rPr>
      </w:pPr>
    </w:p>
    <w:p w14:paraId="4E3C1C50">
      <w:pPr>
        <w:spacing w:line="720" w:lineRule="exact"/>
        <w:ind w:firstLine="640" w:firstLineChars="200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乳制品</w:t>
      </w:r>
    </w:p>
    <w:p w14:paraId="7CDFF2E0">
      <w:pP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 w14:paraId="1AA7FAB5">
      <w:pPr>
        <w:spacing w:line="72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抽检依据是《食品安全国家标准 浓缩乳制品》（GB 13102）、《食品安全国家标准 灭菌乳》（GB 25190）、食品安全国家标准 食品添加剂使用标准》(GB 2760)、卫生部、工业和信息化部、农业部、工商总局、质检总局公告2011年第10号《关于三聚氰胺在食品中的限量值的公告》等标准及产品明示标准和指标的要求。</w:t>
      </w:r>
    </w:p>
    <w:p w14:paraId="27B8ABAD"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 w14:paraId="0430CA36">
      <w:pPr>
        <w:spacing w:line="720" w:lineRule="exact"/>
        <w:ind w:firstLine="640" w:firstLineChars="200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乳制品抽检项目包括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铅(以Pb计)、商业无菌、丙二醇、酸度、脂肪、非脂乳固体、蛋白质、三聚氰胺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个指标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。</w:t>
      </w:r>
    </w:p>
    <w:p w14:paraId="625FA868">
      <w:pPr>
        <w:rPr>
          <w:rFonts w:hint="eastAsia"/>
        </w:rPr>
      </w:pPr>
    </w:p>
    <w:p w14:paraId="499C573B">
      <w:pPr>
        <w:spacing w:line="720" w:lineRule="exact"/>
        <w:ind w:firstLine="640" w:firstLineChars="200"/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</w:rPr>
        <w:t>、</w:t>
      </w:r>
      <w: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  <w:t>食糖</w:t>
      </w:r>
    </w:p>
    <w:p w14:paraId="4D45D7E6">
      <w:pPr>
        <w:rPr>
          <w:rFonts w:hint="eastAsia" w:ascii="黑体" w:hAnsi="黑体" w:eastAsia="黑体" w:cs="Times New Roman"/>
          <w:bCs/>
          <w:color w:val="000000" w:themeColor="text1"/>
          <w:sz w:val="32"/>
          <w:szCs w:val="32"/>
          <w:lang w:val="en-US" w:eastAsia="zh-CN"/>
        </w:rPr>
      </w:pPr>
      <w:r>
        <w:rPr>
          <w:rFonts w:ascii="楷体" w:hAnsi="楷体" w:eastAsia="楷体" w:cs="Times New Roman"/>
          <w:bCs/>
          <w:sz w:val="32"/>
          <w:szCs w:val="32"/>
        </w:rPr>
        <w:t>（一）抽检依据</w:t>
      </w:r>
    </w:p>
    <w:p w14:paraId="77083A6A">
      <w:pPr>
        <w:spacing w:line="72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抽检依据是《食品安全国家标准 食糖》（GB 13104）、《食品安全国家标准 食品添加剂使用标准》(GB 2760)等标准及产品明示标准和指标的要求。</w:t>
      </w:r>
    </w:p>
    <w:p w14:paraId="6F867CBA">
      <w:pPr>
        <w:spacing w:line="720" w:lineRule="exact"/>
        <w:rPr>
          <w:rFonts w:ascii="楷体" w:hAnsi="楷体" w:eastAsia="楷体" w:cs="Times New Roman"/>
          <w:bCs/>
          <w:color w:val="000000" w:themeColor="text1"/>
          <w:sz w:val="32"/>
          <w:szCs w:val="32"/>
        </w:rPr>
      </w:pPr>
      <w:r>
        <w:rPr>
          <w:rFonts w:ascii="楷体" w:hAnsi="楷体" w:eastAsia="楷体" w:cs="Times New Roman"/>
          <w:bCs/>
          <w:color w:val="000000" w:themeColor="text1"/>
          <w:sz w:val="32"/>
          <w:szCs w:val="32"/>
        </w:rPr>
        <w:t>（二）检验项目</w:t>
      </w:r>
    </w:p>
    <w:p w14:paraId="663A00EA">
      <w:pPr>
        <w:spacing w:line="720" w:lineRule="exact"/>
        <w:ind w:firstLine="640" w:firstLineChars="200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食糖抽检项目包括螨、二氧化硫残留量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等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</w:rPr>
        <w:t>个指标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eastAsia="zh-CN"/>
        </w:rPr>
        <w:t>。</w:t>
      </w:r>
    </w:p>
    <w:p w14:paraId="7A2C3851">
      <w:pPr>
        <w:spacing w:line="720" w:lineRule="exact"/>
        <w:ind w:firstLine="640" w:firstLineChars="200"/>
        <w:rPr>
          <w:rFonts w:hint="eastAsia" w:ascii="Times New Roman" w:hAnsi="Times New Roman" w:eastAsia="仿宋_GB2312" w:cs="Times New Roman"/>
          <w:bCs/>
          <w:color w:val="000000" w:themeColor="text1"/>
          <w:sz w:val="32"/>
          <w:szCs w:val="32"/>
          <w:lang w:val="en-US" w:eastAsia="zh-CN"/>
        </w:rPr>
      </w:pPr>
    </w:p>
    <w:p w14:paraId="02E76D2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/>
        <w:jc w:val="both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 xml:space="preserve"> 七、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  <w:t>食用油、油脂及其制品</w:t>
      </w:r>
    </w:p>
    <w:p w14:paraId="7AD7436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（一）抽检依据</w:t>
      </w:r>
    </w:p>
    <w:p w14:paraId="52A57F3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抽检依据是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《食品安全国家标准 食品中污染物限量》（GB 2762）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《食品安全国家标准食品添加剂使用标准》（GB 2760）、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《食品安全国家标准 植物油》（GB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 xml:space="preserve"> 2716）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《食品安全国家标准 食品中真菌毒素限量》（GB 2761）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、《大豆油》（Q/BBAH0019S）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等标准及产品明示标准和指标的要求。</w:t>
      </w:r>
    </w:p>
    <w:p w14:paraId="2BC0B8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）检验项目</w:t>
      </w:r>
    </w:p>
    <w:p w14:paraId="799B17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食用油、油脂及其制品抽检项目包括酸值/酸价、过氧化值、铅(以Pb计)、苯并[a]芘、溶剂残留量、特丁基对苯二酚(TBHQ)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等6个指标。</w:t>
      </w:r>
    </w:p>
    <w:p w14:paraId="4B677885">
      <w:pPr>
        <w:rPr>
          <w:rFonts w:hint="eastAsia"/>
        </w:rPr>
      </w:pPr>
    </w:p>
    <w:p w14:paraId="6A871D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  <w:t>十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eastAsia="zh-CN"/>
        </w:rPr>
        <w:t>、饮料</w:t>
      </w:r>
    </w:p>
    <w:p w14:paraId="5F244E3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（一）抽检依据</w:t>
      </w:r>
    </w:p>
    <w:p w14:paraId="3C4C54F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抽检依据是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《食品安全国家标准 食品添加剂使用标准》（GB 2760）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《茶饮料》（GB/T 21733）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、《含乳饮料》（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GB/T 21732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）、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《食品安全国家标准 食品中污染物限量》（GB 2762）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、《食品安全国家标准 饮料》（GB 7101）、《碳酸饮料(汽水)》（GB/T 10792）、卫生部、工业和信息化部、农业部、工商总局、质检总局公告2011年第10号《关于三聚氰胺在食品中的限量值的公告》</w:t>
      </w:r>
      <w:r>
        <w:rPr>
          <w:rFonts w:hint="eastAsia" w:ascii="仿宋" w:hAnsi="仿宋" w:eastAsia="仿宋" w:cs="仿宋"/>
          <w:b w:val="0"/>
          <w:bCs/>
          <w:color w:val="auto"/>
          <w:kern w:val="0"/>
          <w:sz w:val="32"/>
          <w:szCs w:val="32"/>
          <w:highlight w:val="none"/>
          <w:lang w:val="en-US" w:eastAsia="zh-CN" w:bidi="ar-SA"/>
        </w:rPr>
        <w:t>等标准及产品明示标准和指标的要求。</w:t>
      </w:r>
    </w:p>
    <w:p w14:paraId="3B322565">
      <w:pPr>
        <w:keepNext w:val="0"/>
        <w:keepLines w:val="0"/>
        <w:pageBreakBefore w:val="0"/>
        <w:numPr>
          <w:ilvl w:val="0"/>
          <w:numId w:val="0"/>
        </w:numPr>
        <w:tabs>
          <w:tab w:val="left" w:pos="801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right="0" w:rightChars="0" w:firstLine="640" w:firstLineChars="200"/>
        <w:textAlignment w:val="auto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（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）检验项目</w:t>
      </w:r>
    </w:p>
    <w:p w14:paraId="56FE5A24">
      <w:pPr>
        <w:rPr>
          <w:rFonts w:hint="eastAsia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抽检项目包括甜蜜素（以环己基氨基磺酸计）、茶多酚、咖啡因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大肠菌群、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菌落总数、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</w:rPr>
        <w:t>苯甲酸及其钠盐（以苯甲酸计）、山梨酸及其钾盐（以山梨酸计）、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eastAsia="zh-CN"/>
        </w:rPr>
        <w:t>蛋白质、二氧化碳气容量、阿斯巴甜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菌落总数、霉菌、酵母、三聚氰胺、脱氢乙酸等14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个指标。</w:t>
      </w:r>
    </w:p>
    <w:p w14:paraId="682CB554">
      <w:pPr>
        <w:rPr>
          <w:rFonts w:hint="eastAsia"/>
        </w:rPr>
      </w:pPr>
    </w:p>
    <w:p w14:paraId="78DD7E82">
      <w:pPr>
        <w:spacing w:line="480" w:lineRule="auto"/>
        <w:rPr>
          <w:rFonts w:eastAsia="仿宋"/>
          <w:sz w:val="3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C83"/>
    <w:rsid w:val="000F1D65"/>
    <w:rsid w:val="00343C33"/>
    <w:rsid w:val="00357512"/>
    <w:rsid w:val="005820BD"/>
    <w:rsid w:val="00627E0D"/>
    <w:rsid w:val="006C4137"/>
    <w:rsid w:val="008865D3"/>
    <w:rsid w:val="008D3D75"/>
    <w:rsid w:val="00A90C7F"/>
    <w:rsid w:val="00C81C83"/>
    <w:rsid w:val="00ED37FD"/>
    <w:rsid w:val="00F30DF2"/>
    <w:rsid w:val="00FC4155"/>
    <w:rsid w:val="28C8675B"/>
    <w:rsid w:val="38C90CB7"/>
    <w:rsid w:val="4B445089"/>
    <w:rsid w:val="4E8C0DB6"/>
    <w:rsid w:val="7C94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apple-converted-space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4611</Words>
  <Characters>5254</Characters>
  <Lines>26</Lines>
  <Paragraphs>7</Paragraphs>
  <TotalTime>6</TotalTime>
  <ScaleCrop>false</ScaleCrop>
  <LinksUpToDate>false</LinksUpToDate>
  <CharactersWithSpaces>5408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2019-07-17T06:21:00Z</dcterms:created>
  <dc:creator>马维佳</dc:creator>
  <cp:lastModifiedBy>摸啊马㍿</cp:lastModifiedBy>
  <dcterms:modified xsi:type="dcterms:W3CDTF">2024-11-24T13:16:58Z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D4242C370EE04A54829F0ADF5E032113_13</vt:lpwstr>
  </property>
</Properties>
</file>