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sz w:val="24"/>
          <w:lang w:val="en-US" w:eastAsia="zh-CN"/>
        </w:rPr>
        <w:t>在乡复员军人定期定量补助的认定</w:t>
      </w:r>
    </w:p>
    <w:bookmarkEnd w:id="0"/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法定办结时限：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承诺办结时限：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drawing>
          <wp:inline distT="0" distB="0" distL="114300" distR="114300">
            <wp:extent cx="5273040" cy="6240780"/>
            <wp:effectExtent l="0" t="0" r="3810" b="7620"/>
            <wp:docPr id="11" name="图片 11" descr="16632182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6321823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4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0C7C35C7"/>
    <w:rsid w:val="106A2E03"/>
    <w:rsid w:val="174D28D1"/>
    <w:rsid w:val="314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2022-09-16T07:11:01Z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