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117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健全科学依法民主的决策程序，认真执行“三重一大”集体决策制度，提高决策质量和效率。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街道重大决策、重大事项安排、大额资金使用支出均符合“三重一大”相关要求。不断完善“三重一大”事项决策制度。强化“三公”经费管理，加强重大项目投资、公共资源交易审计监督，支持纪检监察机关依纪依法监督，严肃查处违法违纪行为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街道重大决策、重大事项安排、大额资金使用支出均符合“三重一大”相关要求。不断完善“三重一大”事项决策制度。强化“三公”经费管理，加强重大项目投资、公共资源交易审计监督，支持纪检监察机关依纪依法监督，严肃查处违法违纪行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5DFF2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2023-12-01T15:00:54Z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