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115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认真践行新时代群众路线，巩固拓展“公仆心、云水情”教育实践活动成果，深化“密云先锋”行动，始终保持同人民群众的血肉联系，牢记民之所忧我必念之，民之所盼我必行之，深入一线调查研究，掌握解决群众最迫切的需求，全力服务群众、服务企业、服务发展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深化“密云先锋”行动，深入转变干部作风，始终保持同人民群众的血肉联系，不断提升为民服务能力，及时解决群众急难愁盼。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完成工程总体目标的90.0%。持续深化“密云先锋”行动，深入推进“1+10”党员联系群众机制，充分发挥街道社区党建协调委员会职能作用，增强服务群众实效。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9D05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2023-12-01T14:57:27Z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