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78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巩固提升“基本无违建区”创建成果，开展公共公益类违法建设专项整治，严控新增各类违建。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鼓楼街道办事处巩固“基本无违建区”创建成果，在2023年尽快完成2400平米的拆违任务，对规自分局移送的卫片，提高处置效率，严控新增违建，对公益类非法建设进行专项整治，全面提升“基本无违建区”创建成果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2023-03-28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一、2023年鼓楼街道拆违基本情况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鼓楼街道2023年拆违年度任务为2400平方米，已经于2023年3月28日销账完成5183.43平方米，超额完成2783.43平方米，完成年度任务210%。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二、鼓楼街道拆违工作做法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2023年鼓楼街道通过摸清违建底数、研判违建特点、多方合作协调联动的工作方法，年初建立了2023年拆违台账，召开3次研判会议，在鼓楼街道党工委办事处的指导下，通过与属地居委会积极配合，物业公司等部门的高效联动，于3月28日完成5183.43平米违建的销账任务，超额完成任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FA47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2023-12-01T14:50:41Z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