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加快推进消费商圈规划布局和改造提升，建设5个便民服务圈，构建“城市-地区-社区”三级商业消费空间体系。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建设完成5个便民服务圈，构建“城市-地区-社区”三级商业消费空间体系，形成多元化、多样化的生活服务体系，让居民生活、购物更加快捷方便。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完成工程总体目标的90.0%。完成建设及改造提升工作的90%，便民服务圈出具规模。能基本满足居民生活所需。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CFD16B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2023-12-01T14:46:12Z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