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auto"/>
        <w:jc w:val="center"/>
        <w:rPr>
          <w:rFonts w:hint="default" w:ascii="方正小标宋_GBK" w:eastAsia="方正小标宋_GBK"/>
          <w:sz w:val="44"/>
          <w:szCs w:val="44"/>
        </w:rPr>
      </w:pPr>
      <w:r>
        <w:rPr>
          <w:rFonts w:hint="eastAsia" w:ascii="方正小标宋_GBK" w:eastAsia="方正小标宋_GBK"/>
          <w:sz w:val="44"/>
          <w:szCs w:val="44"/>
          <w:lang w:val="en-US" w:eastAsia="zh-CN"/>
        </w:rPr>
        <w:t>2023年度11月</w:t>
      </w:r>
      <w:r>
        <w:rPr>
          <w:rFonts w:hint="eastAsia" w:ascii="方正小标宋_GBK" w:eastAsia="方正小标宋_GBK"/>
          <w:sz w:val="44"/>
          <w:szCs w:val="44"/>
        </w:rPr>
        <w:t>进展情况表</w:t>
      </w:r>
    </w:p>
    <w:p>
      <w:pPr>
        <w:spacing w:line="400" w:lineRule="exact"/>
        <w:jc w:val="center"/>
        <w:rPr>
          <w:rFonts w:hint="default" w:ascii="仿宋_GB2312" w:eastAsia="仿宋_GB2312"/>
          <w:sz w:val="28"/>
          <w:szCs w:val="28"/>
        </w:rPr>
      </w:pP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r>
        <w:rPr>
          <w:rFonts w:hint="eastAsia" w:ascii="仿宋_GB2312" w:eastAsia="仿宋_GB2312"/>
          <w:sz w:val="28"/>
          <w:szCs w:val="28"/>
        </w:rPr>
        <w:tab/>
      </w:r>
    </w:p>
    <w:p>
      <w:pPr>
        <w:spacing w:line="400" w:lineRule="exact"/>
        <w:ind w:left="-1" w:leftChars="-405" w:right="-907" w:rightChars="-432" w:hanging="849" w:hangingChars="354"/>
        <w:rPr>
          <w:rFonts w:hint="default" w:ascii="仿宋_GB2312" w:eastAsia="仿宋_GB2312"/>
          <w:sz w:val="28"/>
          <w:szCs w:val="28"/>
          <w:lang w:val="en-US" w:eastAsia="zh-CN"/>
        </w:rPr>
      </w:pPr>
      <w:r>
        <w:rPr>
          <w:rFonts w:hint="eastAsia" w:ascii="仿宋_GB2312" w:eastAsia="仿宋_GB2312"/>
          <w:sz w:val="24"/>
        </w:rPr>
        <w:t>承办单位：</w:t>
      </w:r>
      <w:r>
        <w:rPr>
          <w:rFonts w:hint="eastAsia" w:ascii="仿宋_GB2312" w:eastAsia="仿宋_GB2312"/>
          <w:sz w:val="24"/>
          <w:lang w:val="en-US" w:eastAsia="zh-CN"/>
        </w:rPr>
        <w:t xml:space="preserve">鼓楼街道办事处          </w:t>
      </w:r>
      <w:r>
        <w:rPr>
          <w:rFonts w:hint="eastAsia" w:ascii="仿宋_GB2312" w:eastAsia="仿宋_GB2312"/>
          <w:sz w:val="24"/>
        </w:rPr>
        <w:t xml:space="preserve"> 填报日期：</w:t>
      </w:r>
    </w:p>
    <w:tbl>
      <w:tblPr>
        <w:tblW w:w="10065"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685"/>
        <w:gridCol w:w="1022"/>
        <w:gridCol w:w="2661"/>
        <w:gridCol w:w="1611"/>
        <w:gridCol w:w="3086"/>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503" w:hRule="atLeast"/>
          <w:jc w:val="center"/>
        </w:trPr>
        <w:tc>
          <w:tcPr>
            <w:tcW w:w="1691" w:type="dxa"/>
            <w:tcBorders>
              <w:top w:val="thinThickSmallGap" w:color="auto" w:sz="12"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项目序号</w:t>
            </w:r>
          </w:p>
        </w:tc>
        <w:tc>
          <w:tcPr>
            <w:tcW w:w="3701" w:type="dxa"/>
            <w:gridSpan w:val="2"/>
            <w:tcBorders>
              <w:top w:val="thinThickSmallGap" w:color="auto" w:sz="12" w:space="0"/>
              <w:left w:val="single" w:color="auto" w:sz="8"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lang w:val="en-US" w:eastAsia="zh-CN"/>
              </w:rPr>
            </w:pPr>
            <w:r>
              <w:rPr>
                <w:rFonts w:hint="eastAsia" w:ascii="仿宋_GB2312" w:eastAsia="仿宋_GB2312"/>
                <w:sz w:val="24"/>
                <w:lang w:val="en-US" w:eastAsia="zh-CN"/>
              </w:rPr>
              <w:t>121</w:t>
            </w:r>
          </w:p>
        </w:tc>
        <w:tc>
          <w:tcPr>
            <w:tcW w:w="1618" w:type="dxa"/>
            <w:tcBorders>
              <w:top w:val="thinThickSmallGap" w:color="auto" w:sz="12" w:space="0"/>
              <w:left w:val="single" w:color="auto" w:sz="8"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完成期限</w:t>
            </w:r>
          </w:p>
        </w:tc>
        <w:tc>
          <w:tcPr>
            <w:tcW w:w="3055" w:type="dxa"/>
            <w:tcBorders>
              <w:top w:val="thinThickSmallGap" w:color="auto" w:sz="12" w:space="0"/>
              <w:left w:val="single" w:color="auto" w:sz="8" w:space="0"/>
              <w:bottom w:val="single" w:color="auto" w:sz="8" w:space="0"/>
              <w:right w:val="thickThinSmallGap" w:color="auto" w:sz="12" w:space="0"/>
            </w:tcBorders>
            <w:shd w:val="clear" w:color="auto" w:fill="auto"/>
            <w:vAlign w:val="center"/>
          </w:tcPr>
          <w:p>
            <w:pPr>
              <w:spacing w:line="560" w:lineRule="exact"/>
              <w:jc w:val="center"/>
              <w:rPr>
                <w:rFonts w:hint="default" w:ascii="仿宋_GB2312" w:eastAsia="仿宋_GB2312"/>
                <w:sz w:val="24"/>
                <w:lang w:val="en-US" w:eastAsia="zh-CN"/>
              </w:rPr>
            </w:pPr>
            <w:r>
              <w:rPr>
                <w:rFonts w:hint="eastAsia" w:ascii="仿宋_GB2312" w:eastAsia="仿宋_GB2312"/>
                <w:sz w:val="24"/>
                <w:lang w:val="en-US" w:eastAsia="zh-CN"/>
              </w:rPr>
              <w:t>2023-12-31</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1273" w:hRule="atLeast"/>
          <w:jc w:val="center"/>
        </w:trPr>
        <w:tc>
          <w:tcPr>
            <w:tcW w:w="1691" w:type="dxa"/>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项目名称</w:t>
            </w:r>
          </w:p>
        </w:tc>
        <w:tc>
          <w:tcPr>
            <w:tcW w:w="8374" w:type="dxa"/>
            <w:gridSpan w:val="4"/>
            <w:tcBorders>
              <w:top w:val="single" w:color="auto" w:sz="8" w:space="0"/>
              <w:left w:val="single" w:color="auto" w:sz="8" w:space="0"/>
              <w:bottom w:val="single" w:color="auto" w:sz="8" w:space="0"/>
              <w:right w:val="thickThinSmallGap" w:color="auto" w:sz="12" w:space="0"/>
            </w:tcBorders>
            <w:shd w:val="clear" w:color="auto" w:fill="auto"/>
            <w:vAlign w:val="center"/>
          </w:tcPr>
          <w:p>
            <w:pPr>
              <w:spacing w:line="400" w:lineRule="exact"/>
              <w:rPr>
                <w:rFonts w:hint="default" w:ascii="仿宋_GB2312" w:eastAsia="仿宋_GB2312"/>
                <w:sz w:val="24"/>
                <w:lang w:val="en-US" w:eastAsia="zh-CN"/>
              </w:rPr>
            </w:pPr>
            <w:r>
              <w:rPr>
                <w:rFonts w:hint="eastAsia" w:ascii="仿宋_GB2312" w:eastAsia="仿宋_GB2312"/>
                <w:sz w:val="24"/>
                <w:lang w:val="en-US" w:eastAsia="zh-CN"/>
              </w:rPr>
              <w:t>坚持正确政绩观，锲而不舍落实中央和市委关于八项规定的有关精神，持续深化纠治“四风”，加大精文减会，重点纠治形式主义、官僚主义，切实转变作风。</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1273" w:hRule="atLeast"/>
          <w:jc w:val="center"/>
        </w:trPr>
        <w:tc>
          <w:tcPr>
            <w:tcW w:w="1691" w:type="dxa"/>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年度完成目标</w:t>
            </w:r>
          </w:p>
        </w:tc>
        <w:tc>
          <w:tcPr>
            <w:tcW w:w="8374" w:type="dxa"/>
            <w:gridSpan w:val="4"/>
            <w:tcBorders>
              <w:top w:val="single" w:color="auto" w:sz="8" w:space="0"/>
              <w:left w:val="single" w:color="auto" w:sz="8" w:space="0"/>
              <w:bottom w:val="single" w:color="auto" w:sz="8" w:space="0"/>
              <w:right w:val="thickThinSmallGap" w:color="auto" w:sz="12" w:space="0"/>
            </w:tcBorders>
            <w:shd w:val="clear" w:color="auto" w:fill="auto"/>
            <w:vAlign w:val="center"/>
          </w:tcPr>
          <w:p>
            <w:pPr>
              <w:spacing w:line="400" w:lineRule="exact"/>
              <w:rPr>
                <w:rFonts w:hint="default" w:ascii="仿宋_GB2312" w:eastAsia="仿宋_GB2312"/>
                <w:sz w:val="24"/>
                <w:lang w:val="en-US" w:eastAsia="zh-CN"/>
              </w:rPr>
            </w:pPr>
            <w:r>
              <w:rPr>
                <w:rFonts w:hint="eastAsia" w:ascii="仿宋_GB2312" w:eastAsia="仿宋_GB2312"/>
                <w:sz w:val="24"/>
                <w:lang w:val="en-US" w:eastAsia="zh-CN"/>
              </w:rPr>
              <w:t>1.加强政治纪律和政治规矩教育。把习近平总书记关于党风廉政建设系列讲话作为党员干部教育的重要内容，把严管就是厚爱贯穿教育始终。2.持续深化廉政勤政教育和警示教育，强化日常监督，做好节前教育、提醒和监督</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1273" w:hRule="atLeast"/>
          <w:jc w:val="center"/>
        </w:trPr>
        <w:tc>
          <w:tcPr>
            <w:tcW w:w="1691" w:type="dxa"/>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4"/>
              </w:rPr>
            </w:pPr>
            <w:r>
              <w:rPr>
                <w:rFonts w:hint="eastAsia" w:ascii="仿宋_GB2312" w:eastAsia="仿宋_GB2312"/>
                <w:sz w:val="24"/>
              </w:rPr>
              <w:t>是否符合预案</w:t>
            </w:r>
          </w:p>
        </w:tc>
        <w:tc>
          <w:tcPr>
            <w:tcW w:w="8374" w:type="dxa"/>
            <w:gridSpan w:val="4"/>
            <w:tcBorders>
              <w:top w:val="single" w:color="auto" w:sz="8" w:space="0"/>
              <w:left w:val="single" w:color="auto" w:sz="8" w:space="0"/>
              <w:bottom w:val="single" w:color="auto" w:sz="8" w:space="0"/>
              <w:right w:val="thickThinSmallGap" w:color="auto" w:sz="12" w:space="0"/>
            </w:tcBorders>
            <w:shd w:val="clear" w:color="auto" w:fill="auto"/>
            <w:vAlign w:val="center"/>
          </w:tcPr>
          <w:p>
            <w:pPr>
              <w:spacing w:line="400" w:lineRule="exact"/>
              <w:rPr>
                <w:rFonts w:hint="default" w:ascii="仿宋_GB2312" w:eastAsia="仿宋_GB2312"/>
                <w:sz w:val="24"/>
                <w:lang w:val="en-US" w:eastAsia="zh-CN"/>
              </w:rPr>
            </w:pPr>
            <w:r>
              <w:rPr>
                <w:rFonts w:hint="eastAsia" w:ascii="仿宋_GB2312" w:eastAsia="仿宋_GB2312"/>
                <w:sz w:val="24"/>
                <w:lang w:val="en-US" w:eastAsia="zh-CN"/>
              </w:rPr>
              <w:t>是</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2062" w:hRule="atLeast"/>
          <w:jc w:val="center"/>
        </w:trPr>
        <w:tc>
          <w:tcPr>
            <w:tcW w:w="2676" w:type="dxa"/>
            <w:gridSpan w:val="2"/>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ind w:firstLine="280"/>
              <w:rPr>
                <w:rFonts w:hint="default" w:ascii="仿宋_GB2312" w:eastAsia="仿宋_GB2312"/>
                <w:sz w:val="24"/>
              </w:rPr>
            </w:pPr>
            <w:r>
              <w:rPr>
                <w:rFonts w:hint="eastAsia" w:ascii="仿宋_GB2312" w:eastAsia="仿宋_GB2312"/>
                <w:sz w:val="24"/>
              </w:rPr>
              <w:t>完成情况（请在</w:t>
            </w:r>
          </w:p>
          <w:p>
            <w:pPr>
              <w:spacing w:line="560" w:lineRule="exact"/>
              <w:ind w:firstLine="280"/>
              <w:rPr>
                <w:rFonts w:hint="default" w:ascii="仿宋_GB2312" w:eastAsia="仿宋_GB2312"/>
                <w:sz w:val="24"/>
              </w:rPr>
            </w:pPr>
            <w:r>
              <w:rPr>
                <w:rFonts w:hint="eastAsia" w:ascii="仿宋_GB2312" w:eastAsia="仿宋_GB2312"/>
                <w:sz w:val="32"/>
                <w:szCs w:val="32"/>
              </w:rPr>
              <w:t>（）</w:t>
            </w:r>
            <w:r>
              <w:rPr>
                <w:rFonts w:hint="eastAsia" w:ascii="仿宋_GB2312" w:eastAsia="仿宋_GB2312"/>
                <w:sz w:val="24"/>
              </w:rPr>
              <w:t>内划勾，并填</w:t>
            </w:r>
          </w:p>
          <w:p>
            <w:pPr>
              <w:spacing w:line="560" w:lineRule="exact"/>
              <w:jc w:val="center"/>
              <w:rPr>
                <w:rFonts w:hint="default" w:ascii="仿宋_GB2312" w:eastAsia="仿宋_GB2312"/>
                <w:sz w:val="24"/>
              </w:rPr>
            </w:pPr>
            <w:r>
              <w:rPr>
                <w:rFonts w:hint="eastAsia" w:ascii="仿宋_GB2312" w:eastAsia="仿宋_GB2312"/>
                <w:sz w:val="24"/>
              </w:rPr>
              <w:t>写相关数据）</w:t>
            </w:r>
          </w:p>
        </w:tc>
        <w:tc>
          <w:tcPr>
            <w:tcW w:w="7389" w:type="dxa"/>
            <w:gridSpan w:val="3"/>
            <w:tcBorders>
              <w:top w:val="single" w:color="auto" w:sz="8" w:space="0"/>
              <w:left w:val="single" w:color="auto" w:sz="8" w:space="0"/>
              <w:bottom w:val="single" w:color="auto" w:sz="8" w:space="0"/>
              <w:right w:val="thickThinSmallGap" w:color="auto" w:sz="12" w:space="0"/>
            </w:tcBorders>
            <w:shd w:val="clear" w:color="auto" w:fill="auto"/>
            <w:vAlign w:val="bottom"/>
          </w:tcPr>
          <w:p>
            <w:pPr>
              <w:spacing w:line="560" w:lineRule="exact"/>
              <w:ind w:right="560"/>
              <w:rPr>
                <w:rFonts w:hint="default" w:ascii="仿宋_GB2312" w:eastAsia="仿宋_GB2312"/>
                <w:sz w:val="24"/>
              </w:rPr>
            </w:pPr>
            <w:r>
              <w:rPr>
                <w:rFonts w:hint="eastAsia" w:ascii="仿宋_GB2312" w:eastAsia="仿宋_GB2312"/>
                <w:sz w:val="32"/>
                <w:szCs w:val="32"/>
              </w:rPr>
              <w:t>（ ）</w:t>
            </w:r>
            <w:r>
              <w:rPr>
                <w:rFonts w:hint="eastAsia" w:ascii="仿宋_GB2312" w:eastAsia="仿宋_GB2312"/>
                <w:sz w:val="24"/>
              </w:rPr>
              <w:t>已完成全年任务（具体完成时间为）</w:t>
            </w:r>
          </w:p>
          <w:p>
            <w:pPr>
              <w:spacing w:line="560" w:lineRule="exact"/>
              <w:ind w:right="1040"/>
              <w:rPr>
                <w:rFonts w:hint="default" w:ascii="仿宋_GB2312" w:eastAsia="仿宋_GB2312"/>
                <w:sz w:val="24"/>
              </w:rPr>
            </w:pPr>
            <w:r>
              <w:rPr>
                <w:rFonts w:hint="eastAsia" w:ascii="仿宋_GB2312" w:eastAsia="仿宋_GB2312"/>
                <w:sz w:val="32"/>
                <w:szCs w:val="32"/>
              </w:rPr>
              <w:t>（</w:t>
            </w:r>
            <w:r>
              <w:rPr>
                <w:rFonts w:hint="eastAsia" w:ascii="仿宋_GB2312" w:eastAsia="仿宋_GB2312"/>
                <w:sz w:val="32"/>
                <w:szCs w:val="32"/>
                <w:lang w:val="en-US" w:eastAsia="zh-CN"/>
              </w:rPr>
              <w:t>√</w:t>
            </w:r>
            <w:r>
              <w:rPr>
                <w:rFonts w:hint="eastAsia" w:ascii="仿宋_GB2312" w:eastAsia="仿宋_GB2312"/>
                <w:sz w:val="32"/>
                <w:szCs w:val="32"/>
              </w:rPr>
              <w:t>）</w:t>
            </w:r>
            <w:r>
              <w:rPr>
                <w:rFonts w:hint="eastAsia" w:ascii="仿宋_GB2312" w:eastAsia="仿宋_GB2312"/>
                <w:sz w:val="24"/>
              </w:rPr>
              <w:t>本阶段进展顺利（已完成比率为</w:t>
            </w:r>
            <w:r>
              <w:rPr>
                <w:rFonts w:hint="eastAsia" w:ascii="仿宋_GB2312" w:eastAsia="仿宋_GB2312"/>
                <w:sz w:val="24"/>
                <w:lang w:val="en-US" w:eastAsia="zh-CN"/>
              </w:rPr>
              <w:t>90.0%</w:t>
            </w:r>
            <w:r>
              <w:rPr>
                <w:rFonts w:hint="eastAsia" w:ascii="仿宋_GB2312" w:eastAsia="仿宋_GB2312"/>
                <w:sz w:val="24"/>
              </w:rPr>
              <w:t xml:space="preserve"> ）</w:t>
            </w:r>
          </w:p>
          <w:p>
            <w:pPr>
              <w:spacing w:line="560" w:lineRule="exact"/>
              <w:ind w:right="560"/>
              <w:rPr>
                <w:rFonts w:hint="default" w:ascii="仿宋_GB2312" w:eastAsia="仿宋_GB2312"/>
                <w:sz w:val="24"/>
              </w:rPr>
            </w:pPr>
            <w:r>
              <w:rPr>
                <w:rFonts w:hint="eastAsia" w:ascii="仿宋_GB2312" w:eastAsia="仿宋_GB2312"/>
                <w:sz w:val="32"/>
                <w:szCs w:val="32"/>
              </w:rPr>
              <w:t>（ ）</w:t>
            </w:r>
            <w:r>
              <w:rPr>
                <w:rFonts w:hint="eastAsia" w:ascii="仿宋_GB2312" w:eastAsia="仿宋_GB2312"/>
                <w:sz w:val="24"/>
              </w:rPr>
              <w:t>本阶段进展滞后（发现问题的时间为）</w:t>
            </w:r>
          </w:p>
          <w:p>
            <w:pPr>
              <w:spacing w:line="560" w:lineRule="exact"/>
              <w:rPr>
                <w:rFonts w:hint="default" w:ascii="仿宋_GB2312" w:eastAsia="仿宋_GB2312"/>
                <w:sz w:val="24"/>
              </w:rPr>
            </w:pPr>
            <w:r>
              <w:rPr>
                <w:rFonts w:hint="eastAsia" w:ascii="仿宋_GB2312" w:eastAsia="仿宋_GB2312"/>
                <w:sz w:val="32"/>
                <w:szCs w:val="32"/>
              </w:rPr>
              <w:t>（ ）</w:t>
            </w:r>
            <w:r>
              <w:rPr>
                <w:rFonts w:hint="eastAsia" w:ascii="仿宋_GB2312" w:eastAsia="仿宋_GB2312"/>
                <w:sz w:val="24"/>
              </w:rPr>
              <w:t>不能按计划完成全年任务（发现不能按时完成的时间为）</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8" w:space="0"/>
            <w:insideV w:val="single" w:color="auto" w:sz="8" w:space="0"/>
          </w:tblBorders>
          <w:tblCellMar>
            <w:top w:w="0" w:type="dxa"/>
            <w:left w:w="108" w:type="dxa"/>
            <w:bottom w:w="0" w:type="dxa"/>
            <w:right w:w="108" w:type="dxa"/>
          </w:tblCellMar>
        </w:tblPrEx>
        <w:trPr>
          <w:trHeight w:val="1490" w:hRule="atLeast"/>
          <w:jc w:val="center"/>
        </w:trPr>
        <w:tc>
          <w:tcPr>
            <w:tcW w:w="2717" w:type="dxa"/>
            <w:gridSpan w:val="2"/>
            <w:tcBorders>
              <w:top w:val="single" w:color="auto" w:sz="8" w:space="0"/>
              <w:left w:val="thinThickSmallGap" w:color="auto" w:sz="12" w:space="0"/>
              <w:bottom w:val="single" w:color="auto" w:sz="8" w:space="0"/>
              <w:right w:val="single" w:color="auto" w:sz="8" w:space="0"/>
            </w:tcBorders>
            <w:shd w:val="clear" w:color="auto" w:fill="auto"/>
            <w:vAlign w:val="center"/>
          </w:tcPr>
          <w:p>
            <w:pPr>
              <w:spacing w:line="560" w:lineRule="exact"/>
              <w:jc w:val="center"/>
              <w:rPr>
                <w:rFonts w:hint="default" w:ascii="仿宋_GB2312" w:eastAsia="仿宋_GB2312"/>
                <w:sz w:val="28"/>
                <w:szCs w:val="28"/>
              </w:rPr>
            </w:pPr>
            <w:r>
              <w:rPr>
                <w:rFonts w:hint="eastAsia" w:ascii="仿宋_GB2312" w:eastAsia="仿宋_GB2312"/>
                <w:sz w:val="28"/>
                <w:szCs w:val="28"/>
              </w:rPr>
              <w:t>完成情况</w:t>
            </w:r>
          </w:p>
        </w:tc>
        <w:tc>
          <w:tcPr>
            <w:tcW w:w="7375" w:type="dxa"/>
            <w:gridSpan w:val="3"/>
            <w:tcBorders>
              <w:top w:val="single" w:color="auto" w:sz="8" w:space="0"/>
              <w:left w:val="single" w:color="auto" w:sz="8" w:space="0"/>
              <w:bottom w:val="single" w:color="auto" w:sz="8" w:space="0"/>
              <w:right w:val="thickThinSmallGap" w:color="auto" w:sz="12" w:space="0"/>
            </w:tcBorders>
            <w:shd w:val="clear" w:color="auto" w:fill="auto"/>
            <w:vAlign w:val="center"/>
          </w:tcPr>
          <w:p>
            <w:pPr>
              <w:wordWrap w:val="0"/>
              <w:spacing w:line="400" w:lineRule="exact"/>
              <w:rPr>
                <w:rFonts w:hint="default" w:ascii="仿宋_GB2312" w:eastAsia="仿宋_GB2312"/>
                <w:sz w:val="28"/>
                <w:szCs w:val="28"/>
                <w:lang w:val="en-US" w:eastAsia="zh-CN"/>
              </w:rPr>
            </w:pPr>
            <w:bookmarkStart w:id="0" w:name="progressContent"/>
            <w:bookmarkEnd w:id="0"/>
            <w:r>
              <w:rPr>
                <w:rFonts w:hint="eastAsia" w:ascii="仿宋_GB2312" w:eastAsia="仿宋_GB2312"/>
                <w:sz w:val="28"/>
                <w:szCs w:val="28"/>
                <w:lang w:val="en-US" w:eastAsia="zh-CN"/>
              </w:rPr>
              <w:t>完成工程总体目标的90.0%。1.加强政治纪律和政治规矩教育。把习近平总书记关于党风廉政建设系列讲话作为党员干部教育的重要内容，把严管就是厚爱贯穿教育始终。 2.持续深化廉政勤政教育和警示教育，强化日常监督，做好节前教育、提醒和监督工作。</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Wingdings">
    <w:panose1 w:val="05000000000000000000"/>
    <w:charset w:val="00"/>
    <w:family w:val="auto"/>
    <w:pitch w:val="default"/>
    <w:sig w:usb0="00000000" w:usb1="00000000" w:usb2="00000000" w:usb3="00000000" w:csb0="80000000" w:csb1="00000000"/>
  </w:font>
  <w:font w:name="Arial">
    <w:altName w:val="DejaVu Sans"/>
    <w:panose1 w:val="00000000000000000000"/>
    <w:charset w:val="00"/>
    <w:family w:val="auto"/>
    <w:pitch w:val="default"/>
    <w:sig w:usb0="E0002EFF" w:usb1="C000785B" w:usb2="00000009" w:usb3="00000000" w:csb0="400001FF" w:csb1="FFFF0000"/>
  </w:font>
  <w:font w:name="黑体">
    <w:altName w:val="方正黑体_GBK"/>
    <w:panose1 w:val="00000000000000000000"/>
    <w:charset w:val="00"/>
    <w:family w:val="auto"/>
    <w:pitch w:val="default"/>
    <w:sig w:usb0="800002BF" w:usb1="38CF7CFA" w:usb2="00000016" w:usb3="00000000" w:csb0="00040001" w:csb1="00000000"/>
  </w:font>
  <w:font w:name="Courier New">
    <w:altName w:val="DejaVu Sans"/>
    <w:panose1 w:val="00000000000000000000"/>
    <w:charset w:val="00"/>
    <w:family w:val="auto"/>
    <w:pitch w:val="default"/>
    <w:sig w:usb0="E0002EFF" w:usb1="C0007843" w:usb2="00000009" w:usb3="00000000" w:csb0="400001FF" w:csb1="FFFF0000"/>
  </w:font>
  <w:font w:name="Symbol">
    <w:panose1 w:val="02000609000000000000"/>
    <w:charset w:val="00"/>
    <w:family w:val="auto"/>
    <w:pitch w:val="default"/>
    <w:sig w:usb0="800000AF" w:usb1="4000204A" w:usb2="00000000" w:usb3="00000000" w:csb0="20000000" w:csb1="00000000"/>
  </w:font>
  <w:font w:name="Cambria Math">
    <w:altName w:val="DejaVu Math TeX Gyre"/>
    <w:panose1 w:val="00000000000000000000"/>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0000000000000000000"/>
    <w:charset w:val="00"/>
    <w:family w:val="auto"/>
    <w:pitch w:val="default"/>
    <w:sig w:usb0="E1002EFF" w:usb1="C000605B" w:usb2="00000029" w:usb3="00000000" w:csb0="200101FF" w:csb1="20280000"/>
  </w:font>
  <w:font w:name="@宋体">
    <w:altName w:val="方正书宋_GBK"/>
    <w:panose1 w:val="00000000000000000000"/>
    <w:charset w:val="00"/>
    <w:family w:val="auto"/>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微软雅黑">
    <w:altName w:val="方正黑体_GBK"/>
    <w:panose1 w:val="00000000000000000000"/>
    <w:charset w:val="00"/>
    <w:family w:val="auto"/>
    <w:pitch w:val="default"/>
    <w:sig w:usb0="80000287" w:usb1="2ACF3C50" w:usb2="00000016" w:usb3="00000000" w:csb0="0004001F" w:csb1="00000000"/>
  </w:font>
  <w:font w:name="仿宋">
    <w:altName w:val="方正仿宋_GBK"/>
    <w:panose1 w:val="00000000000000000000"/>
    <w:charset w:val="00"/>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FF47C3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kern w:val="2"/>
      <w:sz w:val="21"/>
      <w:szCs w:val="24"/>
      <w:lang w:val="en-US" w:eastAsia="zh-CN" w:bidi="ar-SA"/>
    </w:rPr>
  </w:style>
  <w:style w:type="character" w:default="1" w:styleId="5">
    <w:name w:val="Default Paragraph Font"/>
    <w:uiPriority w:val="0"/>
  </w:style>
  <w:style w:type="table" w:default="1" w:styleId="4">
    <w:name w:val="Normal Table"/>
    <w:uiPriority w:val="0"/>
    <w:rPr>
      <w:lang w:val="en-US" w:eastAsia="zh-CN" w:bidi="ar-SA"/>
    </w:rPr>
    <w:tblPr>
      <w:tblCellMar>
        <w:top w:w="0" w:type="dxa"/>
        <w:left w:w="108" w:type="dxa"/>
        <w:bottom w:w="0" w:type="dxa"/>
        <w:right w:w="108" w:type="dxa"/>
      </w:tblCellMar>
    </w:tblPr>
  </w:style>
  <w:style w:type="paragraph" w:styleId="2">
    <w:name w:val="footer"/>
    <w:basedOn w:val="1"/>
    <w:uiPriority w:val="0"/>
    <w:pPr>
      <w:snapToGrid w:val="0"/>
      <w:jc w:val="left"/>
    </w:pPr>
    <w:rPr>
      <w:sz w:val="18"/>
      <w:szCs w:val="18"/>
    </w:rPr>
  </w:style>
  <w:style w:type="paragraph" w:styleId="3">
    <w:name w:val="header"/>
    <w:basedOn w:val="1"/>
    <w:uiPriority w:val="0"/>
    <w:pPr>
      <w:pBdr>
        <w:bottom w:val="single" w:color="auto" w:sz="6" w:space="1"/>
      </w:pBdr>
      <w:snapToGrid w:val="0"/>
      <w:jc w:val="center"/>
    </w:pPr>
    <w:rPr>
      <w:sz w:val="18"/>
      <w:szCs w:val="18"/>
    </w:rPr>
  </w:style>
  <w:style w:type="paragraph" w:customStyle="1" w:styleId="6">
    <w:name w:val="默认段落字体 Para Char Char Char Char Char Char Char"/>
    <w:basedOn w:val="1"/>
    <w:next w:val="3"/>
    <w:uiPriority w:val="0"/>
    <w:pPr>
      <w:shd w:val="clear" w:color="auto" w:fill="000080"/>
      <w:adjustRightInd w:val="0"/>
      <w:spacing w:line="436" w:lineRule="exact"/>
      <w:ind w:left="357"/>
      <w:jc w:val="left"/>
      <w:outlineLvl w:val="3"/>
    </w:pPr>
    <w:rPr>
      <w:rFonts w:hint="default" w:ascii="Tahoma" w:hAnsi="Tahoma"/>
      <w:b/>
      <w:sz w:val="24"/>
    </w:rPr>
  </w:style>
  <w:style w:type="paragraph" w:customStyle="1" w:styleId="7">
    <w:name w:val="Document Map"/>
    <w:basedOn w:val="1"/>
    <w:link w:val="8"/>
    <w:uiPriority w:val="0"/>
    <w:rPr>
      <w:rFonts w:hint="default" w:ascii="宋体"/>
      <w:sz w:val="18"/>
      <w:szCs w:val="18"/>
    </w:rPr>
  </w:style>
  <w:style w:type="character" w:customStyle="1" w:styleId="8">
    <w:name w:val="文档结构图 字符"/>
    <w:link w:val="7"/>
    <w:uiPriority w:val="0"/>
    <w:rPr>
      <w:rFonts w:hint="default"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34</Words>
  <Characters>194</Characters>
  <Lines>1</Lines>
  <Paragraphs>1</Paragraphs>
  <TotalTime>19.09375</TotalTime>
  <ScaleCrop>false</ScaleCrop>
  <LinksUpToDate>false</LinksUpToDate>
  <CharactersWithSpaces>227</CharactersWithSpaces>
  <Application>WPS Office_11.8.2.9980_F1E327BC-269C-435d-A152-05C5408002CA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2013-08-19T19:49:00Z</dcterms:created>
  <dc:creator>liangyu</dc:creator>
  <cp:lastModifiedBy>user</cp:lastModifiedBy>
  <dcterms:modified xsi:type="dcterms:W3CDTF">2023-12-01T15:02:56Z</dcterms:modified>
  <dc:title>进展情况表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