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强化源头管控和建设用地环境风险防控，强化河长、林长、田长“三长”联动、一巡三查机制，创建基本无塑料污染示范区，推进生态环境质量持续向好。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鼓楼街道办事处，建立健全河长制和林长制治理长效机制，建立两名以街道主要领导为组长的工作领导小组。成立河长制和林长制办公室，负责日常工作，以社区为单位建立网格化管理体系，扎实抓好巡河巡林工作，采取定期、不定期、专项巡查方式，对责任区开展巡查工作，推进生态环境治理持续向好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完成工程总体目标的80.0%。加大各单位及小区内塑料垃圾等可回收物分类、收集和处理力度。集中整治垃圾分类不合格单位和社区。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CBE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2023-11-07T14:49:12Z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