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autoSpaceDE/>
        <w:autoSpaceDN/>
        <w:bidi w:val="0"/>
        <w:adjustRightInd/>
        <w:snapToGrid/>
        <w:spacing w:after="0" w:line="560" w:lineRule="exact"/>
        <w:ind w:left="0" w:leftChars="0" w:firstLine="0" w:firstLineChars="0"/>
        <w:jc w:val="both"/>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关于《北京市密云区人才住房保障办法（试行）（征求意见稿）》的起草说明</w:t>
      </w:r>
    </w:p>
    <w:p>
      <w:pPr>
        <w:rPr>
          <w:rFonts w:hint="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一、制定背景</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实施人才强区战略，健全完善人才住房保障机制，优化人才住房条件，根据《关于优化住房支持政策服务保障人才发展的意见》文件精神，区住建委会同区委组织部在《北京市密云区人才公共租赁住房管理暂行办法》的基础上，进一步完善住房保障方式、细化保障标准，并经区委组织部牵头会同多部门多次研究讨论，结合我区实际情况，拟定了《北京市密云区人才住房保障办法（试行）（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w:t>
      </w:r>
      <w:bookmarkStart w:id="0" w:name="_GoBack"/>
      <w:bookmarkEnd w:id="0"/>
      <w:r>
        <w:rPr>
          <w:rFonts w:hint="eastAsia" w:ascii="黑体" w:hAnsi="黑体" w:eastAsia="黑体" w:cs="黑体"/>
          <w:bCs/>
          <w:sz w:val="32"/>
          <w:szCs w:val="32"/>
          <w:lang w:val="en-US" w:eastAsia="zh-CN"/>
        </w:rPr>
        <w:t>主要依据</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北京市人民政府印发&lt;关于优化人才服务促进科技创新推动高精尖产业发展的若干措施&gt;的通知》（京政发〔2017〕38号）、北京市《关于优化住房支持政策服务保障人才发展的意见》（京建法〔2018〕13号）等相关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三、主要内容</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《办法》包括总则、人才住房保障支持、人才住房申请审核程序、监督与管理、组织保障、附则，共六章、二十条。</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highlight w:val="none"/>
          <w:shd w:val="clear" w:color="auto" w:fill="auto"/>
          <w:lang w:val="en-US" w:eastAsia="zh-CN"/>
        </w:rPr>
      </w:pPr>
      <w:r>
        <w:rPr>
          <w:rFonts w:hint="eastAsia" w:ascii="楷体_GB2312" w:hAnsi="楷体_GB2312" w:eastAsia="楷体_GB2312" w:cs="楷体_GB2312"/>
          <w:color w:val="000000"/>
          <w:sz w:val="32"/>
          <w:szCs w:val="32"/>
          <w:highlight w:val="none"/>
          <w:shd w:val="clear" w:color="auto" w:fill="auto"/>
          <w:lang w:val="en-US" w:eastAsia="zh-CN"/>
        </w:rPr>
        <w:t>（一）人才住房定义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eastAsia="仿宋_GB2312"/>
          <w:color w:val="000000"/>
          <w:sz w:val="32"/>
          <w:szCs w:val="32"/>
          <w:highlight w:val="none"/>
          <w:shd w:val="clear" w:color="auto" w:fill="auto"/>
          <w:lang w:val="en-US" w:eastAsia="zh-CN"/>
        </w:rPr>
      </w:pPr>
      <w:r>
        <w:rPr>
          <w:rFonts w:hint="eastAsia" w:ascii="仿宋_GB2312" w:eastAsia="仿宋_GB2312"/>
          <w:color w:val="000000"/>
          <w:sz w:val="32"/>
          <w:szCs w:val="32"/>
          <w:highlight w:val="none"/>
          <w:shd w:val="clear" w:color="auto" w:fill="auto"/>
          <w:lang w:val="en" w:eastAsia="zh-CN"/>
        </w:rPr>
        <w:t>本办法所称“人才住房”是指我区面向符合条件的人才配租的租赁住房和配售的共有产权住房。</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楷体_GB2312" w:hAnsi="楷体_GB2312" w:eastAsia="楷体_GB2312" w:cs="楷体_GB2312"/>
          <w:color w:val="000000"/>
          <w:sz w:val="32"/>
          <w:szCs w:val="32"/>
          <w:highlight w:val="none"/>
          <w:shd w:val="clear" w:color="auto" w:fill="auto"/>
          <w:lang w:val="en-US" w:eastAsia="zh-CN"/>
        </w:rPr>
      </w:pPr>
      <w:r>
        <w:rPr>
          <w:rFonts w:hint="eastAsia" w:ascii="楷体_GB2312" w:hAnsi="楷体_GB2312" w:eastAsia="楷体_GB2312" w:cs="楷体_GB2312"/>
          <w:color w:val="000000"/>
          <w:sz w:val="32"/>
          <w:szCs w:val="32"/>
          <w:highlight w:val="none"/>
          <w:shd w:val="clear" w:color="auto" w:fill="auto"/>
          <w:lang w:val="en-US" w:eastAsia="zh-CN"/>
        </w:rPr>
        <w:t>（二）人才住房保障对象</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Times New Roman"/>
          <w:strike/>
          <w:spacing w:val="-6"/>
          <w:sz w:val="32"/>
          <w:szCs w:val="32"/>
          <w:highlight w:val="none"/>
          <w:shd w:val="clear" w:color="auto" w:fill="auto"/>
          <w:lang w:eastAsia="zh-CN"/>
        </w:rPr>
      </w:pPr>
      <w:r>
        <w:rPr>
          <w:rFonts w:hint="eastAsia" w:ascii="仿宋_GB2312" w:hAnsi="仿宋_GB2312" w:eastAsia="仿宋_GB2312" w:cs="仿宋_GB2312"/>
          <w:strike w:val="0"/>
          <w:sz w:val="32"/>
          <w:szCs w:val="32"/>
          <w:highlight w:val="none"/>
          <w:shd w:val="clear" w:color="auto" w:fill="auto"/>
          <w:lang w:val="en" w:eastAsia="zh-CN"/>
        </w:rPr>
        <w:t>人才住房主要面向在密云区无房且服务密云区发展的国内外顶尖人才、重点企业人才、区外选派任职挂职干部、专业技术人才实用人才、招录引进的优秀毕业生、经区委区政府研究确定的重点人才、贡献突出的杰出人才等。</w:t>
      </w:r>
    </w:p>
    <w:p>
      <w:pPr>
        <w:keepNext w:val="0"/>
        <w:keepLines w:val="0"/>
        <w:pageBreakBefore w:val="0"/>
        <w:widowControl w:val="0"/>
        <w:suppressLineNumbers w:val="0"/>
        <w:kinsoku/>
        <w:wordWrap/>
        <w:overflowPunct w:val="0"/>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highlight w:val="none"/>
          <w:shd w:val="clear" w:color="auto" w:fill="auto"/>
          <w:lang w:val="en-US" w:eastAsia="zh-CN"/>
        </w:rPr>
      </w:pPr>
      <w:r>
        <w:rPr>
          <w:rFonts w:hint="eastAsia" w:ascii="楷体_GB2312" w:hAnsi="楷体_GB2312" w:eastAsia="楷体_GB2312" w:cs="楷体_GB2312"/>
          <w:color w:val="000000"/>
          <w:sz w:val="32"/>
          <w:szCs w:val="32"/>
          <w:highlight w:val="none"/>
          <w:shd w:val="clear" w:color="auto" w:fill="auto"/>
          <w:lang w:val="en-US" w:eastAsia="zh-CN"/>
        </w:rPr>
        <w:t>（三）保障方式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trike w:val="0"/>
          <w:sz w:val="32"/>
          <w:szCs w:val="32"/>
          <w:highlight w:val="none"/>
          <w:u w:val="none"/>
          <w:shd w:val="clear" w:color="auto" w:fill="auto"/>
          <w:lang w:val="en" w:eastAsia="zh-CN"/>
        </w:rPr>
      </w:pPr>
      <w:r>
        <w:rPr>
          <w:rFonts w:hint="eastAsia" w:ascii="仿宋_GB2312" w:hAnsi="仿宋_GB2312" w:eastAsia="仿宋_GB2312" w:cs="仿宋_GB2312"/>
          <w:color w:val="000000"/>
          <w:kern w:val="2"/>
          <w:sz w:val="32"/>
          <w:szCs w:val="32"/>
          <w:highlight w:val="none"/>
          <w:shd w:val="clear" w:color="auto" w:fill="auto"/>
          <w:lang w:val="en" w:eastAsia="zh-CN" w:bidi="ar"/>
        </w:rPr>
        <w:t>以配租租赁住房为主、配售共有产权住房为辅。符合</w:t>
      </w:r>
      <w:r>
        <w:rPr>
          <w:rFonts w:hint="eastAsia" w:ascii="仿宋_GB2312" w:hAnsi="仿宋_GB2312" w:eastAsia="仿宋_GB2312" w:cs="仿宋_GB2312"/>
          <w:sz w:val="32"/>
          <w:szCs w:val="32"/>
          <w:highlight w:val="none"/>
          <w:shd w:val="clear" w:color="auto" w:fill="auto"/>
          <w:lang w:val="en" w:eastAsia="zh-CN"/>
        </w:rPr>
        <w:t>本办法适应对象条件的各类人才可申请配租人才租赁住房，或在申购共有产权住房时享有优先选房政策。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highlight w:val="none"/>
          <w:shd w:val="clear" w:color="auto" w:fill="auto"/>
          <w:lang w:val="en-US" w:eastAsia="zh-CN"/>
        </w:rPr>
      </w:pPr>
      <w:r>
        <w:rPr>
          <w:rFonts w:hint="eastAsia" w:ascii="楷体_GB2312" w:hAnsi="楷体_GB2312" w:eastAsia="楷体_GB2312" w:cs="楷体_GB2312"/>
          <w:color w:val="000000"/>
          <w:sz w:val="32"/>
          <w:szCs w:val="32"/>
          <w:highlight w:val="none"/>
          <w:shd w:val="clear" w:color="auto" w:fill="auto"/>
          <w:lang w:val="en-US" w:eastAsia="zh-CN"/>
        </w:rPr>
        <w:t>（四）人才住房申请审核程序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Times New Roman"/>
          <w:sz w:val="32"/>
          <w:szCs w:val="32"/>
          <w:highlight w:val="none"/>
          <w:shd w:val="clear" w:color="auto" w:fill="auto"/>
          <w:lang w:eastAsia="zh-CN"/>
        </w:rPr>
      </w:pPr>
      <w:r>
        <w:rPr>
          <w:rFonts w:hint="eastAsia" w:ascii="仿宋_GB2312" w:eastAsia="仿宋_GB2312"/>
          <w:sz w:val="32"/>
          <w:szCs w:val="32"/>
          <w:highlight w:val="none"/>
          <w:shd w:val="clear" w:color="auto" w:fill="auto"/>
          <w:lang w:val="en-US" w:eastAsia="zh-CN"/>
        </w:rPr>
        <w:t>申请人</w:t>
      </w:r>
      <w:r>
        <w:rPr>
          <w:rFonts w:hint="eastAsia" w:ascii="仿宋_GB2312" w:eastAsia="仿宋_GB2312"/>
          <w:sz w:val="32"/>
          <w:szCs w:val="32"/>
          <w:highlight w:val="none"/>
          <w:shd w:val="clear" w:color="auto" w:fill="auto"/>
          <w:lang w:eastAsia="zh-CN"/>
        </w:rPr>
        <w:t>向用人单位提交申请。用人单位对申请人</w:t>
      </w:r>
      <w:r>
        <w:rPr>
          <w:rFonts w:hint="eastAsia" w:ascii="仿宋_GB2312" w:eastAsia="仿宋_GB2312"/>
          <w:strike w:val="0"/>
          <w:sz w:val="32"/>
          <w:szCs w:val="32"/>
          <w:highlight w:val="none"/>
          <w:shd w:val="clear" w:color="auto" w:fill="auto"/>
          <w:lang w:eastAsia="zh-CN"/>
        </w:rPr>
        <w:t>申请材料进行</w:t>
      </w:r>
      <w:r>
        <w:rPr>
          <w:rFonts w:hint="eastAsia" w:ascii="仿宋_GB2312" w:eastAsia="仿宋_GB2312"/>
          <w:sz w:val="32"/>
          <w:szCs w:val="32"/>
          <w:highlight w:val="none"/>
          <w:shd w:val="clear" w:color="auto" w:fill="auto"/>
          <w:lang w:eastAsia="zh-CN"/>
        </w:rPr>
        <w:t>初审</w:t>
      </w:r>
      <w:r>
        <w:rPr>
          <w:rFonts w:hint="eastAsia" w:ascii="仿宋_GB2312" w:eastAsia="仿宋_GB2312"/>
          <w:sz w:val="32"/>
          <w:szCs w:val="32"/>
          <w:highlight w:val="none"/>
          <w:shd w:val="clear" w:color="auto" w:fill="auto"/>
        </w:rPr>
        <w:t>，</w:t>
      </w:r>
      <w:r>
        <w:rPr>
          <w:rFonts w:hint="eastAsia" w:ascii="仿宋_GB2312" w:eastAsia="仿宋_GB2312"/>
          <w:sz w:val="32"/>
          <w:szCs w:val="32"/>
          <w:highlight w:val="none"/>
          <w:shd w:val="clear" w:color="auto" w:fill="auto"/>
          <w:lang w:eastAsia="zh-CN"/>
        </w:rPr>
        <w:t>其中，有行业系统管理的单位要将初审通过的申请材料报行业主管部门进行资格复审。区人才住房保障工作小组</w:t>
      </w:r>
      <w:r>
        <w:rPr>
          <w:rFonts w:hint="eastAsia" w:ascii="仿宋_GB2312" w:eastAsia="仿宋_GB2312"/>
          <w:sz w:val="32"/>
          <w:szCs w:val="32"/>
          <w:highlight w:val="none"/>
          <w:shd w:val="clear" w:color="auto" w:fill="auto"/>
        </w:rPr>
        <w:t>对照人才租赁住房</w:t>
      </w:r>
      <w:r>
        <w:rPr>
          <w:rFonts w:hint="eastAsia" w:ascii="仿宋_GB2312" w:eastAsia="仿宋_GB2312"/>
          <w:sz w:val="32"/>
          <w:szCs w:val="32"/>
          <w:highlight w:val="none"/>
          <w:shd w:val="clear" w:color="auto" w:fill="auto"/>
          <w:lang w:eastAsia="zh-CN"/>
        </w:rPr>
        <w:t>或共有产权住房</w:t>
      </w:r>
      <w:r>
        <w:rPr>
          <w:rFonts w:hint="eastAsia" w:ascii="仿宋_GB2312" w:eastAsia="仿宋_GB2312"/>
          <w:sz w:val="32"/>
          <w:szCs w:val="32"/>
          <w:highlight w:val="none"/>
          <w:shd w:val="clear" w:color="auto" w:fill="auto"/>
        </w:rPr>
        <w:t>准入标准，对申请人资格</w:t>
      </w:r>
      <w:r>
        <w:rPr>
          <w:rFonts w:hint="eastAsia" w:ascii="仿宋_GB2312" w:eastAsia="仿宋_GB2312"/>
          <w:sz w:val="32"/>
          <w:szCs w:val="32"/>
          <w:highlight w:val="none"/>
          <w:shd w:val="clear" w:color="auto" w:fill="auto"/>
          <w:lang w:eastAsia="zh-CN"/>
        </w:rPr>
        <w:t>进行联合审查，形成终</w:t>
      </w:r>
      <w:r>
        <w:rPr>
          <w:rFonts w:hint="eastAsia" w:ascii="仿宋_GB2312" w:eastAsia="仿宋_GB2312"/>
          <w:sz w:val="32"/>
          <w:szCs w:val="32"/>
          <w:highlight w:val="none"/>
          <w:shd w:val="clear" w:color="auto" w:fill="auto"/>
        </w:rPr>
        <w:t>审</w:t>
      </w:r>
      <w:r>
        <w:rPr>
          <w:rFonts w:hint="eastAsia" w:ascii="仿宋_GB2312" w:eastAsia="仿宋_GB2312"/>
          <w:sz w:val="32"/>
          <w:szCs w:val="32"/>
          <w:highlight w:val="none"/>
          <w:shd w:val="clear" w:color="auto" w:fill="auto"/>
          <w:lang w:eastAsia="zh-CN"/>
        </w:rPr>
        <w:t>意见</w:t>
      </w:r>
      <w:r>
        <w:rPr>
          <w:rFonts w:hint="eastAsia" w:ascii="仿宋_GB2312" w:eastAsia="仿宋_GB2312"/>
          <w:spacing w:val="-6"/>
          <w:sz w:val="32"/>
          <w:szCs w:val="32"/>
          <w:highlight w:val="none"/>
          <w:shd w:val="clear" w:color="auto" w:fill="auto"/>
          <w:lang w:eastAsia="zh-CN"/>
        </w:rPr>
        <w:t>。人才租赁住房的配租将根据终审意见调配人才租赁住房进行房源分配，人才共有产权住房则根据终审意见确定优先政策。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sz w:val="32"/>
          <w:szCs w:val="32"/>
          <w:highlight w:val="none"/>
          <w:shd w:val="clear" w:color="auto" w:fill="auto"/>
          <w:lang w:val="en-US" w:eastAsia="zh-CN"/>
        </w:rPr>
      </w:pPr>
      <w:r>
        <w:rPr>
          <w:rFonts w:hint="eastAsia" w:ascii="楷体_GB2312" w:hAnsi="楷体_GB2312" w:eastAsia="楷体_GB2312" w:cs="楷体_GB2312"/>
          <w:color w:val="000000"/>
          <w:sz w:val="32"/>
          <w:szCs w:val="32"/>
          <w:highlight w:val="none"/>
          <w:shd w:val="clear" w:color="auto" w:fill="auto"/>
          <w:lang w:val="en-US" w:eastAsia="zh-CN"/>
        </w:rPr>
        <w:t>（五）监督管理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仿宋_GB2312" w:eastAsia="仿宋_GB2312" w:cs="Times New Roman"/>
          <w:sz w:val="32"/>
          <w:szCs w:val="32"/>
          <w:highlight w:val="none"/>
          <w:shd w:val="clear" w:color="auto" w:fill="auto"/>
          <w:lang w:val="en-US" w:eastAsia="zh-CN"/>
        </w:rPr>
      </w:pPr>
      <w:r>
        <w:rPr>
          <w:rFonts w:hint="eastAsia" w:ascii="仿宋_GB2312" w:hAnsi="Calibri" w:eastAsia="仿宋_GB2312" w:cs="Times New Roman"/>
          <w:sz w:val="32"/>
          <w:szCs w:val="32"/>
          <w:highlight w:val="none"/>
          <w:shd w:val="clear" w:color="auto" w:fill="auto"/>
          <w:lang w:val="en-US" w:eastAsia="zh-CN"/>
        </w:rPr>
        <w:t>产权单位</w:t>
      </w:r>
      <w:r>
        <w:rPr>
          <w:rFonts w:hint="eastAsia" w:ascii="仿宋_GB2312" w:eastAsia="仿宋_GB2312" w:cs="Times New Roman"/>
          <w:sz w:val="32"/>
          <w:szCs w:val="32"/>
          <w:highlight w:val="none"/>
          <w:shd w:val="clear" w:color="auto" w:fill="auto"/>
          <w:lang w:val="en-US" w:eastAsia="zh-CN"/>
        </w:rPr>
        <w:t>和运营单位</w:t>
      </w:r>
      <w:r>
        <w:rPr>
          <w:rFonts w:hint="eastAsia" w:ascii="仿宋_GB2312" w:hAnsi="Calibri" w:eastAsia="仿宋_GB2312" w:cs="Times New Roman"/>
          <w:sz w:val="32"/>
          <w:szCs w:val="32"/>
          <w:highlight w:val="none"/>
          <w:shd w:val="clear" w:color="auto" w:fill="auto"/>
          <w:lang w:val="en-US" w:eastAsia="zh-CN"/>
        </w:rPr>
        <w:t>负责人才租赁住房的日常使用监督管理工作</w:t>
      </w:r>
      <w:r>
        <w:rPr>
          <w:rFonts w:hint="eastAsia" w:ascii="仿宋_GB2312" w:eastAsia="仿宋_GB2312" w:cs="Times New Roman"/>
          <w:sz w:val="32"/>
          <w:szCs w:val="32"/>
          <w:highlight w:val="none"/>
          <w:shd w:val="clear" w:color="auto" w:fill="auto"/>
          <w:lang w:val="en-US" w:eastAsia="zh-CN"/>
        </w:rPr>
        <w:t>。人才租赁住房承租人出现因退休、离职、婚姻变化以及购置、受赠、继承住房等情况导致不符合人才租赁住房申请条件的，应在第一时间告知用人单位、产权单位和运营单位，并主动腾退房屋。</w:t>
      </w:r>
      <w:r>
        <w:rPr>
          <w:rFonts w:hint="eastAsia" w:ascii="仿宋_GB2312" w:eastAsia="仿宋_GB2312" w:cs="Times New Roman"/>
          <w:sz w:val="32"/>
          <w:szCs w:val="32"/>
          <w:highlight w:val="none"/>
          <w:u w:val="none"/>
          <w:shd w:val="clear" w:color="auto" w:fill="auto"/>
          <w:lang w:eastAsia="zh-CN"/>
        </w:rPr>
        <w:t>人才住房不能转租。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000000"/>
          <w:sz w:val="32"/>
          <w:szCs w:val="32"/>
          <w:highlight w:val="none"/>
          <w:shd w:val="clear" w:color="auto" w:fill="auto"/>
          <w:lang w:val="en-US" w:eastAsia="zh-CN"/>
        </w:rPr>
      </w:pPr>
      <w:r>
        <w:rPr>
          <w:rFonts w:hint="eastAsia" w:ascii="楷体_GB2312" w:hAnsi="楷体_GB2312" w:eastAsia="楷体_GB2312" w:cs="楷体_GB2312"/>
          <w:color w:val="000000"/>
          <w:sz w:val="32"/>
          <w:szCs w:val="32"/>
          <w:highlight w:val="none"/>
          <w:shd w:val="clear" w:color="auto" w:fill="auto"/>
          <w:lang w:val="en-US" w:eastAsia="zh-CN"/>
        </w:rPr>
        <w:t>（六）组织保障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shd w:val="clear" w:color="auto" w:fill="auto"/>
          <w:lang w:val="en-US" w:eastAsia="zh-CN"/>
        </w:rPr>
      </w:pPr>
      <w:r>
        <w:rPr>
          <w:rFonts w:hint="eastAsia" w:ascii="仿宋_GB2312" w:eastAsia="仿宋_GB2312" w:cs="Times New Roman"/>
          <w:b w:val="0"/>
          <w:bCs w:val="0"/>
          <w:color w:val="000000"/>
          <w:sz w:val="32"/>
          <w:szCs w:val="32"/>
          <w:highlight w:val="none"/>
          <w:shd w:val="clear" w:color="auto" w:fill="auto"/>
          <w:lang w:val="en-US" w:eastAsia="zh-CN"/>
        </w:rPr>
        <w:t>密云区</w:t>
      </w:r>
      <w:r>
        <w:rPr>
          <w:rFonts w:hint="eastAsia" w:ascii="仿宋_GB2312" w:eastAsia="仿宋_GB2312"/>
          <w:color w:val="000000"/>
          <w:sz w:val="32"/>
          <w:szCs w:val="32"/>
          <w:highlight w:val="none"/>
          <w:shd w:val="clear" w:color="auto" w:fill="auto"/>
          <w:lang w:val="en-US" w:eastAsia="zh-CN"/>
        </w:rPr>
        <w:t>人才住房保障工作在区委、区政府统一领导下开展，区委人才工作领导小组办公室负责具体实施，下设人才住房保障工作小</w:t>
      </w:r>
      <w:r>
        <w:rPr>
          <w:rFonts w:hint="eastAsia" w:ascii="仿宋_GB2312" w:eastAsia="仿宋_GB2312" w:cs="Times New Roman"/>
          <w:b w:val="0"/>
          <w:bCs w:val="0"/>
          <w:color w:val="000000"/>
          <w:sz w:val="32"/>
          <w:szCs w:val="32"/>
          <w:highlight w:val="none"/>
          <w:shd w:val="clear" w:color="auto" w:fill="auto"/>
          <w:lang w:val="en-US" w:eastAsia="zh-CN"/>
        </w:rPr>
        <w:t>组。区委组织部分管日常工作的副部长任组长，区委组织部分管副职领导、区住建委分管副职领导任副组长，区发改委、区财政局、区人力社保局、区规自分局分管副职领导为成员。</w:t>
      </w:r>
      <w:r>
        <w:rPr>
          <w:rFonts w:hint="eastAsia" w:ascii="仿宋_GB2312" w:eastAsia="仿宋_GB2312"/>
          <w:color w:val="000000"/>
          <w:sz w:val="32"/>
          <w:szCs w:val="32"/>
          <w:highlight w:val="none"/>
          <w:shd w:val="clear" w:color="auto" w:fill="auto"/>
          <w:lang w:val="en-US" w:eastAsia="zh-CN"/>
        </w:rPr>
        <w:t>人才住房保障工作小</w:t>
      </w:r>
      <w:r>
        <w:rPr>
          <w:rFonts w:hint="eastAsia" w:ascii="仿宋_GB2312" w:eastAsia="仿宋_GB2312" w:cs="Times New Roman"/>
          <w:b w:val="0"/>
          <w:bCs w:val="0"/>
          <w:color w:val="000000"/>
          <w:sz w:val="32"/>
          <w:szCs w:val="32"/>
          <w:highlight w:val="none"/>
          <w:shd w:val="clear" w:color="auto" w:fill="auto"/>
          <w:lang w:val="en-US" w:eastAsia="zh-CN"/>
        </w:rPr>
        <w:t>组</w:t>
      </w:r>
      <w:r>
        <w:rPr>
          <w:rFonts w:hint="eastAsia" w:ascii="仿宋_GB2312" w:eastAsia="仿宋_GB2312"/>
          <w:color w:val="auto"/>
          <w:sz w:val="32"/>
          <w:szCs w:val="32"/>
          <w:highlight w:val="none"/>
          <w:shd w:val="clear" w:color="auto" w:fill="auto"/>
          <w:lang w:val="en-US" w:eastAsia="zh-CN"/>
        </w:rPr>
        <w:t>成员单位，依据各自职责做好人才住房保障相关工作。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区委区政府各部委办局、各区属机构、各人民团体、企事业单位和各镇街（地区）负责本单位、本系统、本行业、本辖区人才住房申请人的资格审核、综合排序、住房分配管理、续租资格复审、退租备案等工作，并建立申请人和承租人的信息管理台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3520" w:firstLineChars="11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北京市密云区住房和城乡建设委员会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shd w:val="clear" w:color="auto" w:fill="auto"/>
          <w:lang w:val="en-US" w:eastAsia="zh-CN"/>
        </w:rPr>
      </w:pPr>
      <w:r>
        <w:rPr>
          <w:rFonts w:hint="eastAsia" w:ascii="仿宋_GB2312" w:hAnsi="仿宋_GB2312" w:eastAsia="仿宋_GB2312" w:cs="仿宋_GB2312"/>
          <w:color w:val="auto"/>
          <w:sz w:val="32"/>
          <w:szCs w:val="32"/>
          <w:highlight w:val="none"/>
          <w:u w:val="none"/>
          <w:shd w:val="clear" w:color="auto" w:fill="auto"/>
          <w:lang w:val="en-US" w:eastAsia="zh-CN"/>
        </w:rPr>
        <w:t xml:space="preserve">                           2023年12月22日</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00"/>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Nimbus Roman No9 L">
    <w:panose1 w:val="00000000000000000000"/>
    <w:charset w:val="00"/>
    <w:family w:val="auto"/>
    <w:pitch w:val="default"/>
    <w:sig w:usb0="00000000" w:usb1="00000000" w:usb2="00000000" w:usb3="00000000" w:csb0="00000000" w:csb1="00000000"/>
  </w:font>
  <w:font w:name="国标楷体">
    <w:panose1 w:val="02000500000000000000"/>
    <w:charset w:val="86"/>
    <w:family w:val="auto"/>
    <w:pitch w:val="default"/>
    <w:sig w:usb0="00000001" w:usb1="08000000" w:usb2="00000000" w:usb3="00000000" w:csb0="00060007" w:csb1="00000000"/>
  </w:font>
  <w:font w:name="方正小标宋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大黑简">
    <w:panose1 w:val="02010600000101010101"/>
    <w:charset w:val="86"/>
    <w:family w:val="auto"/>
    <w:pitch w:val="default"/>
    <w:sig w:usb0="00000001" w:usb1="080E0800" w:usb2="00000002" w:usb3="00000000" w:csb0="00040000" w:csb1="00000000"/>
  </w:font>
  <w:font w:name="汉仪小隶书简">
    <w:panose1 w:val="02010600000101010101"/>
    <w:charset w:val="86"/>
    <w:family w:val="auto"/>
    <w:pitch w:val="default"/>
    <w:sig w:usb0="00000001" w:usb1="080E0800" w:usb2="00000002" w:usb3="00000000" w:csb0="00040000" w:csb1="00000000"/>
  </w:font>
  <w:font w:name="汉仪元隆黑 35简">
    <w:panose1 w:val="00020600040101010101"/>
    <w:charset w:val="86"/>
    <w:family w:val="auto"/>
    <w:pitch w:val="default"/>
    <w:sig w:usb0="A00002BF" w:usb1="1ACF7CFA" w:usb2="00000016" w:usb3="00000000" w:csb0="0004009F" w:csb1="00000000"/>
  </w:font>
  <w:font w:name="国标宋体-超大字符集">
    <w:panose1 w:val="03000509000000000000"/>
    <w:charset w:val="86"/>
    <w:family w:val="auto"/>
    <w:pitch w:val="default"/>
    <w:sig w:usb0="00000001" w:usb1="08000000" w:usb2="00000000"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A47E6"/>
    <w:rsid w:val="001829A8"/>
    <w:rsid w:val="046C66C8"/>
    <w:rsid w:val="0C8811F0"/>
    <w:rsid w:val="0D0063D1"/>
    <w:rsid w:val="0F960BEF"/>
    <w:rsid w:val="13D70FAC"/>
    <w:rsid w:val="194D3047"/>
    <w:rsid w:val="1AF2607B"/>
    <w:rsid w:val="1F7A1CB2"/>
    <w:rsid w:val="22425599"/>
    <w:rsid w:val="284F6CA6"/>
    <w:rsid w:val="29D54769"/>
    <w:rsid w:val="2B3A4196"/>
    <w:rsid w:val="2B5A469A"/>
    <w:rsid w:val="30885D40"/>
    <w:rsid w:val="3184103A"/>
    <w:rsid w:val="37986DB4"/>
    <w:rsid w:val="37EC13FB"/>
    <w:rsid w:val="3EF707B4"/>
    <w:rsid w:val="3FDD3C06"/>
    <w:rsid w:val="42CA47E6"/>
    <w:rsid w:val="45631660"/>
    <w:rsid w:val="4B9B01E2"/>
    <w:rsid w:val="4EF54E56"/>
    <w:rsid w:val="4EFD0FA8"/>
    <w:rsid w:val="51094975"/>
    <w:rsid w:val="58E84D0E"/>
    <w:rsid w:val="59F7CA44"/>
    <w:rsid w:val="5B29248C"/>
    <w:rsid w:val="5B8129AF"/>
    <w:rsid w:val="5D7376E0"/>
    <w:rsid w:val="61C5455A"/>
    <w:rsid w:val="61C93216"/>
    <w:rsid w:val="66576AF8"/>
    <w:rsid w:val="672A4155"/>
    <w:rsid w:val="6A48201B"/>
    <w:rsid w:val="6C3539D6"/>
    <w:rsid w:val="6DD57FE8"/>
    <w:rsid w:val="7690563F"/>
    <w:rsid w:val="79442C16"/>
    <w:rsid w:val="7A6861B2"/>
    <w:rsid w:val="7B564AA6"/>
    <w:rsid w:val="7B7F990C"/>
    <w:rsid w:val="7D06192C"/>
    <w:rsid w:val="7D7B4DD6"/>
    <w:rsid w:val="7E8B0CAA"/>
    <w:rsid w:val="CF4312AD"/>
    <w:rsid w:val="CFFFDD58"/>
    <w:rsid w:val="E0DD7D2D"/>
    <w:rsid w:val="F7F7675C"/>
    <w:rsid w:val="FDFF7D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3">
    <w:name w:val="Block Text"/>
    <w:basedOn w:val="1"/>
    <w:qFormat/>
    <w:uiPriority w:val="0"/>
    <w:pPr>
      <w:spacing w:after="120"/>
      <w:ind w:left="1440" w:leftChars="700" w:right="1440" w:rightChars="7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pPr>
      <w:tabs>
        <w:tab w:val="right" w:leader="dot" w:pos="8874"/>
      </w:tabs>
      <w:ind w:firstLine="480" w:firstLineChars="200"/>
      <w:jc w:val="left"/>
    </w:pPr>
    <w:rPr>
      <w:rFonts w:ascii="华文中宋" w:hAnsi="华文中宋" w:eastAsia="华文中宋"/>
      <w:sz w:val="24"/>
    </w:rPr>
  </w:style>
  <w:style w:type="paragraph" w:styleId="7">
    <w:name w:val="Body Text 2"/>
    <w:basedOn w:val="1"/>
    <w:unhideWhenUsed/>
    <w:qFormat/>
    <w:uiPriority w:val="99"/>
    <w:pPr>
      <w:spacing w:line="300" w:lineRule="exact"/>
    </w:pPr>
    <w:rPr>
      <w:sz w:val="28"/>
      <w:szCs w:val="28"/>
    </w:rPr>
  </w:style>
  <w:style w:type="paragraph" w:styleId="8">
    <w:name w:val="Body Text First Indent 2"/>
    <w:basedOn w:val="7"/>
    <w:qFormat/>
    <w:uiPriority w:val="0"/>
    <w:pPr>
      <w:spacing w:after="0" w:line="540" w:lineRule="exact"/>
      <w:ind w:left="0" w:leftChars="0" w:firstLine="210" w:firstLineChars="200"/>
    </w:pPr>
    <w:rPr>
      <w:rFonts w:ascii="仿宋_GB2312" w:eastAsia="仿宋_GB2312"/>
      <w:b/>
      <w:bCs/>
      <w:sz w:val="28"/>
      <w:szCs w:val="20"/>
    </w:rPr>
  </w:style>
  <w:style w:type="paragraph" w:customStyle="1" w:styleId="11">
    <w:name w:val="公文"/>
    <w:basedOn w:val="1"/>
    <w:qFormat/>
    <w:uiPriority w:val="0"/>
    <w:pPr>
      <w:widowControl/>
      <w:spacing w:line="560" w:lineRule="exact"/>
      <w:ind w:firstLine="200" w:firstLineChars="200"/>
      <w:jc w:val="left"/>
    </w:pPr>
    <w:rPr>
      <w:rFonts w:ascii="Calibri" w:hAnsi="Calibri" w:eastAsia="仿宋_GB2312" w:cs="黑体"/>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2022-03-03T09:38:00Z</dcterms:created>
  <dc:creator>秋日私语</dc:creator>
  <cp:lastModifiedBy>uos</cp:lastModifiedBy>
  <cp:lastPrinted>2022-03-23T15:06:00Z</cp:lastPrinted>
  <dcterms:modified xsi:type="dcterms:W3CDTF">2023-12-22T14:01:00Z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