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pStyle w:val="4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北京市密云区朝阳滨河学校（一期）新建工程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项目腾退补偿方案</w:t>
      </w:r>
    </w:p>
    <w:p>
      <w:pPr>
        <w:pStyle w:val="11"/>
        <w:ind w:left="3360"/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 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密云区朝阳滨河学校（一期）新建工程项目集体土地腾退工作顺利实施，根据相关法律法规和北京市发改委关于北京市密云区朝阳滨河学校（一期）新建工程项目建议书（代可行性研究报告）的批复【京发改（审）[2023]308号】，制定本方案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第一条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sz w:val="32"/>
          <w:szCs w:val="32"/>
        </w:rPr>
        <w:t>工程概况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北京市密云区朝阳滨河学校（一期）新建工程项目位于密云区西部大唐庄地区，东至次一路（规划中），西至嘉益园小区、南至城后街（规划中）、北至医院用地边界。用地面积62.281亩，规划</w:t>
      </w:r>
      <w:r>
        <w:rPr>
          <w:rFonts w:ascii="仿宋_GB2312" w:hAnsi="仿宋" w:eastAsia="仿宋_GB2312"/>
          <w:sz w:val="32"/>
          <w:szCs w:val="32"/>
        </w:rPr>
        <w:t>新建总建筑面积约1.9万平方米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主要建设教学用房、办公及管理用房、生活服务用房等。项目建成后，新校园将设置小学24个班、学位960个，</w:t>
      </w:r>
      <w:r>
        <w:rPr>
          <w:rFonts w:hint="eastAsia" w:ascii="仿宋_GB2312" w:hAnsi="仿宋" w:eastAsia="仿宋_GB2312"/>
          <w:sz w:val="32"/>
          <w:szCs w:val="32"/>
        </w:rPr>
        <w:t>将更好</w:t>
      </w:r>
      <w:r>
        <w:rPr>
          <w:rFonts w:ascii="仿宋_GB2312" w:hAnsi="仿宋" w:eastAsia="仿宋_GB2312"/>
          <w:sz w:val="32"/>
          <w:szCs w:val="32"/>
        </w:rPr>
        <w:t>保障周边适龄学生就近入学，同时也将为孩子们提供更舒适的学习活动空间。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第二条</w:t>
      </w:r>
      <w:r>
        <w:rPr>
          <w:rFonts w:hint="eastAsia" w:ascii="仿宋_GB2312" w:hAnsi="楷体_GB2312" w:eastAsia="仿宋_GB2312" w:cs="楷体_GB2312"/>
          <w:sz w:val="32"/>
          <w:szCs w:val="32"/>
        </w:rPr>
        <w:t xml:space="preserve"> 腾退范围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本项目用地范围为以征地钉桩的红线范围为准。腾退范围为上述用地范围内所有的房屋、构筑物、附属物及地上附着物。</w:t>
      </w:r>
    </w:p>
    <w:p>
      <w:pPr>
        <w:spacing w:line="560" w:lineRule="exact"/>
        <w:ind w:firstLine="642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第三条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 xml:space="preserve"> 补偿方式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以货币方式进行补偿。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  <w:bdr w:val="single" w:color="auto" w:sz="4" w:space="0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第四条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房屋重置成新</w:t>
      </w:r>
      <w:r>
        <w:rPr>
          <w:rFonts w:ascii="仿宋_GB2312" w:hAnsi="仿宋_GB2312" w:eastAsia="仿宋_GB2312" w:cs="仿宋_GB2312"/>
          <w:sz w:val="32"/>
          <w:szCs w:val="32"/>
        </w:rPr>
        <w:t>价补偿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本项目腾退范围内的房屋及附属物重置成新评估执行《北京市房屋重置成新价评估技术标准》（北估秘〔2016〕001号）规定。</w:t>
      </w:r>
    </w:p>
    <w:p>
      <w:pPr>
        <w:spacing w:line="560" w:lineRule="exact"/>
        <w:ind w:firstLine="642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第五条</w:t>
      </w:r>
      <w:r>
        <w:rPr>
          <w:rFonts w:hint="eastAsia" w:ascii="仿宋_GB2312" w:hAnsi="楷体_GB2312" w:eastAsia="仿宋_GB2312" w:cs="楷体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林木、果树、青苗补偿标准及适宜栽植密度标准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按照《北京市密云区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朝阳滨河学校（一期）新建工程项目林木、果树、青苗补偿标准</w:t>
      </w:r>
      <w:r>
        <w:rPr>
          <w:rFonts w:hint="eastAsia" w:ascii="仿宋_GB2312" w:hAnsi="宋体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执行。</w:t>
      </w:r>
    </w:p>
    <w:p>
      <w:pPr>
        <w:pStyle w:val="11"/>
        <w:ind w:left="0" w:leftChars="0"/>
      </w:pPr>
      <w:bookmarkStart w:id="0" w:name="_Hlk125749131"/>
    </w:p>
    <w:bookmarkEnd w:id="0"/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第二章  房屋重置成新价及地上附着物腾退补偿</w:t>
      </w:r>
    </w:p>
    <w:p>
      <w:pPr>
        <w:pStyle w:val="11"/>
        <w:ind w:left="3360"/>
      </w:pP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z w:val="32"/>
          <w:szCs w:val="32"/>
        </w:rPr>
        <w:t>第六条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 xml:space="preserve"> 签约主体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用地范围内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房屋重置成新价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地上附着物腾退补偿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协议由密云镇大唐庄村民委员会与被腾退人签订。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被腾退人按照土地使用类型，分为如下几种情况：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与村集体经济组织签订土地使用合同、协议等能够确认土地使用权属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权利人</w:t>
      </w:r>
      <w:r>
        <w:rPr>
          <w:rFonts w:ascii="仿宋_GB2312" w:hAnsi="仿宋_GB2312" w:eastAsia="仿宋_GB2312" w:cs="仿宋_GB2312"/>
          <w:sz w:val="32"/>
          <w:szCs w:val="32"/>
        </w:rPr>
        <w:t>为被</w:t>
      </w:r>
      <w:r>
        <w:rPr>
          <w:rFonts w:hint="eastAsia" w:ascii="仿宋_GB2312" w:hAnsi="仿宋_GB2312" w:eastAsia="仿宋_GB2312" w:cs="仿宋_GB2312"/>
          <w:sz w:val="32"/>
          <w:szCs w:val="32"/>
        </w:rPr>
        <w:t>腾退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；自留地、口粮田的所在村土地台账登记确认的村民为被腾退人；未被确权的土地，村集体为被腾退人，经认定后的地上物所有权人为被腾退人。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如被腾退人无法提供上述权属证明资料或存在争议的，以认定组认定并公示的结果为准。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如权属界线存在异议，由区规自分局负责查询相关权属档案资料，并由相关部门进行认定。</w:t>
      </w:r>
    </w:p>
    <w:p>
      <w:pPr>
        <w:spacing w:line="560" w:lineRule="exact"/>
        <w:ind w:firstLine="642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z w:val="32"/>
          <w:szCs w:val="32"/>
        </w:rPr>
        <w:t>第七条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 xml:space="preserve"> 认定和清登工作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牵头成立认定工作组进行认定（认定内容包括：土地权利人、面积、性质及用途以及农业生产设施用房等），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认定结果及地上物清登结果公示5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自然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，并留存影像资料。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认定结果由村委会盖章确认。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对于入户清登评估时，被腾退人不到场或不配合的，由村委会、评估机构现场签字认可，留存地上物详细影像资料，并由公证处进行公证，不影响清登评估及认定工作的进行。</w:t>
      </w:r>
    </w:p>
    <w:p>
      <w:pPr>
        <w:spacing w:line="560" w:lineRule="exact"/>
        <w:ind w:firstLine="642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第八条 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补偿内容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（一）腾退补偿公式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腾退补偿费总价=房屋重置成新价+地上附着物补偿价＋其他补助+奖励费</w:t>
      </w:r>
    </w:p>
    <w:p>
      <w:pPr>
        <w:pStyle w:val="3"/>
        <w:spacing w:line="560" w:lineRule="exact"/>
        <w:ind w:firstLine="640" w:firstLineChars="200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1</w:t>
      </w:r>
      <w:r>
        <w:rPr>
          <w:rFonts w:hAnsi="仿宋_GB2312" w:cs="仿宋_GB2312"/>
          <w:color w:val="000000"/>
          <w:sz w:val="32"/>
          <w:szCs w:val="32"/>
        </w:rPr>
        <w:t>.</w:t>
      </w:r>
      <w:r>
        <w:rPr>
          <w:rFonts w:hint="eastAsia" w:hAnsi="仿宋_GB2312" w:cs="仿宋_GB2312"/>
          <w:color w:val="000000"/>
          <w:sz w:val="32"/>
          <w:szCs w:val="32"/>
        </w:rPr>
        <w:t>房屋重置成新价及地上附着物补偿价由评估公司参照《北京市房屋重置成新价评估技术标准》（北估秘〔2016〕001号）评估及</w:t>
      </w:r>
      <w:r>
        <w:rPr>
          <w:rFonts w:hint="eastAsia"/>
          <w:sz w:val="32"/>
          <w:szCs w:val="32"/>
        </w:rPr>
        <w:t>《</w:t>
      </w:r>
      <w:r>
        <w:rPr>
          <w:rFonts w:hint="eastAsia" w:hAnsi="仿宋_GB2312" w:cs="仿宋_GB2312"/>
          <w:spacing w:val="-6"/>
          <w:sz w:val="32"/>
          <w:szCs w:val="32"/>
        </w:rPr>
        <w:t>朝阳滨河学校一期新建工程项目林木、果树、青苗补偿标准</w:t>
      </w:r>
      <w:r>
        <w:rPr>
          <w:rFonts w:hint="eastAsia"/>
          <w:sz w:val="32"/>
          <w:szCs w:val="32"/>
        </w:rPr>
        <w:t>》</w:t>
      </w:r>
      <w:r>
        <w:rPr>
          <w:rFonts w:hint="eastAsia" w:hAnsi="仿宋_GB2312" w:cs="仿宋_GB2312"/>
          <w:color w:val="000000"/>
          <w:sz w:val="32"/>
          <w:szCs w:val="32"/>
        </w:rPr>
        <w:t>确定，评估值不足40000元/亩的按40000元/亩标准补偿。</w:t>
      </w:r>
    </w:p>
    <w:p>
      <w:pPr>
        <w:pStyle w:val="3"/>
        <w:spacing w:line="560" w:lineRule="exact"/>
        <w:ind w:firstLine="640" w:firstLineChars="200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2</w:t>
      </w:r>
      <w:r>
        <w:rPr>
          <w:rFonts w:hAnsi="仿宋_GB2312" w:cs="仿宋_GB2312"/>
          <w:color w:val="000000"/>
          <w:sz w:val="32"/>
          <w:szCs w:val="32"/>
        </w:rPr>
        <w:t>.</w:t>
      </w:r>
      <w:r>
        <w:rPr>
          <w:rFonts w:hint="eastAsia" w:hAnsi="仿宋_GB2312" w:cs="仿宋_GB2312"/>
          <w:color w:val="000000"/>
          <w:sz w:val="32"/>
          <w:szCs w:val="32"/>
        </w:rPr>
        <w:t>其他补助</w:t>
      </w:r>
    </w:p>
    <w:p>
      <w:pPr>
        <w:pStyle w:val="4"/>
        <w:wordWrap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单坟按照5000元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座、双坟按照10000元/座的标准给予迁移补助。</w:t>
      </w:r>
    </w:p>
    <w:p>
      <w:pPr>
        <w:pStyle w:val="3"/>
        <w:spacing w:line="560" w:lineRule="exact"/>
        <w:ind w:firstLine="640" w:firstLineChars="200"/>
        <w:rPr>
          <w:rFonts w:hAnsi="楷体_GB2312" w:cs="楷体_GB2312"/>
          <w:color w:val="000000"/>
          <w:sz w:val="32"/>
          <w:szCs w:val="32"/>
        </w:rPr>
      </w:pPr>
      <w:r>
        <w:rPr>
          <w:rFonts w:hint="eastAsia" w:hAnsi="楷体_GB2312" w:cs="楷体_GB2312"/>
          <w:color w:val="000000"/>
          <w:sz w:val="32"/>
          <w:szCs w:val="32"/>
        </w:rPr>
        <w:t>3.奖励费</w:t>
      </w:r>
    </w:p>
    <w:p>
      <w:pPr>
        <w:pStyle w:val="4"/>
        <w:wordWrap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用地交地奖：在奖励期签约的被腾退人，土地性质为自留地及口粮田的，给予被腾退人40000元/亩的农用地交地奖。土地性质为承包地及其他集体农用地的，给予村集体40000元/亩的农用地交地奖（具体分配方案由村集体通过民主程序进行确定）。</w:t>
      </w:r>
    </w:p>
    <w:p>
      <w:pPr>
        <w:pStyle w:val="4"/>
        <w:wordWrap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履行合同奖：被腾退人签约期签订腾退补偿协议且按约定时间交地的给予20000元/亩履行合同奖励。</w:t>
      </w:r>
    </w:p>
    <w:p>
      <w:pPr>
        <w:pStyle w:val="4"/>
        <w:wordWrap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4.未按签约公告期限签约的，不享受奖励。</w:t>
      </w:r>
    </w:p>
    <w:p>
      <w:pPr>
        <w:pStyle w:val="4"/>
        <w:wordWrap/>
        <w:spacing w:line="56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边角地认定及补偿</w:t>
      </w:r>
    </w:p>
    <w:p>
      <w:pPr>
        <w:pStyle w:val="4"/>
        <w:wordWrap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边角地的认定：同一被腾退人所属的地块范围内，因项目征地后形成的面积小于100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（含）的剩余地块属于边角地。</w:t>
      </w:r>
    </w:p>
    <w:p>
      <w:pPr>
        <w:pStyle w:val="4"/>
        <w:wordWrap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边角地的补偿：不对地上物进行补偿，不享受奖励，对涉及的边角地按照1500元/亩/年，补偿至该地块本轮土地承包期限终止之日。被腾退人为村集体的不予补偿。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其 它</w:t>
      </w:r>
    </w:p>
    <w:p>
      <w:pPr>
        <w:pStyle w:val="3"/>
        <w:spacing w:line="560" w:lineRule="exact"/>
        <w:ind w:firstLine="642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第十条</w:t>
      </w:r>
      <w:r>
        <w:rPr>
          <w:rFonts w:hint="eastAsia"/>
          <w:sz w:val="32"/>
          <w:szCs w:val="32"/>
        </w:rPr>
        <w:t xml:space="preserve"> 本方案由腾退人拟定，报密云区人民政府批准后执行。</w:t>
      </w:r>
    </w:p>
    <w:p>
      <w:pPr>
        <w:pStyle w:val="3"/>
        <w:spacing w:line="560" w:lineRule="exact"/>
        <w:ind w:firstLine="642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第十一条</w:t>
      </w:r>
      <w:r>
        <w:rPr>
          <w:rFonts w:hint="eastAsia"/>
          <w:sz w:val="32"/>
          <w:szCs w:val="32"/>
        </w:rPr>
        <w:t xml:space="preserve"> 为了保证项目的公平和公正，由密云镇人民政府负责聘请专业的第三方审计、管理公司对本项目进行全过程跟踪审计和项目管理工作。</w:t>
      </w:r>
    </w:p>
    <w:p>
      <w:pPr>
        <w:spacing w:line="560" w:lineRule="exact"/>
        <w:ind w:firstLine="642" w:firstLineChars="200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第十二条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本方案执行过程中遇到特殊问题等未尽事宜，由指挥部组织相关部门研究并形成专题会议纪要，专题会议纪要作为本方案实施过程中的补充性文件。</w:t>
      </w:r>
    </w:p>
    <w:p>
      <w:pPr>
        <w:spacing w:line="560" w:lineRule="exact"/>
        <w:ind w:firstLine="642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第十三条</w:t>
      </w:r>
      <w:r>
        <w:rPr>
          <w:rFonts w:hint="eastAsia" w:ascii="仿宋_GB2312" w:hAnsi="楷体_GB2312" w:eastAsia="仿宋_GB2312" w:cs="楷体_GB2312"/>
          <w:sz w:val="32"/>
          <w:szCs w:val="32"/>
        </w:rPr>
        <w:t xml:space="preserve"> 本方案自发布之日起实施。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020" w:gutter="0"/>
      <w:pgNumType w:fmt="numberInDash" w:start="1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Noto Sans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  <w:lang w:val="zh-CN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rect id="文本框 2" o:spid="_x0000_s2050" o:spt="1" style="position:absolute;left:0pt;margin-top:-19.1pt;height:10.45pt;width:15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fldChar w:fldCharType="separate"/>
                </w:r>
                <w:r>
                  <w:t>- 19 -</w:t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rect>
      </w:pic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rect id="文本框 3" o:spid="_x0000_s2051" o:spt="1" style="position:absolute;left:0pt;margin-top:-19.1pt;height:10.45pt;width:15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t>- 18 -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-19.1pt;height:22.4pt;width:35pt;mso-position-horizontal:outside;mso-position-horizontal-relative:margin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06AD"/>
    <w:rsid w:val="00201B8A"/>
    <w:rsid w:val="00211503"/>
    <w:rsid w:val="0025130F"/>
    <w:rsid w:val="002A0758"/>
    <w:rsid w:val="002B6687"/>
    <w:rsid w:val="00324F24"/>
    <w:rsid w:val="003657F2"/>
    <w:rsid w:val="003845C2"/>
    <w:rsid w:val="003E216C"/>
    <w:rsid w:val="00495CFC"/>
    <w:rsid w:val="004E0F8B"/>
    <w:rsid w:val="005077D9"/>
    <w:rsid w:val="00562898"/>
    <w:rsid w:val="00577ADD"/>
    <w:rsid w:val="00600A9E"/>
    <w:rsid w:val="006A136C"/>
    <w:rsid w:val="006F47EE"/>
    <w:rsid w:val="007745E5"/>
    <w:rsid w:val="00816863"/>
    <w:rsid w:val="008B3DD5"/>
    <w:rsid w:val="008B4268"/>
    <w:rsid w:val="008C1197"/>
    <w:rsid w:val="008D7777"/>
    <w:rsid w:val="008E1913"/>
    <w:rsid w:val="008E4487"/>
    <w:rsid w:val="00902215"/>
    <w:rsid w:val="00990963"/>
    <w:rsid w:val="00991573"/>
    <w:rsid w:val="0099276B"/>
    <w:rsid w:val="009A1866"/>
    <w:rsid w:val="009F6AC5"/>
    <w:rsid w:val="00A04D00"/>
    <w:rsid w:val="00A67B78"/>
    <w:rsid w:val="00AE24E5"/>
    <w:rsid w:val="00B006CF"/>
    <w:rsid w:val="00B051EA"/>
    <w:rsid w:val="00B504F9"/>
    <w:rsid w:val="00B5268F"/>
    <w:rsid w:val="00B66D8C"/>
    <w:rsid w:val="00B85362"/>
    <w:rsid w:val="00BD06AD"/>
    <w:rsid w:val="00C06014"/>
    <w:rsid w:val="00C3081F"/>
    <w:rsid w:val="00C452D2"/>
    <w:rsid w:val="00CF3C7C"/>
    <w:rsid w:val="00DA2206"/>
    <w:rsid w:val="00DB7744"/>
    <w:rsid w:val="00E13E69"/>
    <w:rsid w:val="00E61196"/>
    <w:rsid w:val="00E84317"/>
    <w:rsid w:val="00FA04B8"/>
    <w:rsid w:val="16F577B6"/>
    <w:rsid w:val="20884AD5"/>
    <w:rsid w:val="25A777D7"/>
    <w:rsid w:val="3E9F4504"/>
    <w:rsid w:val="61F11742"/>
    <w:rsid w:val="65FD355F"/>
    <w:rsid w:val="667F4104"/>
    <w:rsid w:val="6F000329"/>
    <w:rsid w:val="7DEF3397"/>
    <w:rsid w:val="DCE22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1"/>
    <w:qFormat/>
    <w:uiPriority w:val="0"/>
    <w:pPr>
      <w:jc w:val="left"/>
    </w:pPr>
  </w:style>
  <w:style w:type="paragraph" w:styleId="3">
    <w:name w:val="Body Text"/>
    <w:basedOn w:val="1"/>
    <w:next w:val="4"/>
    <w:link w:val="52"/>
    <w:qFormat/>
    <w:uiPriority w:val="99"/>
    <w:pPr>
      <w:spacing w:line="540" w:lineRule="exact"/>
    </w:pPr>
    <w:rPr>
      <w:rFonts w:ascii="仿宋_GB2312" w:hAnsi="宋体" w:eastAsia="仿宋_GB2312"/>
      <w:sz w:val="30"/>
    </w:rPr>
  </w:style>
  <w:style w:type="paragraph" w:customStyle="1" w:styleId="4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Date"/>
    <w:basedOn w:val="1"/>
    <w:next w:val="1"/>
    <w:link w:val="53"/>
    <w:qFormat/>
    <w:uiPriority w:val="0"/>
    <w:pPr>
      <w:ind w:left="100" w:leftChars="2500"/>
    </w:pPr>
  </w:style>
  <w:style w:type="paragraph" w:styleId="6">
    <w:name w:val="Body Text Indent 2"/>
    <w:basedOn w:val="1"/>
    <w:link w:val="78"/>
    <w:qFormat/>
    <w:uiPriority w:val="0"/>
    <w:pPr>
      <w:spacing w:after="120" w:line="480" w:lineRule="auto"/>
      <w:ind w:left="420" w:leftChars="200"/>
    </w:pPr>
    <w:rPr>
      <w:rFonts w:ascii="Calibri" w:hAnsi="Calibri" w:eastAsia="等线" w:cs="Calibri"/>
      <w:szCs w:val="21"/>
    </w:rPr>
  </w:style>
  <w:style w:type="paragraph" w:styleId="7">
    <w:name w:val="Balloon Text"/>
    <w:basedOn w:val="1"/>
    <w:link w:val="54"/>
    <w:qFormat/>
    <w:uiPriority w:val="0"/>
    <w:rPr>
      <w:sz w:val="18"/>
      <w:szCs w:val="18"/>
    </w:rPr>
  </w:style>
  <w:style w:type="paragraph" w:styleId="8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9">
    <w:name w:val="header"/>
    <w:basedOn w:val="1"/>
    <w:link w:val="49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paragraph" w:styleId="10">
    <w:name w:val="Body Text Indent 3"/>
    <w:basedOn w:val="1"/>
    <w:link w:val="77"/>
    <w:qFormat/>
    <w:uiPriority w:val="0"/>
    <w:pPr>
      <w:spacing w:line="560" w:lineRule="exact"/>
      <w:ind w:firstLine="640"/>
    </w:pPr>
    <w:rPr>
      <w:rFonts w:ascii="仿宋_GB2312" w:hAnsi="等线" w:eastAsia="仿宋_GB2312" w:cs="黑体"/>
      <w:spacing w:val="-4"/>
      <w:sz w:val="32"/>
      <w:szCs w:val="22"/>
    </w:rPr>
  </w:style>
  <w:style w:type="paragraph" w:styleId="11">
    <w:name w:val="index 9"/>
    <w:basedOn w:val="1"/>
    <w:next w:val="1"/>
    <w:qFormat/>
    <w:uiPriority w:val="0"/>
    <w:pPr>
      <w:ind w:left="1600" w:leftChars="1600"/>
    </w:pPr>
  </w:style>
  <w:style w:type="paragraph" w:styleId="12">
    <w:name w:val="HTML Preformatted"/>
    <w:basedOn w:val="1"/>
    <w:link w:val="5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2"/>
    <w:next w:val="2"/>
    <w:link w:val="56"/>
    <w:qFormat/>
    <w:uiPriority w:val="0"/>
    <w:rPr>
      <w:b/>
      <w:bCs/>
    </w:rPr>
  </w:style>
  <w:style w:type="table" w:styleId="16">
    <w:name w:val="Table Grid"/>
    <w:basedOn w:val="15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qFormat/>
    <w:uiPriority w:val="99"/>
    <w:rPr>
      <w:b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99"/>
    <w:rPr>
      <w:color w:val="464445"/>
      <w:u w:val="none"/>
    </w:rPr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qFormat/>
    <w:uiPriority w:val="99"/>
    <w:rPr>
      <w:color w:val="464445"/>
      <w:u w:val="none"/>
    </w:rPr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Index9"/>
    <w:basedOn w:val="1"/>
    <w:next w:val="1"/>
    <w:qFormat/>
    <w:uiPriority w:val="0"/>
    <w:pPr>
      <w:ind w:left="1600" w:leftChars="1600"/>
      <w:textAlignment w:val="baseline"/>
    </w:pPr>
  </w:style>
  <w:style w:type="paragraph" w:customStyle="1" w:styleId="26">
    <w:name w:val="BodyText"/>
    <w:basedOn w:val="1"/>
    <w:next w:val="27"/>
    <w:qFormat/>
    <w:uiPriority w:val="0"/>
    <w:pPr>
      <w:spacing w:after="140" w:line="276" w:lineRule="auto"/>
      <w:textAlignment w:val="baseline"/>
    </w:pPr>
  </w:style>
  <w:style w:type="paragraph" w:customStyle="1" w:styleId="27">
    <w:name w:val="UserStyle_0"/>
    <w:next w:val="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内容"/>
    <w:basedOn w:val="1"/>
    <w:link w:val="84"/>
    <w:qFormat/>
    <w:uiPriority w:val="0"/>
    <w:pPr>
      <w:widowControl/>
      <w:ind w:firstLine="570"/>
      <w:jc w:val="left"/>
    </w:pPr>
    <w:rPr>
      <w:rFonts w:eastAsia="仿宋_GB2312"/>
      <w:kern w:val="0"/>
      <w:sz w:val="28"/>
      <w:szCs w:val="28"/>
    </w:rPr>
  </w:style>
  <w:style w:type="paragraph" w:customStyle="1" w:styleId="29">
    <w:name w:val="公文正文"/>
    <w:basedOn w:val="1"/>
    <w:qFormat/>
    <w:uiPriority w:val="0"/>
    <w:pPr>
      <w:spacing w:line="54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30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2">
    <w:name w:val="xl7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">
    <w:name w:val="列出段落1"/>
    <w:basedOn w:val="1"/>
    <w:unhideWhenUsed/>
    <w:qFormat/>
    <w:uiPriority w:val="34"/>
    <w:pPr>
      <w:ind w:firstLine="420" w:firstLineChars="200"/>
    </w:pPr>
    <w:rPr>
      <w:rFonts w:hint="eastAsia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38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9">
    <w:name w:val="xl7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0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3">
    <w:name w:val="xl6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4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列表段落1"/>
    <w:basedOn w:val="1"/>
    <w:qFormat/>
    <w:uiPriority w:val="99"/>
    <w:pPr>
      <w:ind w:firstLine="420" w:firstLineChars="200"/>
    </w:pPr>
  </w:style>
  <w:style w:type="character" w:customStyle="1" w:styleId="49">
    <w:name w:val="页眉 字符"/>
    <w:basedOn w:val="17"/>
    <w:link w:val="9"/>
    <w:qFormat/>
    <w:uiPriority w:val="0"/>
    <w:rPr>
      <w:sz w:val="18"/>
      <w:szCs w:val="18"/>
    </w:rPr>
  </w:style>
  <w:style w:type="character" w:customStyle="1" w:styleId="50">
    <w:name w:val="页脚 字符"/>
    <w:basedOn w:val="17"/>
    <w:link w:val="8"/>
    <w:qFormat/>
    <w:uiPriority w:val="99"/>
    <w:rPr>
      <w:sz w:val="18"/>
      <w:szCs w:val="18"/>
    </w:rPr>
  </w:style>
  <w:style w:type="character" w:customStyle="1" w:styleId="51">
    <w:name w:val="批注文字 字符"/>
    <w:basedOn w:val="1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2">
    <w:name w:val="正文文本 字符"/>
    <w:basedOn w:val="17"/>
    <w:link w:val="3"/>
    <w:qFormat/>
    <w:uiPriority w:val="99"/>
    <w:rPr>
      <w:rFonts w:ascii="仿宋_GB2312" w:hAnsi="宋体" w:eastAsia="仿宋_GB2312" w:cs="Times New Roman"/>
      <w:sz w:val="30"/>
      <w:szCs w:val="24"/>
    </w:rPr>
  </w:style>
  <w:style w:type="character" w:customStyle="1" w:styleId="53">
    <w:name w:val="日期 字符"/>
    <w:basedOn w:val="17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批注框文本 字符"/>
    <w:basedOn w:val="17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HTML 预设格式 字符"/>
    <w:basedOn w:val="17"/>
    <w:link w:val="1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56">
    <w:name w:val="批注主题 字符"/>
    <w:basedOn w:val="51"/>
    <w:link w:val="14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7">
    <w:name w:val="font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9">
    <w:name w:val="spanmore6"/>
    <w:qFormat/>
    <w:uiPriority w:val="0"/>
  </w:style>
  <w:style w:type="character" w:customStyle="1" w:styleId="6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1">
    <w:name w:val="span_left28"/>
    <w:qFormat/>
    <w:uiPriority w:val="0"/>
    <w:rPr>
      <w:color w:val="666666"/>
      <w:sz w:val="18"/>
      <w:szCs w:val="18"/>
    </w:rPr>
  </w:style>
  <w:style w:type="character" w:customStyle="1" w:styleId="62">
    <w:name w:val="spanred"/>
    <w:qFormat/>
    <w:uiPriority w:val="0"/>
    <w:rPr>
      <w:color w:val="E30000"/>
    </w:rPr>
  </w:style>
  <w:style w:type="character" w:customStyle="1" w:styleId="63">
    <w:name w:val="spanmore7"/>
    <w:qFormat/>
    <w:uiPriority w:val="0"/>
  </w:style>
  <w:style w:type="character" w:customStyle="1" w:styleId="64">
    <w:name w:val="spanleft"/>
    <w:qFormat/>
    <w:uiPriority w:val="0"/>
  </w:style>
  <w:style w:type="character" w:customStyle="1" w:styleId="65">
    <w:name w:val="sk_subnav_title"/>
    <w:qFormat/>
    <w:uiPriority w:val="0"/>
  </w:style>
  <w:style w:type="character" w:customStyle="1" w:styleId="66">
    <w:name w:val="spanright_shorter"/>
    <w:qFormat/>
    <w:uiPriority w:val="0"/>
    <w:rPr>
      <w:color w:val="666666"/>
      <w:sz w:val="18"/>
      <w:szCs w:val="18"/>
    </w:rPr>
  </w:style>
  <w:style w:type="character" w:customStyle="1" w:styleId="67">
    <w:name w:val="spanmore4"/>
    <w:qFormat/>
    <w:uiPriority w:val="0"/>
  </w:style>
  <w:style w:type="character" w:customStyle="1" w:styleId="68">
    <w:name w:val="spanright2"/>
    <w:qFormat/>
    <w:uiPriority w:val="0"/>
    <w:rPr>
      <w:color w:val="666666"/>
      <w:sz w:val="18"/>
      <w:szCs w:val="18"/>
    </w:rPr>
  </w:style>
  <w:style w:type="character" w:customStyle="1" w:styleId="69">
    <w:name w:val="spantitle7"/>
    <w:qFormat/>
    <w:uiPriority w:val="0"/>
    <w:rPr>
      <w:b/>
      <w:color w:val="000000"/>
      <w:sz w:val="21"/>
      <w:szCs w:val="21"/>
    </w:rPr>
  </w:style>
  <w:style w:type="character" w:customStyle="1" w:styleId="70">
    <w:name w:val="spantitle8"/>
    <w:qFormat/>
    <w:uiPriority w:val="0"/>
    <w:rPr>
      <w:b/>
      <w:color w:val="000000"/>
      <w:sz w:val="21"/>
      <w:szCs w:val="21"/>
    </w:rPr>
  </w:style>
  <w:style w:type="character" w:customStyle="1" w:styleId="71">
    <w:name w:val="spanright_short"/>
    <w:qFormat/>
    <w:uiPriority w:val="0"/>
    <w:rPr>
      <w:color w:val="666666"/>
      <w:sz w:val="18"/>
      <w:szCs w:val="18"/>
    </w:rPr>
  </w:style>
  <w:style w:type="character" w:customStyle="1" w:styleId="72">
    <w:name w:val="spantitle9"/>
    <w:qFormat/>
    <w:uiPriority w:val="0"/>
    <w:rPr>
      <w:b/>
      <w:color w:val="000000"/>
      <w:sz w:val="21"/>
      <w:szCs w:val="21"/>
    </w:rPr>
  </w:style>
  <w:style w:type="character" w:customStyle="1" w:styleId="73">
    <w:name w:val="spantitle6"/>
    <w:qFormat/>
    <w:uiPriority w:val="0"/>
    <w:rPr>
      <w:b/>
      <w:color w:val="FFFFFF"/>
    </w:rPr>
  </w:style>
  <w:style w:type="character" w:customStyle="1" w:styleId="74">
    <w:name w:val="spanright_mid"/>
    <w:qFormat/>
    <w:uiPriority w:val="0"/>
    <w:rPr>
      <w:color w:val="666666"/>
      <w:sz w:val="18"/>
      <w:szCs w:val="18"/>
    </w:rPr>
  </w:style>
  <w:style w:type="character" w:customStyle="1" w:styleId="75">
    <w:name w:val="spanright_80"/>
    <w:qFormat/>
    <w:uiPriority w:val="0"/>
    <w:rPr>
      <w:color w:val="666666"/>
      <w:sz w:val="18"/>
      <w:szCs w:val="18"/>
    </w:rPr>
  </w:style>
  <w:style w:type="character" w:customStyle="1" w:styleId="76">
    <w:name w:val="spanright1"/>
    <w:qFormat/>
    <w:uiPriority w:val="0"/>
  </w:style>
  <w:style w:type="character" w:customStyle="1" w:styleId="77">
    <w:name w:val="正文文本缩进 3 字符"/>
    <w:link w:val="10"/>
    <w:qFormat/>
    <w:uiPriority w:val="0"/>
    <w:rPr>
      <w:rFonts w:ascii="仿宋_GB2312" w:eastAsia="仿宋_GB2312"/>
      <w:spacing w:val="-4"/>
      <w:sz w:val="32"/>
    </w:rPr>
  </w:style>
  <w:style w:type="character" w:customStyle="1" w:styleId="78">
    <w:name w:val="正文文本缩进 2 字符"/>
    <w:link w:val="6"/>
    <w:qFormat/>
    <w:uiPriority w:val="0"/>
    <w:rPr>
      <w:rFonts w:ascii="Calibri" w:hAnsi="Calibri" w:cs="Calibri"/>
      <w:szCs w:val="21"/>
    </w:rPr>
  </w:style>
  <w:style w:type="character" w:customStyle="1" w:styleId="79">
    <w:name w:val="spanleft1"/>
    <w:qFormat/>
    <w:uiPriority w:val="0"/>
  </w:style>
  <w:style w:type="character" w:customStyle="1" w:styleId="80">
    <w:name w:val="spanright_long"/>
    <w:qFormat/>
    <w:uiPriority w:val="0"/>
    <w:rPr>
      <w:color w:val="666666"/>
      <w:sz w:val="18"/>
      <w:szCs w:val="18"/>
    </w:rPr>
  </w:style>
  <w:style w:type="character" w:customStyle="1" w:styleId="81">
    <w:name w:val="spanitalic"/>
    <w:qFormat/>
    <w:uiPriority w:val="0"/>
    <w:rPr>
      <w:color w:val="666666"/>
      <w:sz w:val="18"/>
      <w:szCs w:val="18"/>
    </w:rPr>
  </w:style>
  <w:style w:type="character" w:customStyle="1" w:styleId="82">
    <w:name w:val="spanright"/>
    <w:qFormat/>
    <w:uiPriority w:val="0"/>
  </w:style>
  <w:style w:type="character" w:customStyle="1" w:styleId="83">
    <w:name w:val="spanright_69"/>
    <w:qFormat/>
    <w:uiPriority w:val="0"/>
    <w:rPr>
      <w:color w:val="666666"/>
      <w:sz w:val="18"/>
      <w:szCs w:val="18"/>
    </w:rPr>
  </w:style>
  <w:style w:type="character" w:customStyle="1" w:styleId="84">
    <w:name w:val="内容 Char"/>
    <w:link w:val="28"/>
    <w:qFormat/>
    <w:uiPriority w:val="0"/>
    <w:rPr>
      <w:rFonts w:ascii="Times New Roman" w:hAnsi="Times New Roman" w:eastAsia="仿宋_GB2312" w:cs="Times New Roman"/>
      <w:kern w:val="0"/>
      <w:sz w:val="28"/>
      <w:szCs w:val="28"/>
    </w:rPr>
  </w:style>
  <w:style w:type="character" w:customStyle="1" w:styleId="85">
    <w:name w:val="spanmore5"/>
    <w:qFormat/>
    <w:uiPriority w:val="0"/>
  </w:style>
  <w:style w:type="character" w:customStyle="1" w:styleId="86">
    <w:name w:val="spanright3"/>
    <w:qFormat/>
    <w:uiPriority w:val="0"/>
    <w:rPr>
      <w:color w:val="666666"/>
      <w:sz w:val="18"/>
      <w:szCs w:val="18"/>
    </w:rPr>
  </w:style>
  <w:style w:type="character" w:customStyle="1" w:styleId="87">
    <w:name w:val="正文文本缩进 2 字符1"/>
    <w:basedOn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8">
    <w:name w:val="正文文本缩进 3 字符1"/>
    <w:basedOn w:val="17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1535</Characters>
  <Lines>12</Lines>
  <Paragraphs>3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2023-10-30T17:48:00Z</dcterms:created>
  <dc:creator>怡潇 李</dc:creator>
  <cp:lastModifiedBy>user</cp:lastModifiedBy>
  <cp:lastPrinted>2023-11-10T23:58:00Z</cp:lastPrinted>
  <dcterms:modified xsi:type="dcterms:W3CDTF">2023-12-12T15:39:52Z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42C53D6D1C7644AF966E02B0D445105D</vt:lpwstr>
  </property>
</Properties>
</file>