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《密云区“一业一证”改革工作实施方案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（征求意见稿）》起草说明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一、起草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提升“放管服”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改革的综合效能和整体效应，进一步优化营商宜商环境，持续激发市场主体活力，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2022年北京市优化营商环境5.0将“一业一证”改革工作列为重点工作任务，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在2022年“一业一证”工作的基础上，2023年2月14日市政府常务会审议通过《北京市推广“一业一证”改革实施方案》（京政办发〔2023〕5号），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明确围绕企业实际需求，坚持依法推进、优化流程、创新监管、协同联动，推动同一行业经营涉及的多项行政审批事项跨部门集成办理，由政务服务管理部门汇聚相关行政审批证件信息，向市场主体颁发一张综合许可凭证，实现“一次告知、一表申请、一窗受理、一网通办、一证准营、一码联动”。各区要抓紧制定本区“一业一证”改革工作方案，明确时间表、路线图和牵头部门，细化各相关部门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二、起草依据及过程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区政务服务局依据</w:t>
      </w:r>
      <w:r>
        <w:rPr>
          <w:rFonts w:hint="eastAsia" w:ascii="仿宋_GB2312" w:hAnsi="仿宋_GB2312" w:eastAsia="仿宋_GB2312" w:cs="仿宋_GB2312"/>
          <w:spacing w:val="0"/>
          <w:sz w:val="32"/>
          <w:szCs w:val="33"/>
          <w:highlight w:val="none"/>
          <w:lang w:val="en-US" w:eastAsia="zh-CN"/>
        </w:rPr>
        <w:t>《北京市推广“一业一证”改革实施方案》京政办发〔2023〕5号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，结合我区实际，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起草了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《密云区“一业一证”改革工作实施方案》，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充分征求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涉及“一业一证”行业审批事项的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建议，经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修改和完善后形成《密云区“一业一证”改革工作实施方案（征求意见稿）》。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《密云区“一业一证”改革工作实施方案》共分为工作目标、改革措施、改革步骤、工作要求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工作目标。通过“一业一证”改革推动一个行业经营涉及的多项行政审批事项跨部门集成办理，区政务服务局汇聚相关行政审批证件信息，向市场主体颁发一张综合许可凭证，实现“一次告知、一表申请、一窗受理、一网通办、一证准营、一码联动”，探索实施综合监管模式，提高监管效能。2023年11月底前，在乡村民宿、餐饮店、药店等40个行业推行“一业一证”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2.改革措施。具体包括七项，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深化流程再造，围绕市场主体准营涉及的审批要素，编制行业综合办事指南，实行“一次告知”；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简化整合申请材料，将原来的多个申请表整合为“一表”，实现“一表申请”；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优化服务方式，为市场主体提供专业的政策咨询、提前辅导、全程帮办、受理等服务，建立行业综合审批服务体系，实现“一窗受理”；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搭建平台支撑，按照统一申办入口、统一办理页面、统一审批流程和统一审批时限要求，建设“一业一证”申办系统，推动“一网通办”；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创新准入方式，由区政务服务局制发综合许可凭证，实现“一证准营”；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推行证面二维码，按照城市码生成标准和要求，生成综合许可凭证证面二维码，实行“一码联动”；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加强事中事后监管，围绕改革行业，加强部门协同配合，深化审管衔接，做好“一业一证”改革与“6+4”一体化综合监管的有机结合，推动监管场景落地。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3.改革步骤。分为三个步骤。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制定业务办理规范，完成40个改革行业综合办事指南梳理工作。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推进改革行业“一窗通办”，对区政务服务中心窗口工作人员和后台审批人员进行业务培训，将改革事项纳入窗口办理。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推进改革行业“一网通办”，按照市政务服务局统筹安排，实现线上申报为主线，线上线下相结合的申报方式。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4.工作要求。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强化组织领导，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组建密云区“一业一证”改革工作专班，协调解决改革中存在的问题，推进改革落实。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强化依法依规实施，按照“谁审批、谁负责”原则，由审批部门对综合许可凭证中涉及本部门的审批事项负责。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强化责任担当，区政务服务局牵头推进改革，各有关部门要发挥行业主管部门职能，配合做好改革各项工作。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强化综合许可凭证管理，区政务服务局作为综合许可凭证的制证机关，做好综合许可凭证的打印、发放、归档和管理等工作。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强化监管协同联动，各行业主管部门牵头推动“6+4”综合监管模式，做好审管衔接工作。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六是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强化电子证照归集应用，为我区综合许可凭证的持证市场主体出区经营、上网经营提供便利。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七是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强化宣传培训引导，加强改革政策的宣传解读和案例发布，进一步扩大政策的知晓度。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北京市密云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CE+7Ot&#10;swEAAE0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53D0"/>
    <w:rsid w:val="00F82E8F"/>
    <w:rsid w:val="016337D1"/>
    <w:rsid w:val="0233162C"/>
    <w:rsid w:val="02342FCE"/>
    <w:rsid w:val="02933611"/>
    <w:rsid w:val="057A490C"/>
    <w:rsid w:val="0CA67A79"/>
    <w:rsid w:val="0E693F3A"/>
    <w:rsid w:val="0EAB58D3"/>
    <w:rsid w:val="1112388E"/>
    <w:rsid w:val="17F5FF43"/>
    <w:rsid w:val="18403F55"/>
    <w:rsid w:val="18736D2E"/>
    <w:rsid w:val="1F5B7B39"/>
    <w:rsid w:val="243F5A67"/>
    <w:rsid w:val="248420F6"/>
    <w:rsid w:val="277B0DA7"/>
    <w:rsid w:val="27C94452"/>
    <w:rsid w:val="29D786B5"/>
    <w:rsid w:val="2A4E154B"/>
    <w:rsid w:val="2C264078"/>
    <w:rsid w:val="2CED72DD"/>
    <w:rsid w:val="2CF76EC1"/>
    <w:rsid w:val="2E8C7C9A"/>
    <w:rsid w:val="2EE44AC4"/>
    <w:rsid w:val="31971BEA"/>
    <w:rsid w:val="31F282EE"/>
    <w:rsid w:val="33992A6A"/>
    <w:rsid w:val="360E0A21"/>
    <w:rsid w:val="38217EDA"/>
    <w:rsid w:val="3AE400AD"/>
    <w:rsid w:val="3D6C0271"/>
    <w:rsid w:val="3DDFD810"/>
    <w:rsid w:val="3E7C1852"/>
    <w:rsid w:val="3FCA3D33"/>
    <w:rsid w:val="408B28E7"/>
    <w:rsid w:val="45CF4487"/>
    <w:rsid w:val="4A5144FD"/>
    <w:rsid w:val="4A5D19D8"/>
    <w:rsid w:val="4D765FA3"/>
    <w:rsid w:val="4DA92F96"/>
    <w:rsid w:val="51DC408F"/>
    <w:rsid w:val="55812125"/>
    <w:rsid w:val="57F80989"/>
    <w:rsid w:val="5AA07308"/>
    <w:rsid w:val="5AB476C1"/>
    <w:rsid w:val="5CC85FC5"/>
    <w:rsid w:val="61DD059C"/>
    <w:rsid w:val="632F4157"/>
    <w:rsid w:val="64015152"/>
    <w:rsid w:val="695718AA"/>
    <w:rsid w:val="6B434CCC"/>
    <w:rsid w:val="6C9311A4"/>
    <w:rsid w:val="6D8F71CE"/>
    <w:rsid w:val="6F67757C"/>
    <w:rsid w:val="6FE24425"/>
    <w:rsid w:val="76C42806"/>
    <w:rsid w:val="77C13386"/>
    <w:rsid w:val="78B47B52"/>
    <w:rsid w:val="798F1DF9"/>
    <w:rsid w:val="7B2C4367"/>
    <w:rsid w:val="7D7F5500"/>
    <w:rsid w:val="7E7F10DF"/>
    <w:rsid w:val="7EFB495D"/>
    <w:rsid w:val="978D514E"/>
    <w:rsid w:val="D58E7D20"/>
    <w:rsid w:val="D73B4E12"/>
    <w:rsid w:val="F7F08438"/>
    <w:rsid w:val="FAF78845"/>
    <w:rsid w:val="FBEB31ED"/>
    <w:rsid w:val="FEEF498F"/>
    <w:rsid w:val="FFCEA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  <w:rPr>
      <w:rFonts w:ascii="Calibri" w:hAnsi="Calibri"/>
      <w:kern w:val="2"/>
      <w:sz w:val="21"/>
      <w:szCs w:val="24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6"/>
    <w:uiPriority w:val="0"/>
    <w:pPr>
      <w:ind w:firstLine="645"/>
    </w:pPr>
    <w:rPr>
      <w:rFonts w:ascii="楷体_GB2312" w:eastAsia="楷体_GB2312"/>
      <w:sz w:val="32"/>
    </w:rPr>
  </w:style>
  <w:style w:type="paragraph" w:styleId="6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uiPriority w:val="0"/>
    <w:rPr>
      <w:rFonts w:ascii="等线" w:hAnsi="Courier New" w:eastAsia="等线" w:cs="Courier New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3">
    <w:name w:val="page number"/>
    <w:basedOn w:val="12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1552</Words>
  <Characters>1562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2022-04-06T09:38:00Z</dcterms:created>
  <dc:creator>Administrator</dc:creator>
  <cp:lastModifiedBy>ZX-T64</cp:lastModifiedBy>
  <cp:lastPrinted>2023-03-03T17:36:12Z</cp:lastPrinted>
  <dcterms:modified xsi:type="dcterms:W3CDTF">2023-05-16T06:57:49Z</dcterms:modified>
  <dc:title>一业一证改革情况汇报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F975C48B657A40278E59D6394CFD9111</vt:lpwstr>
  </property>
</Properties>
</file>