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密云区创建塑料污染治理规范化示范区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工作方案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(征求意见稿)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》的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起草说明</w:t>
      </w:r>
      <w:bookmarkEnd w:id="1"/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bCs/>
          <w:sz w:val="32"/>
          <w:szCs w:val="32"/>
        </w:rPr>
        <w:t>为</w:t>
      </w:r>
      <w:r>
        <w:rPr>
          <w:rFonts w:hint="eastAsia" w:ascii="仿宋_GB2312" w:hAnsi="黑体" w:eastAsia="仿宋_GB2312" w:cs="Times New Roman"/>
          <w:bCs/>
          <w:sz w:val="32"/>
          <w:szCs w:val="32"/>
          <w:lang w:eastAsia="zh-CN"/>
        </w:rPr>
        <w:t>深入</w:t>
      </w:r>
      <w:r>
        <w:rPr>
          <w:rFonts w:ascii="仿宋_GB2312" w:hAnsi="仿宋_GB2312" w:eastAsia="仿宋_GB2312" w:cs="仿宋_GB2312"/>
          <w:sz w:val="32"/>
          <w:szCs w:val="32"/>
        </w:rPr>
        <w:t>践行习近平生态文明思想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推动生态涵养区生态保护和绿色发展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加强我区塑料污染全链条治理，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创建塑料污染治理示范区</w:t>
      </w:r>
      <w:r>
        <w:rPr>
          <w:rFonts w:hint="eastAsia" w:ascii="仿宋_GB2312" w:hAnsi="黑体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区发改委</w:t>
      </w:r>
      <w:r>
        <w:rPr>
          <w:rFonts w:hint="eastAsia" w:ascii="仿宋_GB2312" w:hAnsi="黑体" w:eastAsia="仿宋_GB2312" w:cs="Times New Roman"/>
          <w:bCs/>
          <w:sz w:val="32"/>
          <w:szCs w:val="32"/>
          <w:lang w:eastAsia="zh-CN"/>
        </w:rPr>
        <w:t>研究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起草了《密云区创建塑料污染治理规范化示范区工作方案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(征求意见稿)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方案起草过程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bCs/>
          <w:sz w:val="32"/>
          <w:szCs w:val="32"/>
        </w:rPr>
        <w:t>按照区政府工作部署</w:t>
      </w:r>
      <w:r>
        <w:rPr>
          <w:rFonts w:hint="eastAsia" w:ascii="仿宋_GB2312" w:hAnsi="黑体" w:eastAsia="仿宋_GB2312" w:cs="Times New Roman"/>
          <w:bCs/>
          <w:sz w:val="32"/>
          <w:szCs w:val="32"/>
          <w:lang w:eastAsia="zh-CN"/>
        </w:rPr>
        <w:t>及市发改委领导调研要求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，</w:t>
      </w:r>
      <w:r>
        <w:rPr>
          <w:rFonts w:hint="eastAsia" w:ascii="仿宋_GB2312" w:hAnsi="黑体" w:eastAsia="仿宋_GB2312" w:cs="Times New Roman"/>
          <w:bCs/>
          <w:sz w:val="32"/>
          <w:szCs w:val="32"/>
          <w:lang w:eastAsia="zh-CN"/>
        </w:rPr>
        <w:t>区发改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委</w:t>
      </w:r>
      <w:r>
        <w:rPr>
          <w:rFonts w:hint="eastAsia" w:ascii="仿宋_GB2312" w:hAnsi="黑体" w:eastAsia="仿宋_GB2312" w:cs="Times New Roman"/>
          <w:bCs/>
          <w:sz w:val="32"/>
          <w:szCs w:val="32"/>
          <w:lang w:eastAsia="zh-CN"/>
        </w:rPr>
        <w:t>于</w:t>
      </w:r>
      <w:r>
        <w:rPr>
          <w:rFonts w:hint="eastAsia" w:ascii="仿宋_GB2312" w:hAnsi="黑体" w:eastAsia="仿宋_GB2312" w:cs="Times New Roman"/>
          <w:bCs/>
          <w:sz w:val="32"/>
          <w:szCs w:val="32"/>
          <w:lang w:val="en-US" w:eastAsia="zh-CN"/>
        </w:rPr>
        <w:t>2022年9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月</w:t>
      </w:r>
      <w:r>
        <w:rPr>
          <w:rFonts w:hint="eastAsia" w:ascii="仿宋_GB2312" w:hAnsi="黑体" w:eastAsia="仿宋_GB2312" w:cs="Times New Roman"/>
          <w:bCs/>
          <w:sz w:val="32"/>
          <w:szCs w:val="32"/>
          <w:lang w:eastAsia="zh-CN"/>
        </w:rPr>
        <w:t>底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启动《密云区创建塑料污染治理规范化示范区工作方案》</w:t>
      </w:r>
      <w:r>
        <w:rPr>
          <w:rFonts w:hint="eastAsia" w:ascii="仿宋_GB2312" w:hAnsi="黑体" w:eastAsia="仿宋_GB2312" w:cs="Times New Roman"/>
          <w:bCs/>
          <w:sz w:val="32"/>
          <w:szCs w:val="32"/>
          <w:lang w:eastAsia="zh-CN"/>
        </w:rPr>
        <w:t>研究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起草工作</w:t>
      </w:r>
      <w:r>
        <w:rPr>
          <w:rFonts w:hint="eastAsia" w:ascii="仿宋_GB2312" w:hAnsi="黑体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会同区级重点行业主管部门及各镇街地区，通过座谈会、现场走访、数据统计等方式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对区内各行业领域塑料污染物用品、用量及现行有关政策进行了深入的调研、摸底并初步形成我区各行业领域塑料污染物溯源情况统计，结合国家、市级、区级、各行业主管部门有关政策要求，</w:t>
      </w:r>
      <w:r>
        <w:rPr>
          <w:rFonts w:hint="eastAsia" w:ascii="仿宋_GB2312" w:hAnsi="黑体" w:eastAsia="仿宋_GB2312"/>
          <w:bCs/>
          <w:sz w:val="32"/>
          <w:szCs w:val="32"/>
          <w:highlight w:val="none"/>
          <w:lang w:val="en-US" w:eastAsia="zh-CN"/>
        </w:rPr>
        <w:t>区发改委多次召开专题会议研究讨论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黑体" w:eastAsia="仿宋_GB2312"/>
          <w:bCs/>
          <w:sz w:val="32"/>
          <w:szCs w:val="32"/>
          <w:highlight w:val="none"/>
          <w:lang w:val="en-US" w:eastAsia="zh-CN"/>
        </w:rPr>
        <w:t>持续深化修改，形成征求意见稿</w:t>
      </w:r>
      <w:r>
        <w:rPr>
          <w:rFonts w:hint="eastAsia" w:ascii="仿宋_GB2312" w:hAnsi="黑体" w:eastAsia="仿宋_GB2312"/>
          <w:bCs/>
          <w:sz w:val="32"/>
          <w:szCs w:val="32"/>
          <w:highlight w:val="none"/>
        </w:rPr>
        <w:t>。</w:t>
      </w:r>
      <w:r>
        <w:rPr>
          <w:rFonts w:hint="eastAsia" w:ascii="仿宋_GB2312" w:hAnsi="黑体" w:eastAsia="仿宋_GB2312"/>
          <w:bCs/>
          <w:sz w:val="32"/>
          <w:szCs w:val="32"/>
          <w:highlight w:val="none"/>
          <w:lang w:val="en-US" w:eastAsia="zh-CN"/>
        </w:rPr>
        <w:t>1月10日，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征求区级主要部门及镇街（地区）共44个部门意见，收到区生态环境局、区商务局、区经信局等10个部门反馈意见，我委结合实际修改完善后于</w:t>
      </w:r>
      <w:r>
        <w:rPr>
          <w:rFonts w:hint="eastAsia" w:ascii="仿宋_GB2312" w:hAnsi="黑体" w:eastAsia="仿宋_GB2312"/>
          <w:bCs/>
          <w:sz w:val="32"/>
          <w:szCs w:val="32"/>
          <w:highlight w:val="none"/>
          <w:lang w:val="en-US" w:eastAsia="zh-CN"/>
        </w:rPr>
        <w:t>2月24日、4月18日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两轮征求各部门意见，</w:t>
      </w:r>
      <w:r>
        <w:rPr>
          <w:rFonts w:hint="eastAsia" w:ascii="仿宋_GB2312" w:hAnsi="黑体" w:eastAsia="仿宋_GB2312" w:cs="Times New Roman"/>
          <w:bCs/>
          <w:sz w:val="32"/>
          <w:szCs w:val="32"/>
          <w:highlight w:val="none"/>
          <w:lang w:eastAsia="zh-CN"/>
        </w:rPr>
        <w:t>充分吸纳、修改完善</w:t>
      </w:r>
      <w:r>
        <w:rPr>
          <w:rFonts w:hint="eastAsia" w:ascii="仿宋_GB2312" w:hAnsi="黑体" w:eastAsia="仿宋_GB2312" w:cs="Times New Roman"/>
          <w:bCs/>
          <w:sz w:val="32"/>
          <w:szCs w:val="32"/>
          <w:highlight w:val="none"/>
        </w:rPr>
        <w:t>，形成《</w:t>
      </w:r>
      <w:r>
        <w:rPr>
          <w:rFonts w:hint="eastAsia" w:ascii="仿宋_GB2312" w:hAnsi="黑体" w:eastAsia="仿宋_GB2312" w:cs="Times New Roman"/>
          <w:bCs/>
          <w:sz w:val="32"/>
          <w:szCs w:val="32"/>
        </w:rPr>
        <w:t>密云区创建塑料污染治理规范化示范区工作方案</w:t>
      </w:r>
      <w:r>
        <w:rPr>
          <w:rFonts w:hint="eastAsia" w:ascii="仿宋_GB2312" w:hAnsi="黑体" w:eastAsia="仿宋_GB2312" w:cs="Times New Roman"/>
          <w:bCs/>
          <w:sz w:val="32"/>
          <w:szCs w:val="32"/>
          <w:highlight w:val="none"/>
        </w:rPr>
        <w:t>》</w:t>
      </w:r>
      <w:r>
        <w:rPr>
          <w:rFonts w:hint="eastAsia" w:ascii="仿宋_GB2312" w:hAnsi="黑体" w:eastAsia="仿宋_GB2312" w:cs="Times New Roman"/>
          <w:bCs/>
          <w:sz w:val="32"/>
          <w:szCs w:val="32"/>
          <w:highlight w:val="none"/>
          <w:lang w:eastAsia="zh-CN"/>
        </w:rPr>
        <w:t>征求意见</w:t>
      </w:r>
      <w:r>
        <w:rPr>
          <w:rFonts w:hint="eastAsia" w:ascii="仿宋_GB2312" w:hAnsi="黑体" w:eastAsia="仿宋_GB2312" w:cs="Times New Roman"/>
          <w:bCs/>
          <w:sz w:val="32"/>
          <w:szCs w:val="32"/>
          <w:highlight w:val="none"/>
        </w:rPr>
        <w:t>稿</w:t>
      </w:r>
      <w:r>
        <w:rPr>
          <w:rFonts w:hint="eastAsia" w:ascii="仿宋_GB2312" w:hAnsi="黑体" w:eastAsia="仿宋_GB2312" w:cs="Times New Roman"/>
          <w:bCs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主要依据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《北京市生态涵养区生态保护和绿色发展条例》《北京市塑料污染治理行动计划（2020-2025年）》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《北京市塑料污染治理行动计划2023年度工作要点》《关于支持密云区、延庆区开展塑料污染治理规范化试点工作的通知》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等文件要求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方案主要内容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方案包括目的意义、指导思想、工作目标、工作原则、重点任务、保障措施等六部分内容。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黑体" w:eastAsia="楷体_GB2312" w:cs="Times New Roman"/>
          <w:bCs/>
          <w:sz w:val="32"/>
          <w:szCs w:val="32"/>
          <w:highlight w:val="none"/>
          <w:lang w:eastAsia="zh-CN"/>
        </w:rPr>
        <w:t>目的意义。</w:t>
      </w:r>
      <w:r>
        <w:rPr>
          <w:rFonts w:hint="eastAsia" w:ascii="仿宋_GB2312" w:hAnsi="仿宋_GB2312" w:eastAsia="仿宋_GB2312" w:cs="仿宋_GB2312"/>
          <w:sz w:val="32"/>
          <w:szCs w:val="32"/>
        </w:rPr>
        <w:t>创建塑料污染治理规范化示范区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是</w:t>
      </w:r>
      <w:r>
        <w:rPr>
          <w:rFonts w:ascii="仿宋_GB2312" w:hAnsi="仿宋_GB2312" w:eastAsia="仿宋_GB2312" w:cs="仿宋_GB2312"/>
          <w:sz w:val="32"/>
          <w:szCs w:val="32"/>
        </w:rPr>
        <w:t>践行习近平生态文明思想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推动生态涵养区生态保护和绿色发展、落实绿色北京战略的重要举措，是全面落实“保水、护山、守规、兴城”总要求的重大体现。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黑体" w:eastAsia="楷体_GB2312" w:cs="Times New Roman"/>
          <w:bCs/>
          <w:sz w:val="32"/>
          <w:szCs w:val="32"/>
          <w:highlight w:val="none"/>
          <w:lang w:eastAsia="zh-CN"/>
        </w:rPr>
        <w:t>指导思想。</w:t>
      </w:r>
      <w:r>
        <w:rPr>
          <w:rFonts w:ascii="仿宋_GB2312" w:hAnsi="仿宋_GB2312" w:eastAsia="仿宋_GB2312" w:cs="仿宋_GB2312"/>
          <w:sz w:val="32"/>
          <w:szCs w:val="32"/>
        </w:rPr>
        <w:t>坚持以习近平新时代中国特色社会主义思想为指导，全面贯彻党的十九大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十九届历次全会</w:t>
      </w:r>
      <w:r>
        <w:rPr>
          <w:rFonts w:hint="eastAsia" w:ascii="仿宋_GB2312" w:hAnsi="仿宋_GB2312" w:eastAsia="仿宋_GB2312" w:cs="仿宋_GB2312"/>
          <w:sz w:val="32"/>
          <w:szCs w:val="32"/>
        </w:rPr>
        <w:t>和二十大</w:t>
      </w:r>
      <w:r>
        <w:rPr>
          <w:rFonts w:ascii="仿宋_GB2312" w:hAnsi="仿宋_GB2312" w:eastAsia="仿宋_GB2312" w:cs="仿宋_GB2312"/>
          <w:sz w:val="32"/>
          <w:szCs w:val="32"/>
        </w:rPr>
        <w:t>精神，深入贯彻习近平生态文明思想，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推动绿色发展，促进人与自然和谐共生。</w:t>
      </w:r>
      <w:r>
        <w:rPr>
          <w:rFonts w:ascii="仿宋_GB2312" w:hAnsi="仿宋_GB2312" w:eastAsia="仿宋_GB2312" w:cs="仿宋_GB2312"/>
          <w:sz w:val="32"/>
          <w:szCs w:val="32"/>
        </w:rPr>
        <w:t>坚持问题导向、目标导向，切实加强政策保障和组织实施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楷体_GB2312" w:hAnsi="黑体" w:eastAsia="楷体_GB2312" w:cs="Times New Roman"/>
          <w:bCs/>
          <w:sz w:val="32"/>
          <w:szCs w:val="32"/>
          <w:highlight w:val="none"/>
        </w:rPr>
        <w:t>工作</w:t>
      </w:r>
      <w:r>
        <w:rPr>
          <w:rFonts w:hint="eastAsia" w:ascii="楷体_GB2312" w:hAnsi="黑体" w:eastAsia="楷体_GB2312" w:cs="Times New Roman"/>
          <w:bCs/>
          <w:sz w:val="32"/>
          <w:szCs w:val="32"/>
          <w:highlight w:val="none"/>
          <w:lang w:eastAsia="zh-Hans"/>
        </w:rPr>
        <w:t>目标</w:t>
      </w:r>
      <w:r>
        <w:rPr>
          <w:rFonts w:hint="eastAsia" w:ascii="楷体_GB2312" w:hAnsi="黑体" w:eastAsia="楷体_GB2312" w:cs="Times New Roman"/>
          <w:bCs/>
          <w:sz w:val="32"/>
          <w:szCs w:val="32"/>
          <w:highlight w:val="none"/>
          <w:lang w:eastAsia="zh-CN"/>
        </w:rPr>
        <w:t>。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塑料污染治理机制运行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，地方、部门和企业责任有效落实，</w:t>
      </w:r>
      <w:r>
        <w:rPr>
          <w:rFonts w:hint="eastAsia" w:ascii="仿宋_GB2312" w:hAnsi="仿宋_GB2312" w:eastAsia="仿宋_GB2312" w:cs="仿宋_GB2312"/>
          <w:sz w:val="32"/>
          <w:szCs w:val="32"/>
        </w:rPr>
        <w:t>消除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塑料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污染物管理盲区。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区棚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膜</w:t>
      </w:r>
      <w:r>
        <w:rPr>
          <w:rFonts w:hint="eastAsia" w:ascii="仿宋_GB2312" w:hAnsi="仿宋_GB2312" w:eastAsia="仿宋_GB2312" w:cs="仿宋_GB2312"/>
          <w:sz w:val="32"/>
          <w:szCs w:val="32"/>
        </w:rPr>
        <w:t>、农药包装废弃物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回收率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力争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达到</w:t>
      </w:r>
      <w:r>
        <w:rPr>
          <w:rFonts w:hint="eastAsia" w:ascii="仿宋_GB2312" w:hAnsi="仿宋_GB2312" w:eastAsia="仿宋_GB2312" w:cs="仿宋_GB2312"/>
          <w:sz w:val="32"/>
          <w:szCs w:val="32"/>
        </w:rPr>
        <w:t>100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持续推广使用生物可降解农膜</w:t>
      </w:r>
      <w:r>
        <w:rPr>
          <w:rFonts w:hint="eastAsia" w:ascii="仿宋_GB2312" w:hAnsi="仿宋_GB2312" w:eastAsia="仿宋_GB2312" w:cs="仿宋_GB2312"/>
          <w:sz w:val="32"/>
          <w:szCs w:val="32"/>
        </w:rPr>
        <w:t>，土壤塑料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残留量实现零增长</w:t>
      </w:r>
      <w:r>
        <w:rPr>
          <w:rFonts w:hint="eastAsia" w:ascii="仿宋_GB2312" w:hAnsi="仿宋_GB2312" w:eastAsia="仿宋_GB2312" w:cs="仿宋_GB2312"/>
          <w:sz w:val="32"/>
          <w:szCs w:val="32"/>
        </w:rPr>
        <w:t>；邮政快递业不可降解塑料包装零使用；零售业禁止使用不可降解塑料袋；居民社区、农村地区、河流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水域、</w:t>
      </w:r>
      <w:r>
        <w:rPr>
          <w:rFonts w:hint="eastAsia" w:ascii="仿宋_GB2312" w:hAnsi="仿宋_GB2312" w:eastAsia="仿宋_GB2312" w:cs="仿宋_GB2312"/>
          <w:sz w:val="32"/>
          <w:szCs w:val="32"/>
        </w:rPr>
        <w:t>道路沿线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的露天塑料垃圾基本清零</w:t>
      </w:r>
      <w:r>
        <w:rPr>
          <w:rFonts w:hint="eastAsia" w:ascii="仿宋_GB2312" w:hAnsi="仿宋_GB2312" w:eastAsia="仿宋_GB2312" w:cs="仿宋_GB2312"/>
          <w:sz w:val="32"/>
          <w:szCs w:val="32"/>
        </w:rPr>
        <w:t>；全区塑料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垃圾投放、收集、运输、处理系统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基本建成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，回收处置能力持续提升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楷体_GB2312" w:hAnsi="黑体" w:eastAsia="楷体_GB2312" w:cs="Times New Roman"/>
          <w:b w:val="0"/>
          <w:bCs/>
          <w:sz w:val="32"/>
          <w:szCs w:val="32"/>
          <w:highlight w:val="none"/>
        </w:rPr>
        <w:t>工作</w:t>
      </w:r>
      <w:r>
        <w:rPr>
          <w:rFonts w:hint="eastAsia" w:ascii="楷体_GB2312" w:hAnsi="黑体" w:eastAsia="楷体_GB2312" w:cs="Times New Roman"/>
          <w:b w:val="0"/>
          <w:bCs/>
          <w:sz w:val="32"/>
          <w:szCs w:val="32"/>
          <w:highlight w:val="none"/>
          <w:lang w:eastAsia="zh-CN"/>
        </w:rPr>
        <w:t>原则。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坚持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Hans" w:bidi="ar-SA"/>
        </w:rPr>
        <w:t>创新引领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Hans" w:bidi="ar-SA"/>
        </w:rPr>
        <w:t>科技支撑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Hans" w:bidi="ar-SA"/>
        </w:rPr>
        <w:t>突出重点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Hans" w:bidi="ar-SA"/>
        </w:rPr>
        <w:t>有序推进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，多元参与、社会共治，动态调整，持续更新四大原则。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楷体_GB2312" w:hAnsi="黑体" w:eastAsia="楷体_GB2312" w:cs="Times New Roman"/>
          <w:b w:val="0"/>
          <w:bCs/>
          <w:sz w:val="32"/>
          <w:szCs w:val="32"/>
          <w:highlight w:val="none"/>
          <w:lang w:val="en-US" w:eastAsia="zh-CN"/>
        </w:rPr>
        <w:t>重点任务。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聚焦塑料使用量大、问题相对突出、社会反映强烈的</w:t>
      </w: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重点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产业、重点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行业，制定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" w:eastAsia="zh-CN"/>
        </w:rPr>
        <w:t>项重点任务，通过</w:t>
      </w:r>
      <w:r>
        <w:rPr>
          <w:rFonts w:hint="eastAsia" w:ascii="仿宋_GB2312" w:hAnsi="仿宋" w:eastAsia="仿宋_GB2312"/>
          <w:b w:val="0"/>
          <w:bCs/>
          <w:sz w:val="32"/>
          <w:szCs w:val="32"/>
          <w:highlight w:val="none"/>
        </w:rPr>
        <w:t>推广</w:t>
      </w:r>
      <w:r>
        <w:rPr>
          <w:rFonts w:hint="eastAsia" w:ascii="仿宋_GB2312" w:hAnsi="仿宋" w:eastAsia="仿宋_GB2312"/>
          <w:b w:val="0"/>
          <w:bCs/>
          <w:sz w:val="32"/>
          <w:szCs w:val="32"/>
          <w:highlight w:val="none"/>
          <w:lang w:eastAsia="zh-CN"/>
        </w:rPr>
        <w:t>使用</w:t>
      </w:r>
      <w:r>
        <w:rPr>
          <w:rFonts w:hint="eastAsia" w:ascii="仿宋_GB2312" w:hAnsi="仿宋" w:eastAsia="仿宋_GB2312"/>
          <w:b w:val="0"/>
          <w:bCs/>
          <w:sz w:val="32"/>
          <w:szCs w:val="32"/>
          <w:highlight w:val="none"/>
        </w:rPr>
        <w:t>生物可降解农膜及塑料制品</w:t>
      </w:r>
      <w:r>
        <w:rPr>
          <w:rFonts w:hint="eastAsia" w:ascii="仿宋_GB2312" w:hAnsi="仿宋" w:eastAsia="仿宋_GB2312"/>
          <w:b w:val="0"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/>
          <w:b w:val="0"/>
          <w:bCs/>
          <w:sz w:val="32"/>
          <w:szCs w:val="32"/>
          <w:highlight w:val="none"/>
        </w:rPr>
        <w:t>建立</w:t>
      </w:r>
      <w:r>
        <w:rPr>
          <w:rFonts w:hint="eastAsia" w:ascii="仿宋_GB2312" w:hAnsi="仿宋" w:eastAsia="仿宋_GB2312"/>
          <w:b w:val="0"/>
          <w:bCs/>
          <w:sz w:val="32"/>
          <w:szCs w:val="32"/>
          <w:highlight w:val="none"/>
          <w:lang w:eastAsia="zh-CN"/>
        </w:rPr>
        <w:t>塑料使用</w:t>
      </w:r>
      <w:r>
        <w:rPr>
          <w:rFonts w:hint="eastAsia" w:ascii="仿宋_GB2312" w:hAnsi="仿宋" w:eastAsia="仿宋_GB2312"/>
          <w:b w:val="0"/>
          <w:bCs/>
          <w:sz w:val="32"/>
          <w:szCs w:val="32"/>
          <w:highlight w:val="none"/>
        </w:rPr>
        <w:t>管理</w:t>
      </w:r>
      <w:r>
        <w:rPr>
          <w:rFonts w:hint="eastAsia" w:ascii="仿宋_GB2312" w:hAnsi="仿宋" w:eastAsia="仿宋_GB2312"/>
          <w:b w:val="0"/>
          <w:bCs/>
          <w:sz w:val="32"/>
          <w:szCs w:val="32"/>
          <w:highlight w:val="none"/>
          <w:lang w:eastAsia="zh-CN"/>
        </w:rPr>
        <w:t>工作机制和台账、规范塑料制品使用要求、建立塑料</w:t>
      </w:r>
      <w:r>
        <w:rPr>
          <w:rFonts w:hint="eastAsia" w:ascii="仿宋_GB2312" w:hAnsi="仿宋" w:eastAsia="仿宋_GB2312"/>
          <w:b w:val="0"/>
          <w:bCs/>
          <w:sz w:val="32"/>
          <w:szCs w:val="32"/>
          <w:highlight w:val="none"/>
        </w:rPr>
        <w:t>弃物</w:t>
      </w:r>
      <w:r>
        <w:rPr>
          <w:rFonts w:hint="eastAsia" w:ascii="仿宋_GB2312" w:hAnsi="仿宋" w:eastAsia="仿宋_GB2312"/>
          <w:b w:val="0"/>
          <w:bCs/>
          <w:sz w:val="32"/>
          <w:szCs w:val="32"/>
          <w:highlight w:val="none"/>
          <w:lang w:eastAsia="zh-CN"/>
        </w:rPr>
        <w:t>回收</w:t>
      </w:r>
      <w:r>
        <w:rPr>
          <w:rFonts w:hint="eastAsia" w:ascii="仿宋_GB2312" w:hAnsi="仿宋" w:eastAsia="仿宋_GB2312"/>
          <w:b w:val="0"/>
          <w:bCs/>
          <w:sz w:val="32"/>
          <w:szCs w:val="32"/>
          <w:highlight w:val="none"/>
        </w:rPr>
        <w:t>处理体系</w:t>
      </w:r>
      <w:r>
        <w:rPr>
          <w:rFonts w:hint="eastAsia" w:ascii="仿宋_GB2312" w:hAnsi="仿宋" w:eastAsia="仿宋_GB2312"/>
          <w:b w:val="0"/>
          <w:bCs/>
          <w:sz w:val="32"/>
          <w:szCs w:val="32"/>
          <w:highlight w:val="none"/>
          <w:lang w:eastAsia="zh-CN"/>
        </w:rPr>
        <w:t>、强化污染情况监测和监管执法力度</w:t>
      </w:r>
      <w:r>
        <w:rPr>
          <w:rFonts w:hint="eastAsia" w:ascii="仿宋_GB2312" w:hAnsi="仿宋" w:eastAsia="仿宋_GB2312"/>
          <w:b w:val="0"/>
          <w:bCs/>
          <w:color w:val="auto"/>
          <w:kern w:val="2"/>
          <w:sz w:val="32"/>
          <w:szCs w:val="32"/>
          <w:highlight w:val="none"/>
          <w:lang w:eastAsia="zh-CN"/>
        </w:rPr>
        <w:t>、开展重点领域专项整治、</w:t>
      </w:r>
      <w:r>
        <w:rPr>
          <w:rFonts w:hint="eastAsia" w:ascii="仿宋_GB2312" w:hAnsi="仿宋" w:eastAsia="仿宋_GB2312"/>
          <w:b w:val="0"/>
          <w:bCs/>
          <w:sz w:val="32"/>
          <w:szCs w:val="32"/>
          <w:highlight w:val="none"/>
        </w:rPr>
        <w:t>可降解材料研发中心</w:t>
      </w:r>
      <w:r>
        <w:rPr>
          <w:rFonts w:hint="eastAsia" w:ascii="仿宋_GB2312" w:hAnsi="仿宋" w:eastAsia="仿宋_GB2312"/>
          <w:b w:val="0"/>
          <w:bCs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仿宋" w:eastAsia="仿宋_GB2312"/>
          <w:b w:val="0"/>
          <w:bCs/>
          <w:color w:val="auto"/>
          <w:kern w:val="2"/>
          <w:sz w:val="32"/>
          <w:szCs w:val="32"/>
          <w:highlight w:val="none"/>
        </w:rPr>
        <w:t>再生资源回收站点</w:t>
      </w:r>
      <w:r>
        <w:rPr>
          <w:rFonts w:hint="eastAsia" w:ascii="仿宋_GB2312" w:hAnsi="仿宋" w:eastAsia="仿宋_GB2312"/>
          <w:b w:val="0"/>
          <w:bCs/>
          <w:color w:val="auto"/>
          <w:kern w:val="2"/>
          <w:sz w:val="32"/>
          <w:szCs w:val="32"/>
          <w:highlight w:val="none"/>
          <w:lang w:eastAsia="zh-CN"/>
        </w:rPr>
        <w:t>项目建设等重点举措，</w:t>
      </w:r>
      <w:r>
        <w:rPr>
          <w:rFonts w:hint="eastAsia" w:ascii="仿宋_GB2312" w:hAnsi="仿宋" w:eastAsia="仿宋_GB2312" w:cs="Times New Roman"/>
          <w:b w:val="0"/>
          <w:bCs/>
          <w:color w:val="auto"/>
          <w:kern w:val="2"/>
          <w:sz w:val="32"/>
          <w:szCs w:val="32"/>
          <w:highlight w:val="none"/>
          <w:lang w:eastAsia="zh-CN"/>
        </w:rPr>
        <w:t>在农业、林业、养殖业、建筑业、服务业等重点领域全面推进塑料污染治理。同步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" w:eastAsia="zh-CN"/>
        </w:rPr>
        <w:t>确定任务主责单位与责任单位，协同</w:t>
      </w: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开展塑料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塑料污染治理工作。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（六）</w:t>
      </w:r>
      <w:r>
        <w:rPr>
          <w:rFonts w:hint="eastAsia" w:ascii="楷体_GB2312" w:hAnsi="黑体" w:eastAsia="楷体_GB2312" w:cs="Times New Roman"/>
          <w:b w:val="0"/>
          <w:bCs/>
          <w:sz w:val="32"/>
          <w:szCs w:val="32"/>
          <w:highlight w:val="none"/>
          <w:lang w:val="en-US" w:eastAsia="zh-CN"/>
        </w:rPr>
        <w:t>保障措施。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包括强化组织领导、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健全政策体系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加强资金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Hans"/>
        </w:rPr>
        <w:t>保障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bookmarkStart w:id="0" w:name="_Toc77420109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加强督查</w:t>
      </w:r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指导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加强宣传引导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五方面，有效保障</w:t>
      </w:r>
      <w:r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</w:rPr>
        <w:t>塑料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塑料污染治理工作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开展，全面推动建立塑料污染治理规范化示范区。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1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7E5F73"/>
    <w:multiLevelType w:val="singleLevel"/>
    <w:tmpl w:val="FF7E5F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4089F"/>
    <w:rsid w:val="4D54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 w:val="0"/>
      <w:spacing w:after="120"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宋体" w:cs="方正小标宋简体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2023-05-04T07:41:00Z</dcterms:created>
  <dc:creator>ZX-T64</dc:creator>
  <cp:lastModifiedBy>ZX-T64</cp:lastModifiedBy>
  <dcterms:modified xsi:type="dcterms:W3CDTF">2023-05-04T07:42:32Z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