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kern w:val="2"/>
          <w:sz w:val="32"/>
          <w:szCs w:val="32"/>
          <w:lang w:val="en-US" w:eastAsia="zh-CN" w:bidi="ar-SA"/>
        </w:rPr>
        <w:id w:val="147468623"/>
        <w15:color w:val="DBDBDB"/>
        <w:docPartObj>
          <w:docPartGallery w:val="Table of Contents"/>
          <w:docPartUnique/>
        </w:docPartObj>
      </w:sdtPr>
      <w:sdtEndPr>
        <w:rPr>
          <w:rFonts w:hint="eastAsia" w:ascii="宋体" w:hAnsi="宋体" w:eastAsia="宋体" w:cs="Times New Roman"/>
          <w:kern w:val="2"/>
          <w:sz w:val="21"/>
          <w:szCs w:val="22"/>
          <w:lang w:val="en-US" w:eastAsia="zh-CN" w:bidi="ar-SA"/>
        </w:rPr>
      </w:sdtEndPr>
      <w:sdtContent>
        <w:p>
          <w:pPr>
            <w:rPr>
              <w:rFonts w:hint="default" w:ascii="仿宋_GB2312" w:hAnsi="仿宋_GB2312" w:eastAsia="仿宋_GB2312" w:cs="仿宋_GB2312"/>
              <w:sz w:val="32"/>
              <w:szCs w:val="32"/>
              <w:highlight w:val="none"/>
              <w:lang w:val="en-US" w:eastAsia="zh-CN"/>
            </w:rPr>
          </w:pPr>
          <w:bookmarkStart w:id="60" w:name="_GoBack"/>
          <w:bookmarkEnd w:id="60"/>
          <w:r>
            <w:rPr>
              <w:rFonts w:hint="eastAsia" w:ascii="黑体" w:hAnsi="黑体" w:eastAsia="黑体" w:cs="黑体"/>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center"/>
            <w:outlineLvl w:val="9"/>
            <w:rPr>
              <w:rFonts w:hint="eastAsia" w:ascii="黑体" w:hAnsi="黑体" w:eastAsia="黑体" w:cs="黑体"/>
              <w:kern w:val="2"/>
              <w:sz w:val="32"/>
              <w:szCs w:val="32"/>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北京市</w:t>
          </w:r>
          <w:r>
            <w:rPr>
              <w:rFonts w:hint="eastAsia" w:ascii="方正小标宋简体" w:hAnsi="方正小标宋简体" w:eastAsia="方正小标宋简体" w:cs="方正小标宋简体"/>
              <w:color w:val="auto"/>
              <w:sz w:val="44"/>
              <w:szCs w:val="44"/>
              <w:lang w:val="en-US" w:eastAsia="zh-CN"/>
            </w:rPr>
            <w:t>密云区</w:t>
          </w:r>
          <w:r>
            <w:rPr>
              <w:rFonts w:hint="eastAsia" w:ascii="方正小标宋简体" w:hAnsi="方正小标宋简体" w:eastAsia="方正小标宋简体" w:cs="方正小标宋简体"/>
              <w:color w:val="auto"/>
              <w:sz w:val="44"/>
              <w:szCs w:val="44"/>
            </w:rPr>
            <w:t>气候投融资试点</w:t>
          </w:r>
          <w:r>
            <w:rPr>
              <w:rFonts w:hint="eastAsia" w:ascii="方正小标宋简体" w:hAnsi="方正小标宋简体" w:eastAsia="方正小标宋简体" w:cs="方正小标宋简体"/>
              <w:color w:val="auto"/>
              <w:sz w:val="44"/>
              <w:szCs w:val="44"/>
              <w:lang w:val="en-US" w:eastAsia="zh-CN"/>
            </w:rPr>
            <w:t>行动计划</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eastAsia" w:ascii="方正小标宋简体" w:hAnsi="方正小标宋简体" w:eastAsia="方正小标宋简体" w:cs="方正小标宋简体"/>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（2023—2025</w:t>
          </w:r>
          <w:r>
            <w:rPr>
              <w:rFonts w:hint="eastAsia" w:ascii="方正小标宋简体" w:hAnsi="方正小标宋简体" w:eastAsia="方正小标宋简体" w:cs="方正小标宋简体"/>
              <w:color w:val="auto"/>
              <w:sz w:val="44"/>
              <w:szCs w:val="44"/>
              <w:lang w:val="en-US" w:eastAsia="zh-CN"/>
            </w:rPr>
            <w:t>年）</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（征求意见稿）</w:t>
          </w: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pStyle w:val="2"/>
            <w:rPr>
              <w:rFonts w:hint="eastAsia" w:ascii="楷体_GB2312" w:hAnsi="楷体_GB2312" w:eastAsia="楷体_GB2312" w:cs="楷体_GB2312"/>
              <w:color w:val="auto"/>
              <w:kern w:val="2"/>
              <w:sz w:val="32"/>
              <w:szCs w:val="32"/>
              <w:highlight w:val="none"/>
              <w:lang w:val="en-US" w:eastAsia="zh-CN" w:bidi="ar-SA"/>
            </w:rPr>
          </w:pPr>
        </w:p>
        <w:p>
          <w:pPr>
            <w:rPr>
              <w:rFonts w:hint="eastAsia" w:ascii="楷体_GB2312" w:hAnsi="楷体_GB2312" w:eastAsia="楷体_GB2312" w:cs="楷体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default" w:ascii="Times New Roman" w:hAnsi="Times New Roman" w:eastAsia="方正小标宋简体" w:cs="Times New Roman"/>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北京市密云区生态环境局</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center"/>
            <w:outlineLvl w:val="9"/>
            <w:rPr>
              <w:rFonts w:hint="default" w:ascii="方正小标宋简体" w:hAnsi="方正小标宋简体" w:eastAsia="方正小标宋简体" w:cs="方正小标宋简体"/>
              <w:color w:val="auto"/>
              <w:sz w:val="32"/>
              <w:szCs w:val="32"/>
              <w:lang w:val="en-US" w:eastAsia="zh-CN"/>
            </w:rPr>
          </w:pPr>
          <w:r>
            <w:rPr>
              <w:rFonts w:hint="default" w:ascii="Times New Roman" w:hAnsi="Times New Roman" w:eastAsia="方正小标宋简体" w:cs="Times New Roman"/>
              <w:color w:val="auto"/>
              <w:sz w:val="32"/>
              <w:szCs w:val="32"/>
              <w:lang w:val="en-US" w:eastAsia="zh-CN"/>
            </w:rPr>
            <w:t>2023年1</w:t>
          </w:r>
          <w:r>
            <w:rPr>
              <w:rFonts w:hint="eastAsia" w:ascii="方正小标宋简体" w:hAnsi="方正小标宋简体" w:eastAsia="方正小标宋简体" w:cs="方正小标宋简体"/>
              <w:color w:val="auto"/>
              <w:sz w:val="32"/>
              <w:szCs w:val="32"/>
              <w:lang w:val="en-US" w:eastAsia="zh-CN"/>
            </w:rPr>
            <w:t>月</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left="0" w:leftChars="0" w:right="0" w:rightChars="0"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br w:type="page"/>
          </w:r>
        </w:p>
        <w:p>
          <w:pPr>
            <w:pStyle w:val="2"/>
            <w:rPr>
              <w:rFonts w:hint="eastAsia"/>
            </w:rPr>
          </w:pPr>
        </w:p>
        <w:p>
          <w:pPr>
            <w:rPr>
              <w:rFonts w:hint="eastAsia"/>
            </w:rPr>
            <w:sectPr>
              <w:footerReference r:id="rId4" w:type="default"/>
              <w:pgSz w:w="11906" w:h="16838"/>
              <w:pgMar w:top="2098" w:right="1474" w:bottom="1984"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3"/>
            <w:tabs>
              <w:tab w:val="right" w:leader="dot" w:pos="8845"/>
            </w:tabs>
            <w:spacing w:line="400" w:lineRule="exact"/>
          </w:pPr>
          <w:r>
            <w:fldChar w:fldCharType="begin"/>
          </w:r>
          <w:r>
            <w:instrText xml:space="preserve">TOC \o "1-3" \h \u </w:instrText>
          </w:r>
          <w:r>
            <w:fldChar w:fldCharType="separate"/>
          </w:r>
          <w:r>
            <w:fldChar w:fldCharType="begin"/>
          </w:r>
          <w:r>
            <w:instrText xml:space="preserve"> HYPERLINK \l _Toc20462 </w:instrText>
          </w:r>
          <w:r>
            <w:fldChar w:fldCharType="separate"/>
          </w:r>
          <w:r>
            <w:rPr>
              <w:rFonts w:hint="eastAsia" w:ascii="黑体" w:hAnsi="黑体" w:eastAsia="黑体" w:cs="黑体"/>
              <w:szCs w:val="32"/>
              <w:highlight w:val="none"/>
              <w:lang w:val="en-US" w:eastAsia="zh-CN"/>
            </w:rPr>
            <w:t>一、指导思想</w:t>
          </w:r>
          <w:r>
            <w:tab/>
          </w:r>
          <w:r>
            <w:fldChar w:fldCharType="begin"/>
          </w:r>
          <w:r>
            <w:instrText xml:space="preserve"> PAGEREF _Toc20462 \h </w:instrText>
          </w:r>
          <w:r>
            <w:fldChar w:fldCharType="separate"/>
          </w:r>
          <w:r>
            <w:t>- 1 -</w:t>
          </w:r>
          <w:r>
            <w:fldChar w:fldCharType="end"/>
          </w:r>
          <w:r>
            <w:fldChar w:fldCharType="end"/>
          </w:r>
        </w:p>
        <w:p>
          <w:pPr>
            <w:pStyle w:val="13"/>
            <w:tabs>
              <w:tab w:val="right" w:leader="dot" w:pos="8845"/>
            </w:tabs>
            <w:spacing w:line="400" w:lineRule="exact"/>
          </w:pPr>
          <w:r>
            <w:fldChar w:fldCharType="begin"/>
          </w:r>
          <w:r>
            <w:instrText xml:space="preserve"> HYPERLINK \l _Toc20147 </w:instrText>
          </w:r>
          <w:r>
            <w:fldChar w:fldCharType="separate"/>
          </w:r>
          <w:r>
            <w:rPr>
              <w:rFonts w:hint="eastAsia" w:ascii="黑体" w:hAnsi="黑体" w:eastAsia="黑体" w:cs="黑体"/>
              <w:szCs w:val="32"/>
              <w:highlight w:val="none"/>
              <w:lang w:val="en-US" w:eastAsia="zh-CN"/>
            </w:rPr>
            <w:t>二、工作目标</w:t>
          </w:r>
          <w:r>
            <w:tab/>
          </w:r>
          <w:r>
            <w:fldChar w:fldCharType="begin"/>
          </w:r>
          <w:r>
            <w:instrText xml:space="preserve"> PAGEREF _Toc20147 \h </w:instrText>
          </w:r>
          <w:r>
            <w:fldChar w:fldCharType="separate"/>
          </w:r>
          <w:r>
            <w:t>- 2 -</w:t>
          </w:r>
          <w:r>
            <w:fldChar w:fldCharType="end"/>
          </w:r>
          <w:r>
            <w:fldChar w:fldCharType="end"/>
          </w:r>
        </w:p>
        <w:p>
          <w:pPr>
            <w:pStyle w:val="13"/>
            <w:tabs>
              <w:tab w:val="right" w:leader="dot" w:pos="8845"/>
            </w:tabs>
            <w:spacing w:line="400" w:lineRule="exact"/>
          </w:pPr>
          <w:r>
            <w:fldChar w:fldCharType="begin"/>
          </w:r>
          <w:r>
            <w:instrText xml:space="preserve"> HYPERLINK \l _Toc8331 </w:instrText>
          </w:r>
          <w:r>
            <w:fldChar w:fldCharType="separate"/>
          </w:r>
          <w:r>
            <w:rPr>
              <w:rFonts w:hint="eastAsia" w:ascii="黑体" w:hAnsi="黑体" w:eastAsia="黑体" w:cs="黑体"/>
              <w:szCs w:val="32"/>
              <w:highlight w:val="none"/>
              <w:lang w:val="en-US" w:eastAsia="zh-CN"/>
            </w:rPr>
            <w:t>三、重点措施</w:t>
          </w:r>
          <w:r>
            <w:tab/>
          </w:r>
          <w:r>
            <w:fldChar w:fldCharType="begin"/>
          </w:r>
          <w:r>
            <w:instrText xml:space="preserve"> PAGEREF _Toc8331 \h </w:instrText>
          </w:r>
          <w:r>
            <w:fldChar w:fldCharType="separate"/>
          </w:r>
          <w:r>
            <w:t>- 4 -</w:t>
          </w:r>
          <w:r>
            <w:fldChar w:fldCharType="end"/>
          </w:r>
          <w:r>
            <w:fldChar w:fldCharType="end"/>
          </w:r>
        </w:p>
        <w:p>
          <w:pPr>
            <w:pStyle w:val="15"/>
            <w:tabs>
              <w:tab w:val="right" w:leader="dot" w:pos="8845"/>
            </w:tabs>
            <w:spacing w:line="400" w:lineRule="exact"/>
          </w:pPr>
          <w:r>
            <w:fldChar w:fldCharType="begin"/>
          </w:r>
          <w:r>
            <w:instrText xml:space="preserve"> HYPERLINK \l _Toc18041 </w:instrText>
          </w:r>
          <w:r>
            <w:fldChar w:fldCharType="separate"/>
          </w:r>
          <w:r>
            <w:rPr>
              <w:rFonts w:hint="eastAsia" w:ascii="楷体_GB2312" w:hAnsi="楷体_GB2312" w:eastAsia="楷体_GB2312" w:cs="楷体_GB2312"/>
              <w:bCs w:val="0"/>
              <w:highlight w:val="none"/>
              <w:lang w:val="en-US" w:eastAsia="zh-CN"/>
            </w:rPr>
            <w:t>（一）减污降碳行动</w:t>
          </w:r>
          <w:r>
            <w:tab/>
          </w:r>
          <w:r>
            <w:fldChar w:fldCharType="begin"/>
          </w:r>
          <w:r>
            <w:instrText xml:space="preserve"> PAGEREF _Toc18041 \h </w:instrText>
          </w:r>
          <w:r>
            <w:fldChar w:fldCharType="separate"/>
          </w:r>
          <w:r>
            <w:t>- 4 -</w:t>
          </w:r>
          <w:r>
            <w:fldChar w:fldCharType="end"/>
          </w:r>
          <w:r>
            <w:fldChar w:fldCharType="end"/>
          </w:r>
        </w:p>
        <w:p>
          <w:pPr>
            <w:pStyle w:val="9"/>
            <w:tabs>
              <w:tab w:val="right" w:leader="dot" w:pos="8845"/>
            </w:tabs>
            <w:spacing w:line="400" w:lineRule="exact"/>
          </w:pPr>
          <w:r>
            <w:fldChar w:fldCharType="begin"/>
          </w:r>
          <w:r>
            <w:instrText xml:space="preserve"> HYPERLINK \l _Toc12414 </w:instrText>
          </w:r>
          <w:r>
            <w:fldChar w:fldCharType="separate"/>
          </w:r>
          <w:r>
            <w:rPr>
              <w:rFonts w:hint="default" w:ascii="Times New Roman" w:hAnsi="Times New Roman" w:eastAsia="仿宋_GB2312" w:cs="Times New Roman"/>
              <w:bCs/>
              <w:highlight w:val="none"/>
              <w:lang w:val="en-US" w:eastAsia="zh-CN"/>
            </w:rPr>
            <w:t>1</w:t>
          </w:r>
          <w:r>
            <w:rPr>
              <w:rFonts w:hint="eastAsia" w:ascii="仿宋_GB2312" w:hAnsi="仿宋_GB2312" w:eastAsia="仿宋_GB2312" w:cs="仿宋_GB2312"/>
              <w:bCs/>
              <w:highlight w:val="none"/>
              <w:lang w:val="en-US" w:eastAsia="zh-CN"/>
            </w:rPr>
            <w:t>.重点领域推进能源终端电气化</w:t>
          </w:r>
          <w:r>
            <w:tab/>
          </w:r>
          <w:r>
            <w:fldChar w:fldCharType="begin"/>
          </w:r>
          <w:r>
            <w:instrText xml:space="preserve"> PAGEREF _Toc12414 \h </w:instrText>
          </w:r>
          <w:r>
            <w:fldChar w:fldCharType="separate"/>
          </w:r>
          <w:r>
            <w:t>- 4 -</w:t>
          </w:r>
          <w:r>
            <w:fldChar w:fldCharType="end"/>
          </w:r>
          <w:r>
            <w:fldChar w:fldCharType="end"/>
          </w:r>
        </w:p>
        <w:p>
          <w:pPr>
            <w:pStyle w:val="9"/>
            <w:tabs>
              <w:tab w:val="right" w:leader="dot" w:pos="8845"/>
            </w:tabs>
            <w:spacing w:line="400" w:lineRule="exact"/>
          </w:pPr>
          <w:r>
            <w:fldChar w:fldCharType="begin"/>
          </w:r>
          <w:r>
            <w:instrText xml:space="preserve"> HYPERLINK \l _Toc5236 </w:instrText>
          </w:r>
          <w:r>
            <w:fldChar w:fldCharType="separate"/>
          </w:r>
          <w:r>
            <w:rPr>
              <w:rFonts w:hint="default" w:ascii="Times New Roman" w:hAnsi="Times New Roman" w:eastAsia="仿宋_GB2312" w:cs="Times New Roman"/>
              <w:bCs/>
              <w:highlight w:val="none"/>
              <w:lang w:val="en-US" w:eastAsia="zh-CN"/>
            </w:rPr>
            <w:t>2</w:t>
          </w:r>
          <w:r>
            <w:rPr>
              <w:rFonts w:hint="eastAsia" w:ascii="仿宋_GB2312" w:hAnsi="仿宋_GB2312" w:eastAsia="仿宋_GB2312" w:cs="仿宋_GB2312"/>
              <w:bCs/>
              <w:highlight w:val="none"/>
              <w:lang w:val="en-US" w:eastAsia="zh-CN"/>
            </w:rPr>
            <w:t>.重点项目带动本地能源脱碳化</w:t>
          </w:r>
          <w:r>
            <w:tab/>
          </w:r>
          <w:r>
            <w:fldChar w:fldCharType="begin"/>
          </w:r>
          <w:r>
            <w:instrText xml:space="preserve"> PAGEREF _Toc5236 \h </w:instrText>
          </w:r>
          <w:r>
            <w:fldChar w:fldCharType="separate"/>
          </w:r>
          <w:r>
            <w:t>- 8 -</w:t>
          </w:r>
          <w:r>
            <w:fldChar w:fldCharType="end"/>
          </w:r>
          <w:r>
            <w:fldChar w:fldCharType="end"/>
          </w:r>
        </w:p>
        <w:p>
          <w:pPr>
            <w:pStyle w:val="9"/>
            <w:tabs>
              <w:tab w:val="right" w:leader="dot" w:pos="8845"/>
            </w:tabs>
            <w:spacing w:line="400" w:lineRule="exact"/>
          </w:pPr>
          <w:r>
            <w:fldChar w:fldCharType="begin"/>
          </w:r>
          <w:r>
            <w:instrText xml:space="preserve"> HYPERLINK \l _Toc8756 </w:instrText>
          </w:r>
          <w:r>
            <w:fldChar w:fldCharType="separate"/>
          </w:r>
          <w:r>
            <w:rPr>
              <w:rFonts w:hint="default" w:ascii="Times New Roman" w:hAnsi="Times New Roman" w:eastAsia="仿宋_GB2312" w:cs="Times New Roman"/>
              <w:bCs/>
              <w:highlight w:val="none"/>
              <w:lang w:val="en-US" w:eastAsia="zh-CN"/>
            </w:rPr>
            <w:t>3</w:t>
          </w:r>
          <w:r>
            <w:rPr>
              <w:rFonts w:hint="eastAsia" w:ascii="仿宋_GB2312" w:hAnsi="仿宋_GB2312" w:eastAsia="仿宋_GB2312" w:cs="仿宋_GB2312"/>
              <w:bCs/>
              <w:highlight w:val="none"/>
              <w:lang w:val="en-US" w:eastAsia="zh-CN"/>
            </w:rPr>
            <w:t>.重点区域促进发展全面低碳化</w:t>
          </w:r>
          <w:r>
            <w:tab/>
          </w:r>
          <w:r>
            <w:fldChar w:fldCharType="begin"/>
          </w:r>
          <w:r>
            <w:instrText xml:space="preserve"> PAGEREF _Toc8756 \h </w:instrText>
          </w:r>
          <w:r>
            <w:fldChar w:fldCharType="separate"/>
          </w:r>
          <w:r>
            <w:t>- 10 -</w:t>
          </w:r>
          <w:r>
            <w:fldChar w:fldCharType="end"/>
          </w:r>
          <w:r>
            <w:fldChar w:fldCharType="end"/>
          </w:r>
        </w:p>
        <w:p>
          <w:pPr>
            <w:pStyle w:val="15"/>
            <w:tabs>
              <w:tab w:val="right" w:leader="dot" w:pos="8845"/>
            </w:tabs>
            <w:spacing w:line="400" w:lineRule="exact"/>
          </w:pPr>
          <w:r>
            <w:fldChar w:fldCharType="begin"/>
          </w:r>
          <w:r>
            <w:instrText xml:space="preserve"> HYPERLINK \l _Toc11515 </w:instrText>
          </w:r>
          <w:r>
            <w:fldChar w:fldCharType="separate"/>
          </w:r>
          <w:r>
            <w:rPr>
              <w:rFonts w:hint="eastAsia" w:ascii="楷体_GB2312" w:hAnsi="楷体_GB2312" w:eastAsia="楷体_GB2312" w:cs="楷体_GB2312"/>
              <w:bCs w:val="0"/>
              <w:highlight w:val="none"/>
              <w:lang w:val="en-US" w:eastAsia="zh-CN"/>
            </w:rPr>
            <w:t>（二）扩绿增长行动</w:t>
          </w:r>
          <w:r>
            <w:tab/>
          </w:r>
          <w:r>
            <w:fldChar w:fldCharType="begin"/>
          </w:r>
          <w:r>
            <w:instrText xml:space="preserve"> PAGEREF _Toc11515 \h </w:instrText>
          </w:r>
          <w:r>
            <w:fldChar w:fldCharType="separate"/>
          </w:r>
          <w:r>
            <w:t>- 11 -</w:t>
          </w:r>
          <w:r>
            <w:fldChar w:fldCharType="end"/>
          </w:r>
          <w:r>
            <w:fldChar w:fldCharType="end"/>
          </w:r>
        </w:p>
        <w:p>
          <w:pPr>
            <w:pStyle w:val="9"/>
            <w:tabs>
              <w:tab w:val="right" w:leader="dot" w:pos="8845"/>
            </w:tabs>
            <w:spacing w:line="400" w:lineRule="exact"/>
          </w:pPr>
          <w:r>
            <w:fldChar w:fldCharType="begin"/>
          </w:r>
          <w:r>
            <w:instrText xml:space="preserve"> HYPERLINK \l _Toc3524 </w:instrText>
          </w:r>
          <w:r>
            <w:fldChar w:fldCharType="separate"/>
          </w:r>
          <w:r>
            <w:rPr>
              <w:rFonts w:hint="default" w:ascii="Times New Roman" w:hAnsi="Times New Roman" w:eastAsia="仿宋_GB2312" w:cs="Times New Roman"/>
              <w:bCs/>
              <w:highlight w:val="none"/>
              <w:lang w:val="en-US" w:eastAsia="zh-CN"/>
            </w:rPr>
            <w:t>4</w:t>
          </w:r>
          <w:r>
            <w:rPr>
              <w:rFonts w:hint="eastAsia" w:ascii="仿宋_GB2312" w:hAnsi="仿宋_GB2312" w:eastAsia="仿宋_GB2312" w:cs="仿宋_GB2312"/>
              <w:bCs/>
              <w:highlight w:val="none"/>
              <w:lang w:val="en-US" w:eastAsia="zh-CN"/>
            </w:rPr>
            <w:t>.系统提升林（湿）地碳汇能力</w:t>
          </w:r>
          <w:r>
            <w:tab/>
          </w:r>
          <w:r>
            <w:fldChar w:fldCharType="begin"/>
          </w:r>
          <w:r>
            <w:instrText xml:space="preserve"> PAGEREF _Toc3524 \h </w:instrText>
          </w:r>
          <w:r>
            <w:fldChar w:fldCharType="separate"/>
          </w:r>
          <w:r>
            <w:t>- 11 -</w:t>
          </w:r>
          <w:r>
            <w:fldChar w:fldCharType="end"/>
          </w:r>
          <w:r>
            <w:fldChar w:fldCharType="end"/>
          </w:r>
        </w:p>
        <w:p>
          <w:pPr>
            <w:pStyle w:val="9"/>
            <w:tabs>
              <w:tab w:val="right" w:leader="dot" w:pos="8845"/>
            </w:tabs>
            <w:spacing w:line="400" w:lineRule="exact"/>
          </w:pPr>
          <w:r>
            <w:fldChar w:fldCharType="begin"/>
          </w:r>
          <w:r>
            <w:instrText xml:space="preserve"> HYPERLINK \l _Toc20604 </w:instrText>
          </w:r>
          <w:r>
            <w:fldChar w:fldCharType="separate"/>
          </w:r>
          <w:r>
            <w:rPr>
              <w:rFonts w:hint="default" w:ascii="Times New Roman" w:hAnsi="Times New Roman" w:eastAsia="仿宋_GB2312" w:cs="Times New Roman"/>
              <w:bCs/>
              <w:highlight w:val="none"/>
              <w:lang w:val="en-US" w:eastAsia="zh-CN"/>
            </w:rPr>
            <w:t>5</w:t>
          </w:r>
          <w:r>
            <w:rPr>
              <w:rFonts w:hint="eastAsia" w:ascii="仿宋_GB2312" w:hAnsi="仿宋_GB2312" w:eastAsia="仿宋_GB2312" w:cs="仿宋_GB2312"/>
              <w:bCs/>
              <w:highlight w:val="none"/>
              <w:lang w:val="en-US" w:eastAsia="zh-CN"/>
            </w:rPr>
            <w:t>.系统提升农田土壤碳汇能力</w:t>
          </w:r>
          <w:r>
            <w:tab/>
          </w:r>
          <w:r>
            <w:fldChar w:fldCharType="begin"/>
          </w:r>
          <w:r>
            <w:instrText xml:space="preserve"> PAGEREF _Toc20604 \h </w:instrText>
          </w:r>
          <w:r>
            <w:fldChar w:fldCharType="separate"/>
          </w:r>
          <w:r>
            <w:t>- 12 -</w:t>
          </w:r>
          <w:r>
            <w:fldChar w:fldCharType="end"/>
          </w:r>
          <w:r>
            <w:fldChar w:fldCharType="end"/>
          </w:r>
        </w:p>
        <w:p>
          <w:pPr>
            <w:pStyle w:val="9"/>
            <w:tabs>
              <w:tab w:val="right" w:leader="dot" w:pos="8845"/>
            </w:tabs>
            <w:spacing w:line="400" w:lineRule="exact"/>
          </w:pPr>
          <w:r>
            <w:fldChar w:fldCharType="begin"/>
          </w:r>
          <w:r>
            <w:instrText xml:space="preserve"> HYPERLINK \l _Toc24524 </w:instrText>
          </w:r>
          <w:r>
            <w:fldChar w:fldCharType="separate"/>
          </w:r>
          <w:r>
            <w:rPr>
              <w:rFonts w:hint="default" w:ascii="Times New Roman" w:hAnsi="Times New Roman" w:eastAsia="仿宋_GB2312" w:cs="Times New Roman"/>
              <w:bCs/>
              <w:highlight w:val="none"/>
              <w:lang w:val="en-US" w:eastAsia="zh-CN"/>
            </w:rPr>
            <w:t>6</w:t>
          </w:r>
          <w:r>
            <w:rPr>
              <w:rFonts w:hint="eastAsia" w:ascii="仿宋_GB2312" w:hAnsi="仿宋_GB2312" w:eastAsia="仿宋_GB2312" w:cs="仿宋_GB2312"/>
              <w:bCs/>
              <w:highlight w:val="none"/>
              <w:lang w:val="en-US" w:eastAsia="zh-CN"/>
            </w:rPr>
            <w:t>.系统提升基础设施气候韧性</w:t>
          </w:r>
          <w:r>
            <w:tab/>
          </w:r>
          <w:r>
            <w:fldChar w:fldCharType="begin"/>
          </w:r>
          <w:r>
            <w:instrText xml:space="preserve"> PAGEREF _Toc24524 \h </w:instrText>
          </w:r>
          <w:r>
            <w:fldChar w:fldCharType="separate"/>
          </w:r>
          <w:r>
            <w:t>- 13 -</w:t>
          </w:r>
          <w:r>
            <w:fldChar w:fldCharType="end"/>
          </w:r>
          <w:r>
            <w:fldChar w:fldCharType="end"/>
          </w:r>
        </w:p>
        <w:p>
          <w:pPr>
            <w:pStyle w:val="15"/>
            <w:tabs>
              <w:tab w:val="right" w:leader="dot" w:pos="8845"/>
            </w:tabs>
            <w:spacing w:line="400" w:lineRule="exact"/>
          </w:pPr>
          <w:r>
            <w:fldChar w:fldCharType="begin"/>
          </w:r>
          <w:r>
            <w:instrText xml:space="preserve"> HYPERLINK \l _Toc22366 </w:instrText>
          </w:r>
          <w:r>
            <w:fldChar w:fldCharType="separate"/>
          </w:r>
          <w:r>
            <w:rPr>
              <w:rFonts w:hint="eastAsia" w:ascii="楷体_GB2312" w:hAnsi="楷体_GB2312" w:eastAsia="楷体_GB2312" w:cs="楷体_GB2312"/>
              <w:bCs w:val="0"/>
              <w:highlight w:val="none"/>
              <w:lang w:val="en-US" w:eastAsia="zh-CN"/>
            </w:rPr>
            <w:t>（三）金融创新行动</w:t>
          </w:r>
          <w:r>
            <w:tab/>
          </w:r>
          <w:r>
            <w:fldChar w:fldCharType="begin"/>
          </w:r>
          <w:r>
            <w:instrText xml:space="preserve"> PAGEREF _Toc22366 \h </w:instrText>
          </w:r>
          <w:r>
            <w:fldChar w:fldCharType="separate"/>
          </w:r>
          <w:r>
            <w:t>- 13 -</w:t>
          </w:r>
          <w:r>
            <w:fldChar w:fldCharType="end"/>
          </w:r>
          <w:r>
            <w:fldChar w:fldCharType="end"/>
          </w:r>
        </w:p>
        <w:p>
          <w:pPr>
            <w:pStyle w:val="9"/>
            <w:tabs>
              <w:tab w:val="right" w:leader="dot" w:pos="8845"/>
            </w:tabs>
            <w:spacing w:line="400" w:lineRule="exact"/>
          </w:pPr>
          <w:r>
            <w:fldChar w:fldCharType="begin"/>
          </w:r>
          <w:r>
            <w:instrText xml:space="preserve"> HYPERLINK \l _Toc15446 </w:instrText>
          </w:r>
          <w:r>
            <w:fldChar w:fldCharType="separate"/>
          </w:r>
          <w:r>
            <w:rPr>
              <w:rFonts w:hint="default" w:ascii="Times New Roman" w:hAnsi="Times New Roman" w:eastAsia="仿宋_GB2312" w:cs="Times New Roman"/>
              <w:bCs/>
              <w:highlight w:val="none"/>
              <w:lang w:val="en-US" w:eastAsia="zh-CN"/>
            </w:rPr>
            <w:t>7</w:t>
          </w:r>
          <w:r>
            <w:rPr>
              <w:rFonts w:hint="eastAsia" w:ascii="仿宋_GB2312" w:hAnsi="仿宋_GB2312" w:eastAsia="仿宋_GB2312" w:cs="仿宋_GB2312"/>
              <w:bCs/>
              <w:highlight w:val="none"/>
              <w:lang w:val="en-US" w:eastAsia="zh-CN"/>
            </w:rPr>
            <w:t>.完善试点配套激励政策</w:t>
          </w:r>
          <w:r>
            <w:tab/>
          </w:r>
          <w:r>
            <w:fldChar w:fldCharType="begin"/>
          </w:r>
          <w:r>
            <w:instrText xml:space="preserve"> PAGEREF _Toc15446 \h </w:instrText>
          </w:r>
          <w:r>
            <w:fldChar w:fldCharType="separate"/>
          </w:r>
          <w:r>
            <w:t>- 13 -</w:t>
          </w:r>
          <w:r>
            <w:fldChar w:fldCharType="end"/>
          </w:r>
          <w:r>
            <w:fldChar w:fldCharType="end"/>
          </w:r>
        </w:p>
        <w:p>
          <w:pPr>
            <w:pStyle w:val="9"/>
            <w:tabs>
              <w:tab w:val="right" w:leader="dot" w:pos="8845"/>
            </w:tabs>
            <w:spacing w:line="400" w:lineRule="exact"/>
          </w:pPr>
          <w:r>
            <w:fldChar w:fldCharType="begin"/>
          </w:r>
          <w:r>
            <w:instrText xml:space="preserve"> HYPERLINK \l _Toc13786 </w:instrText>
          </w:r>
          <w:r>
            <w:fldChar w:fldCharType="separate"/>
          </w:r>
          <w:r>
            <w:rPr>
              <w:rFonts w:hint="default" w:ascii="Times New Roman" w:hAnsi="Times New Roman" w:eastAsia="仿宋_GB2312" w:cs="Times New Roman"/>
              <w:bCs/>
              <w:highlight w:val="none"/>
              <w:lang w:val="en-US" w:eastAsia="zh-CN"/>
            </w:rPr>
            <w:t>8</w:t>
          </w:r>
          <w:r>
            <w:rPr>
              <w:rFonts w:hint="eastAsia" w:ascii="仿宋_GB2312" w:hAnsi="仿宋_GB2312" w:eastAsia="仿宋_GB2312" w:cs="仿宋_GB2312"/>
              <w:bCs/>
              <w:highlight w:val="none"/>
              <w:lang w:val="en-US" w:eastAsia="zh-CN"/>
            </w:rPr>
            <w:t>.强化模式和金融工具创新</w:t>
          </w:r>
          <w:r>
            <w:tab/>
          </w:r>
          <w:r>
            <w:fldChar w:fldCharType="begin"/>
          </w:r>
          <w:r>
            <w:instrText xml:space="preserve"> PAGEREF _Toc13786 \h </w:instrText>
          </w:r>
          <w:r>
            <w:fldChar w:fldCharType="separate"/>
          </w:r>
          <w:r>
            <w:t>- 14 -</w:t>
          </w:r>
          <w:r>
            <w:fldChar w:fldCharType="end"/>
          </w:r>
          <w:r>
            <w:fldChar w:fldCharType="end"/>
          </w:r>
        </w:p>
        <w:p>
          <w:pPr>
            <w:pStyle w:val="15"/>
            <w:tabs>
              <w:tab w:val="right" w:leader="dot" w:pos="8845"/>
            </w:tabs>
            <w:spacing w:line="400" w:lineRule="exact"/>
          </w:pPr>
          <w:r>
            <w:fldChar w:fldCharType="begin"/>
          </w:r>
          <w:r>
            <w:instrText xml:space="preserve"> HYPERLINK \l _Toc28091 </w:instrText>
          </w:r>
          <w:r>
            <w:fldChar w:fldCharType="separate"/>
          </w:r>
          <w:r>
            <w:rPr>
              <w:rFonts w:hint="eastAsia" w:ascii="楷体_GB2312" w:hAnsi="楷体_GB2312" w:eastAsia="楷体_GB2312" w:cs="楷体_GB2312"/>
              <w:bCs w:val="0"/>
              <w:highlight w:val="none"/>
              <w:lang w:val="en-US" w:eastAsia="zh-CN"/>
            </w:rPr>
            <w:t>（四）科技赋能行动</w:t>
          </w:r>
          <w:r>
            <w:tab/>
          </w:r>
          <w:r>
            <w:fldChar w:fldCharType="begin"/>
          </w:r>
          <w:r>
            <w:instrText xml:space="preserve"> PAGEREF _Toc28091 \h </w:instrText>
          </w:r>
          <w:r>
            <w:fldChar w:fldCharType="separate"/>
          </w:r>
          <w:r>
            <w:t>- 15 -</w:t>
          </w:r>
          <w:r>
            <w:fldChar w:fldCharType="end"/>
          </w:r>
          <w:r>
            <w:fldChar w:fldCharType="end"/>
          </w:r>
        </w:p>
        <w:p>
          <w:pPr>
            <w:pStyle w:val="9"/>
            <w:tabs>
              <w:tab w:val="right" w:leader="dot" w:pos="8845"/>
            </w:tabs>
            <w:spacing w:line="400" w:lineRule="exact"/>
          </w:pPr>
          <w:r>
            <w:fldChar w:fldCharType="begin"/>
          </w:r>
          <w:r>
            <w:instrText xml:space="preserve"> HYPERLINK \l _Toc16320 </w:instrText>
          </w:r>
          <w:r>
            <w:fldChar w:fldCharType="separate"/>
          </w:r>
          <w:r>
            <w:rPr>
              <w:rFonts w:hint="default" w:ascii="Times New Roman" w:hAnsi="Times New Roman" w:eastAsia="仿宋_GB2312" w:cs="Times New Roman"/>
              <w:bCs/>
              <w:highlight w:val="none"/>
              <w:lang w:val="en-US" w:eastAsia="zh-CN"/>
            </w:rPr>
            <w:t>9</w:t>
          </w:r>
          <w:r>
            <w:rPr>
              <w:rFonts w:hint="eastAsia" w:ascii="仿宋_GB2312" w:hAnsi="仿宋_GB2312" w:eastAsia="仿宋_GB2312" w:cs="仿宋_GB2312"/>
              <w:bCs/>
              <w:highlight w:val="none"/>
              <w:lang w:val="en-US" w:eastAsia="zh-CN"/>
            </w:rPr>
            <w:t>.强化低碳技术创新</w:t>
          </w:r>
          <w:r>
            <w:tab/>
          </w:r>
          <w:r>
            <w:fldChar w:fldCharType="begin"/>
          </w:r>
          <w:r>
            <w:instrText xml:space="preserve"> PAGEREF _Toc16320 \h </w:instrText>
          </w:r>
          <w:r>
            <w:fldChar w:fldCharType="separate"/>
          </w:r>
          <w:r>
            <w:t>- 15 -</w:t>
          </w:r>
          <w:r>
            <w:fldChar w:fldCharType="end"/>
          </w:r>
          <w:r>
            <w:fldChar w:fldCharType="end"/>
          </w:r>
        </w:p>
        <w:p>
          <w:pPr>
            <w:pStyle w:val="9"/>
            <w:tabs>
              <w:tab w:val="right" w:leader="dot" w:pos="8845"/>
            </w:tabs>
            <w:spacing w:line="400" w:lineRule="exact"/>
          </w:pPr>
          <w:r>
            <w:fldChar w:fldCharType="begin"/>
          </w:r>
          <w:r>
            <w:instrText xml:space="preserve"> HYPERLINK \l _Toc26598 </w:instrText>
          </w:r>
          <w:r>
            <w:fldChar w:fldCharType="separate"/>
          </w:r>
          <w:r>
            <w:rPr>
              <w:rFonts w:hint="default" w:ascii="Times New Roman" w:hAnsi="Times New Roman" w:eastAsia="仿宋_GB2312" w:cs="Times New Roman"/>
              <w:bCs/>
              <w:highlight w:val="none"/>
              <w:lang w:val="en-US" w:eastAsia="zh-CN"/>
            </w:rPr>
            <w:t>10</w:t>
          </w:r>
          <w:r>
            <w:rPr>
              <w:rFonts w:hint="eastAsia" w:ascii="仿宋_GB2312" w:hAnsi="仿宋_GB2312" w:eastAsia="仿宋_GB2312" w:cs="仿宋_GB2312"/>
              <w:bCs/>
              <w:highlight w:val="none"/>
              <w:lang w:val="en-US" w:eastAsia="zh-CN"/>
            </w:rPr>
            <w:t>.发挥科技支撑聚集优势</w:t>
          </w:r>
          <w:r>
            <w:tab/>
          </w:r>
          <w:r>
            <w:fldChar w:fldCharType="begin"/>
          </w:r>
          <w:r>
            <w:instrText xml:space="preserve"> PAGEREF _Toc26598 \h </w:instrText>
          </w:r>
          <w:r>
            <w:fldChar w:fldCharType="separate"/>
          </w:r>
          <w:r>
            <w:t>- 16 -</w:t>
          </w:r>
          <w:r>
            <w:fldChar w:fldCharType="end"/>
          </w:r>
          <w:r>
            <w:fldChar w:fldCharType="end"/>
          </w:r>
        </w:p>
        <w:p>
          <w:pPr>
            <w:pStyle w:val="9"/>
            <w:tabs>
              <w:tab w:val="right" w:leader="dot" w:pos="8845"/>
            </w:tabs>
            <w:spacing w:line="400" w:lineRule="exact"/>
          </w:pPr>
          <w:r>
            <w:fldChar w:fldCharType="begin"/>
          </w:r>
          <w:r>
            <w:instrText xml:space="preserve"> HYPERLINK \l _Toc13125 </w:instrText>
          </w:r>
          <w:r>
            <w:fldChar w:fldCharType="separate"/>
          </w:r>
          <w:r>
            <w:rPr>
              <w:rFonts w:hint="default" w:ascii="Times New Roman" w:hAnsi="Times New Roman" w:eastAsia="仿宋_GB2312" w:cs="Times New Roman"/>
              <w:bCs/>
              <w:highlight w:val="none"/>
              <w:lang w:val="en-US" w:eastAsia="zh-CN"/>
            </w:rPr>
            <w:t>11</w:t>
          </w:r>
          <w:r>
            <w:rPr>
              <w:rFonts w:hint="eastAsia" w:ascii="仿宋_GB2312" w:hAnsi="仿宋_GB2312" w:eastAsia="仿宋_GB2312" w:cs="仿宋_GB2312"/>
              <w:bCs/>
              <w:highlight w:val="none"/>
              <w:lang w:val="en-US" w:eastAsia="zh-CN"/>
            </w:rPr>
            <w:t>.加快组建工程技术研究中心</w:t>
          </w:r>
          <w:r>
            <w:tab/>
          </w:r>
          <w:r>
            <w:fldChar w:fldCharType="begin"/>
          </w:r>
          <w:r>
            <w:instrText xml:space="preserve"> PAGEREF _Toc13125 \h </w:instrText>
          </w:r>
          <w:r>
            <w:fldChar w:fldCharType="separate"/>
          </w:r>
          <w:r>
            <w:t>- 16 -</w:t>
          </w:r>
          <w:r>
            <w:fldChar w:fldCharType="end"/>
          </w:r>
          <w:r>
            <w:fldChar w:fldCharType="end"/>
          </w:r>
        </w:p>
        <w:p>
          <w:pPr>
            <w:pStyle w:val="9"/>
            <w:tabs>
              <w:tab w:val="right" w:leader="dot" w:pos="8845"/>
            </w:tabs>
            <w:spacing w:line="400" w:lineRule="exact"/>
          </w:pPr>
          <w:r>
            <w:fldChar w:fldCharType="begin"/>
          </w:r>
          <w:r>
            <w:instrText xml:space="preserve"> HYPERLINK \l _Toc27235 </w:instrText>
          </w:r>
          <w:r>
            <w:fldChar w:fldCharType="separate"/>
          </w:r>
          <w:r>
            <w:rPr>
              <w:rFonts w:hint="default" w:ascii="Times New Roman" w:hAnsi="Times New Roman" w:eastAsia="仿宋_GB2312" w:cs="Times New Roman"/>
              <w:bCs/>
              <w:highlight w:val="none"/>
              <w:lang w:val="en-US" w:eastAsia="zh-CN"/>
            </w:rPr>
            <w:t>12</w:t>
          </w:r>
          <w:r>
            <w:rPr>
              <w:rFonts w:hint="eastAsia" w:ascii="仿宋_GB2312" w:hAnsi="仿宋_GB2312" w:eastAsia="仿宋_GB2312" w:cs="仿宋_GB2312"/>
              <w:bCs/>
              <w:highlight w:val="none"/>
              <w:lang w:val="en-US" w:eastAsia="zh-CN"/>
            </w:rPr>
            <w:t>.建立空地一体碳监测网络</w:t>
          </w:r>
          <w:r>
            <w:tab/>
          </w:r>
          <w:r>
            <w:fldChar w:fldCharType="begin"/>
          </w:r>
          <w:r>
            <w:instrText xml:space="preserve"> PAGEREF _Toc27235 \h </w:instrText>
          </w:r>
          <w:r>
            <w:fldChar w:fldCharType="separate"/>
          </w:r>
          <w:r>
            <w:t>- 17 -</w:t>
          </w:r>
          <w:r>
            <w:fldChar w:fldCharType="end"/>
          </w:r>
          <w:r>
            <w:fldChar w:fldCharType="end"/>
          </w:r>
        </w:p>
        <w:p>
          <w:pPr>
            <w:pStyle w:val="9"/>
            <w:tabs>
              <w:tab w:val="right" w:leader="dot" w:pos="8845"/>
            </w:tabs>
            <w:spacing w:line="400" w:lineRule="exact"/>
          </w:pPr>
          <w:r>
            <w:fldChar w:fldCharType="begin"/>
          </w:r>
          <w:r>
            <w:instrText xml:space="preserve"> HYPERLINK \l _Toc2886 </w:instrText>
          </w:r>
          <w:r>
            <w:fldChar w:fldCharType="separate"/>
          </w:r>
          <w:r>
            <w:rPr>
              <w:rFonts w:hint="default" w:ascii="Times New Roman" w:hAnsi="Times New Roman" w:eastAsia="仿宋_GB2312" w:cs="Times New Roman"/>
              <w:bCs/>
              <w:highlight w:val="none"/>
              <w:lang w:val="en-US" w:eastAsia="zh-CN"/>
            </w:rPr>
            <w:t>13</w:t>
          </w:r>
          <w:r>
            <w:rPr>
              <w:rFonts w:hint="eastAsia" w:ascii="仿宋_GB2312" w:hAnsi="仿宋_GB2312" w:eastAsia="仿宋_GB2312" w:cs="仿宋_GB2312"/>
              <w:bCs/>
              <w:highlight w:val="none"/>
              <w:lang w:val="en-US" w:eastAsia="zh-CN"/>
            </w:rPr>
            <w:t>.</w:t>
          </w:r>
          <w:r>
            <w:rPr>
              <w:rFonts w:hint="eastAsia" w:ascii="仿宋_GB2312" w:hAnsi="仿宋_GB2312" w:eastAsia="仿宋_GB2312" w:cs="仿宋_GB2312"/>
              <w:bCs/>
              <w:lang w:val="en-US" w:eastAsia="zh-CN"/>
            </w:rPr>
            <w:t>建设气候投融资项目库</w:t>
          </w:r>
          <w:r>
            <w:tab/>
          </w:r>
          <w:r>
            <w:fldChar w:fldCharType="begin"/>
          </w:r>
          <w:r>
            <w:instrText xml:space="preserve"> PAGEREF _Toc2886 \h </w:instrText>
          </w:r>
          <w:r>
            <w:fldChar w:fldCharType="separate"/>
          </w:r>
          <w:r>
            <w:t>- 17 -</w:t>
          </w:r>
          <w:r>
            <w:fldChar w:fldCharType="end"/>
          </w:r>
          <w:r>
            <w:fldChar w:fldCharType="end"/>
          </w:r>
        </w:p>
        <w:p>
          <w:pPr>
            <w:pStyle w:val="15"/>
            <w:tabs>
              <w:tab w:val="right" w:leader="dot" w:pos="8845"/>
            </w:tabs>
            <w:spacing w:line="400" w:lineRule="exact"/>
          </w:pPr>
          <w:r>
            <w:fldChar w:fldCharType="begin"/>
          </w:r>
          <w:r>
            <w:instrText xml:space="preserve"> HYPERLINK \l _Toc24599 </w:instrText>
          </w:r>
          <w:r>
            <w:fldChar w:fldCharType="separate"/>
          </w:r>
          <w:r>
            <w:rPr>
              <w:rFonts w:hint="eastAsia" w:ascii="楷体_GB2312" w:hAnsi="楷体_GB2312" w:eastAsia="楷体_GB2312" w:cs="楷体_GB2312"/>
              <w:bCs w:val="0"/>
              <w:highlight w:val="none"/>
              <w:lang w:val="en-US" w:eastAsia="zh-CN"/>
            </w:rPr>
            <w:t>（五）全民参与行动</w:t>
          </w:r>
          <w:r>
            <w:tab/>
          </w:r>
          <w:r>
            <w:fldChar w:fldCharType="begin"/>
          </w:r>
          <w:r>
            <w:instrText xml:space="preserve"> PAGEREF _Toc24599 \h </w:instrText>
          </w:r>
          <w:r>
            <w:fldChar w:fldCharType="separate"/>
          </w:r>
          <w:r>
            <w:t>- 18 -</w:t>
          </w:r>
          <w:r>
            <w:fldChar w:fldCharType="end"/>
          </w:r>
          <w:r>
            <w:fldChar w:fldCharType="end"/>
          </w:r>
        </w:p>
        <w:p>
          <w:pPr>
            <w:pStyle w:val="9"/>
            <w:tabs>
              <w:tab w:val="right" w:leader="dot" w:pos="8845"/>
            </w:tabs>
            <w:spacing w:line="400" w:lineRule="exact"/>
          </w:pPr>
          <w:r>
            <w:fldChar w:fldCharType="begin"/>
          </w:r>
          <w:r>
            <w:instrText xml:space="preserve"> HYPERLINK \l _Toc23720 </w:instrText>
          </w:r>
          <w:r>
            <w:fldChar w:fldCharType="separate"/>
          </w:r>
          <w:r>
            <w:rPr>
              <w:rFonts w:hint="default" w:ascii="Times New Roman" w:hAnsi="Times New Roman" w:eastAsia="仿宋_GB2312" w:cs="Times New Roman"/>
              <w:bCs/>
              <w:highlight w:val="none"/>
              <w:lang w:val="en-US" w:eastAsia="zh-CN"/>
            </w:rPr>
            <w:t>14</w:t>
          </w:r>
          <w:r>
            <w:rPr>
              <w:rFonts w:hint="eastAsia" w:ascii="仿宋_GB2312" w:hAnsi="仿宋_GB2312" w:eastAsia="仿宋_GB2312" w:cs="仿宋_GB2312"/>
              <w:bCs/>
              <w:highlight w:val="none"/>
              <w:lang w:val="en-US" w:eastAsia="zh-CN"/>
            </w:rPr>
            <w:t>.建立密云碳普惠平台</w:t>
          </w:r>
          <w:r>
            <w:tab/>
          </w:r>
          <w:r>
            <w:fldChar w:fldCharType="begin"/>
          </w:r>
          <w:r>
            <w:instrText xml:space="preserve"> PAGEREF _Toc23720 \h </w:instrText>
          </w:r>
          <w:r>
            <w:fldChar w:fldCharType="separate"/>
          </w:r>
          <w:r>
            <w:t>- 18 -</w:t>
          </w:r>
          <w:r>
            <w:fldChar w:fldCharType="end"/>
          </w:r>
          <w:r>
            <w:fldChar w:fldCharType="end"/>
          </w:r>
        </w:p>
        <w:p>
          <w:pPr>
            <w:pStyle w:val="9"/>
            <w:tabs>
              <w:tab w:val="right" w:leader="dot" w:pos="8845"/>
            </w:tabs>
            <w:spacing w:line="400" w:lineRule="exact"/>
          </w:pPr>
          <w:r>
            <w:fldChar w:fldCharType="begin"/>
          </w:r>
          <w:r>
            <w:instrText xml:space="preserve"> HYPERLINK \l _Toc20891 </w:instrText>
          </w:r>
          <w:r>
            <w:fldChar w:fldCharType="separate"/>
          </w:r>
          <w:r>
            <w:rPr>
              <w:rFonts w:hint="default" w:ascii="Times New Roman" w:hAnsi="Times New Roman" w:eastAsia="仿宋_GB2312" w:cs="Times New Roman"/>
              <w:bCs/>
              <w:highlight w:val="none"/>
              <w:lang w:val="en-US" w:eastAsia="zh-CN"/>
            </w:rPr>
            <w:t>15</w:t>
          </w:r>
          <w:r>
            <w:rPr>
              <w:rFonts w:hint="eastAsia" w:ascii="仿宋_GB2312" w:hAnsi="仿宋_GB2312" w:eastAsia="仿宋_GB2312" w:cs="仿宋_GB2312"/>
              <w:bCs/>
              <w:highlight w:val="none"/>
              <w:lang w:val="en-US" w:eastAsia="zh-CN"/>
            </w:rPr>
            <w:t>.推广绿色生产生活方式</w:t>
          </w:r>
          <w:r>
            <w:tab/>
          </w:r>
          <w:r>
            <w:fldChar w:fldCharType="begin"/>
          </w:r>
          <w:r>
            <w:instrText xml:space="preserve"> PAGEREF _Toc20891 \h </w:instrText>
          </w:r>
          <w:r>
            <w:fldChar w:fldCharType="separate"/>
          </w:r>
          <w:r>
            <w:t>- 18 -</w:t>
          </w:r>
          <w:r>
            <w:fldChar w:fldCharType="end"/>
          </w:r>
          <w:r>
            <w:fldChar w:fldCharType="end"/>
          </w:r>
        </w:p>
        <w:p>
          <w:pPr>
            <w:pStyle w:val="13"/>
            <w:tabs>
              <w:tab w:val="right" w:leader="dot" w:pos="8845"/>
            </w:tabs>
            <w:spacing w:line="400" w:lineRule="exact"/>
          </w:pPr>
          <w:r>
            <w:fldChar w:fldCharType="begin"/>
          </w:r>
          <w:r>
            <w:instrText xml:space="preserve"> HYPERLINK \l _Toc24510 </w:instrText>
          </w:r>
          <w:r>
            <w:fldChar w:fldCharType="separate"/>
          </w:r>
          <w:r>
            <w:rPr>
              <w:rFonts w:hint="eastAsia" w:ascii="黑体" w:hAnsi="黑体" w:eastAsia="黑体" w:cs="黑体"/>
              <w:szCs w:val="32"/>
              <w:highlight w:val="none"/>
              <w:lang w:val="en-US" w:eastAsia="zh-CN"/>
            </w:rPr>
            <w:t>四、保障措施</w:t>
          </w:r>
          <w:r>
            <w:tab/>
          </w:r>
          <w:r>
            <w:fldChar w:fldCharType="begin"/>
          </w:r>
          <w:r>
            <w:instrText xml:space="preserve"> PAGEREF _Toc24510 \h </w:instrText>
          </w:r>
          <w:r>
            <w:fldChar w:fldCharType="separate"/>
          </w:r>
          <w:r>
            <w:t>- 19 -</w:t>
          </w:r>
          <w:r>
            <w:fldChar w:fldCharType="end"/>
          </w:r>
          <w:r>
            <w:fldChar w:fldCharType="end"/>
          </w:r>
        </w:p>
        <w:p>
          <w:pPr>
            <w:pStyle w:val="15"/>
            <w:tabs>
              <w:tab w:val="right" w:leader="dot" w:pos="8845"/>
            </w:tabs>
            <w:spacing w:line="400" w:lineRule="exact"/>
          </w:pPr>
          <w:r>
            <w:fldChar w:fldCharType="begin"/>
          </w:r>
          <w:r>
            <w:instrText xml:space="preserve"> HYPERLINK \l _Toc10127 </w:instrText>
          </w:r>
          <w:r>
            <w:fldChar w:fldCharType="separate"/>
          </w:r>
          <w:r>
            <w:rPr>
              <w:rFonts w:hint="eastAsia" w:ascii="楷体_GB2312" w:hAnsi="楷体_GB2312" w:eastAsia="楷体_GB2312" w:cs="楷体_GB2312"/>
              <w:bCs w:val="0"/>
              <w:highlight w:val="none"/>
              <w:lang w:val="en-US" w:eastAsia="zh-CN"/>
            </w:rPr>
            <w:t>（六）强化组织领导</w:t>
          </w:r>
          <w:r>
            <w:tab/>
          </w:r>
          <w:r>
            <w:fldChar w:fldCharType="begin"/>
          </w:r>
          <w:r>
            <w:instrText xml:space="preserve"> PAGEREF _Toc10127 \h </w:instrText>
          </w:r>
          <w:r>
            <w:fldChar w:fldCharType="separate"/>
          </w:r>
          <w:r>
            <w:t>- 19 -</w:t>
          </w:r>
          <w:r>
            <w:fldChar w:fldCharType="end"/>
          </w:r>
          <w:r>
            <w:fldChar w:fldCharType="end"/>
          </w:r>
        </w:p>
        <w:p>
          <w:pPr>
            <w:pStyle w:val="15"/>
            <w:tabs>
              <w:tab w:val="right" w:leader="dot" w:pos="8845"/>
            </w:tabs>
            <w:spacing w:line="400" w:lineRule="exact"/>
          </w:pPr>
          <w:r>
            <w:fldChar w:fldCharType="begin"/>
          </w:r>
          <w:r>
            <w:instrText xml:space="preserve"> HYPERLINK \l _Toc3550 </w:instrText>
          </w:r>
          <w:r>
            <w:fldChar w:fldCharType="separate"/>
          </w:r>
          <w:r>
            <w:rPr>
              <w:rFonts w:hint="eastAsia" w:ascii="楷体_GB2312" w:hAnsi="楷体_GB2312" w:eastAsia="楷体_GB2312" w:cs="楷体_GB2312"/>
              <w:bCs w:val="0"/>
              <w:highlight w:val="none"/>
              <w:lang w:val="en-US" w:eastAsia="zh-CN"/>
            </w:rPr>
            <w:t>（七）强化政策协同</w:t>
          </w:r>
          <w:r>
            <w:tab/>
          </w:r>
          <w:r>
            <w:fldChar w:fldCharType="begin"/>
          </w:r>
          <w:r>
            <w:instrText xml:space="preserve"> PAGEREF _Toc3550 \h </w:instrText>
          </w:r>
          <w:r>
            <w:fldChar w:fldCharType="separate"/>
          </w:r>
          <w:r>
            <w:t>- 19 -</w:t>
          </w:r>
          <w:r>
            <w:fldChar w:fldCharType="end"/>
          </w:r>
          <w:r>
            <w:fldChar w:fldCharType="end"/>
          </w:r>
        </w:p>
        <w:p>
          <w:pPr>
            <w:pStyle w:val="15"/>
            <w:tabs>
              <w:tab w:val="right" w:leader="dot" w:pos="8845"/>
            </w:tabs>
            <w:spacing w:line="400" w:lineRule="exact"/>
          </w:pPr>
          <w:r>
            <w:fldChar w:fldCharType="begin"/>
          </w:r>
          <w:r>
            <w:instrText xml:space="preserve"> HYPERLINK \l _Toc9311 </w:instrText>
          </w:r>
          <w:r>
            <w:fldChar w:fldCharType="separate"/>
          </w:r>
          <w:r>
            <w:rPr>
              <w:rFonts w:hint="eastAsia" w:ascii="楷体_GB2312" w:hAnsi="楷体_GB2312" w:eastAsia="楷体_GB2312" w:cs="楷体_GB2312"/>
              <w:bCs w:val="0"/>
              <w:highlight w:val="none"/>
              <w:lang w:val="en-US" w:eastAsia="zh-CN"/>
            </w:rPr>
            <w:t>（八）强化宣传引导</w:t>
          </w:r>
          <w:r>
            <w:tab/>
          </w:r>
          <w:r>
            <w:fldChar w:fldCharType="begin"/>
          </w:r>
          <w:r>
            <w:instrText xml:space="preserve"> PAGEREF _Toc9311 \h </w:instrText>
          </w:r>
          <w:r>
            <w:fldChar w:fldCharType="separate"/>
          </w:r>
          <w:r>
            <w:t>- 20 -</w:t>
          </w:r>
          <w:r>
            <w:fldChar w:fldCharType="end"/>
          </w:r>
          <w:r>
            <w:fldChar w:fldCharType="end"/>
          </w:r>
        </w:p>
        <w:p>
          <w:pPr>
            <w:pStyle w:val="15"/>
            <w:tabs>
              <w:tab w:val="right" w:leader="dot" w:pos="8845"/>
            </w:tabs>
            <w:spacing w:line="400" w:lineRule="exact"/>
          </w:pPr>
          <w:r>
            <w:fldChar w:fldCharType="begin"/>
          </w:r>
          <w:r>
            <w:instrText xml:space="preserve"> HYPERLINK \l _Toc15491 </w:instrText>
          </w:r>
          <w:r>
            <w:fldChar w:fldCharType="separate"/>
          </w:r>
          <w:r>
            <w:rPr>
              <w:rFonts w:hint="eastAsia" w:ascii="楷体_GB2312" w:hAnsi="楷体_GB2312" w:eastAsia="楷体_GB2312" w:cs="楷体_GB2312"/>
              <w:bCs w:val="0"/>
              <w:highlight w:val="none"/>
              <w:lang w:val="en-US" w:eastAsia="zh-CN"/>
            </w:rPr>
            <w:t>（九）强化队伍建设</w:t>
          </w:r>
          <w:r>
            <w:tab/>
          </w:r>
          <w:r>
            <w:fldChar w:fldCharType="begin"/>
          </w:r>
          <w:r>
            <w:instrText xml:space="preserve"> PAGEREF _Toc15491 \h </w:instrText>
          </w:r>
          <w:r>
            <w:fldChar w:fldCharType="separate"/>
          </w:r>
          <w:r>
            <w:t>- 20 -</w:t>
          </w:r>
          <w:r>
            <w:fldChar w:fldCharType="end"/>
          </w:r>
          <w:r>
            <w:fldChar w:fldCharType="end"/>
          </w:r>
        </w:p>
        <w:p>
          <w:pPr>
            <w:pStyle w:val="15"/>
            <w:tabs>
              <w:tab w:val="right" w:leader="dot" w:pos="8845"/>
            </w:tabs>
            <w:spacing w:line="400" w:lineRule="exact"/>
          </w:pPr>
          <w:r>
            <w:fldChar w:fldCharType="begin"/>
          </w:r>
          <w:r>
            <w:instrText xml:space="preserve"> HYPERLINK \l _Toc31053 </w:instrText>
          </w:r>
          <w:r>
            <w:fldChar w:fldCharType="separate"/>
          </w:r>
          <w:r>
            <w:rPr>
              <w:rFonts w:hint="eastAsia" w:ascii="楷体_GB2312" w:hAnsi="楷体_GB2312" w:eastAsia="楷体_GB2312" w:cs="楷体_GB2312"/>
              <w:bCs w:val="0"/>
              <w:highlight w:val="none"/>
              <w:lang w:val="en-US" w:eastAsia="zh-CN"/>
            </w:rPr>
            <w:t>（十）强化跟踪督办</w:t>
          </w:r>
          <w:r>
            <w:tab/>
          </w:r>
          <w:r>
            <w:fldChar w:fldCharType="begin"/>
          </w:r>
          <w:r>
            <w:instrText xml:space="preserve"> PAGEREF _Toc31053 \h </w:instrText>
          </w:r>
          <w:r>
            <w:fldChar w:fldCharType="separate"/>
          </w:r>
          <w:r>
            <w:t>- 21 -</w:t>
          </w:r>
          <w:r>
            <w:fldChar w:fldCharType="end"/>
          </w:r>
          <w:r>
            <w:fldChar w:fldCharType="end"/>
          </w:r>
        </w:p>
        <w:p>
          <w:pPr>
            <w:spacing w:line="400" w:lineRule="exact"/>
            <w:jc w:val="both"/>
            <w:rPr>
              <w:rFonts w:hint="eastAsia"/>
            </w:rPr>
            <w:sectPr>
              <w:footerReference r:id="rId5" w:type="default"/>
              <w:pgSz w:w="11906" w:h="16838"/>
              <w:pgMar w:top="2098" w:right="1474" w:bottom="1984" w:left="1587" w:header="851" w:footer="992" w:gutter="0"/>
              <w:pgNumType w:fmt="upperRoman" w:start="1"/>
              <w:cols w:space="425" w:num="1"/>
              <w:docGrid w:type="lines" w:linePitch="312" w:charSpace="0"/>
            </w:sectPr>
          </w:pPr>
          <w:r>
            <w:fldChar w:fldCharType="end"/>
          </w:r>
        </w:p>
      </w:sdtContent>
    </w:sdt>
    <w:p>
      <w:pPr>
        <w:tabs>
          <w:tab w:val="left" w:pos="5468"/>
        </w:tabs>
        <w:rPr>
          <w:rFonts w:hint="eastAsia" w:eastAsia="仿宋_GB2312"/>
          <w:lang w:eastAsia="zh-CN"/>
        </w:rPr>
        <w:sectPr>
          <w:footerReference r:id="rId6" w:type="default"/>
          <w:pgSz w:w="11906" w:h="16838"/>
          <w:pgMar w:top="2098" w:right="1474" w:bottom="1984" w:left="1587" w:header="851" w:footer="992" w:gutter="0"/>
          <w:pgNumType w:fmt="upperRoman" w:start="1"/>
          <w:cols w:space="425" w:num="1"/>
          <w:docGrid w:type="lines" w:linePitch="312" w:charSpace="0"/>
        </w:sect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p>
    <w:p>
      <w:pPr>
        <w:pStyle w:val="8"/>
        <w:rPr>
          <w:rFonts w:hint="eastAsia"/>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为深入贯彻落实党中央国务院关于碳达峰碳中和的重大决策部署</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认真落实生态环境部、国家发展改革委、工业和信息化部、住房和城乡建设部、中国人民银行、国务院国资委、国家机关事务管理局、中国银行保险监督管理委员会、中国证券监督管理委员会联合发布的《关于开展气候投融资试点工作的通知》（环办气候</w:t>
      </w:r>
      <w:r>
        <w:rPr>
          <w:rFonts w:hint="default" w:ascii="Times New Roman" w:hAnsi="Times New Roman" w:eastAsia="仿宋_GB2312" w:cs="Times New Roman"/>
          <w:color w:val="auto"/>
          <w:kern w:val="2"/>
          <w:sz w:val="32"/>
          <w:szCs w:val="32"/>
          <w:highlight w:val="none"/>
          <w:lang w:val="en-US" w:eastAsia="zh-CN" w:bidi="ar-SA"/>
        </w:rPr>
        <w:t>〔2021〕27</w:t>
      </w:r>
      <w:r>
        <w:rPr>
          <w:rFonts w:hint="eastAsia" w:ascii="仿宋_GB2312" w:hAnsi="仿宋_GB2312" w:eastAsia="仿宋_GB2312" w:cs="仿宋_GB2312"/>
          <w:color w:val="auto"/>
          <w:kern w:val="2"/>
          <w:sz w:val="32"/>
          <w:szCs w:val="32"/>
          <w:highlight w:val="none"/>
          <w:lang w:val="en-US" w:eastAsia="zh-CN" w:bidi="ar-SA"/>
        </w:rPr>
        <w:t>号）要求，进一步发挥气候投融资对应对气候变化工作的支撑作用，推</w:t>
      </w:r>
      <w:r>
        <w:rPr>
          <w:rFonts w:hint="eastAsia" w:ascii="仿宋_GB2312" w:hAnsi="仿宋_GB2312" w:cs="仿宋_GB2312"/>
          <w:color w:val="auto"/>
          <w:kern w:val="2"/>
          <w:sz w:val="32"/>
          <w:szCs w:val="32"/>
          <w:highlight w:val="none"/>
          <w:lang w:val="en-US" w:eastAsia="zh-CN" w:bidi="ar-SA"/>
        </w:rPr>
        <w:t>动</w:t>
      </w:r>
      <w:r>
        <w:rPr>
          <w:rFonts w:hint="eastAsia" w:ascii="仿宋_GB2312" w:hAnsi="仿宋_GB2312" w:eastAsia="仿宋_GB2312" w:cs="仿宋_GB2312"/>
          <w:color w:val="auto"/>
          <w:kern w:val="2"/>
          <w:sz w:val="32"/>
          <w:szCs w:val="32"/>
          <w:highlight w:val="none"/>
          <w:lang w:val="en-US" w:eastAsia="zh-CN" w:bidi="ar-SA"/>
        </w:rPr>
        <w:t>密云区气候投融资试点建设，推进碳达峰碳中和，助力全区绿色高质量发展，制定</w:t>
      </w:r>
      <w:r>
        <w:rPr>
          <w:rFonts w:hint="eastAsia" w:ascii="仿宋_GB2312" w:hAnsi="仿宋_GB2312" w:cs="仿宋_GB2312"/>
          <w:color w:val="auto"/>
          <w:kern w:val="2"/>
          <w:sz w:val="32"/>
          <w:szCs w:val="32"/>
          <w:highlight w:val="none"/>
          <w:lang w:val="en-US" w:eastAsia="zh-CN" w:bidi="ar-SA"/>
        </w:rPr>
        <w:t>本行动计划</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cs="仿宋_GB2312"/>
          <w:color w:val="auto"/>
          <w:kern w:val="2"/>
          <w:sz w:val="32"/>
          <w:szCs w:val="32"/>
          <w:highlight w:val="none"/>
          <w:lang w:val="en-US" w:eastAsia="zh-CN" w:bidi="ar-SA"/>
        </w:rPr>
        <w:t>行动计划将结合市级要求及年度进展适时补增内容。</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outlineLvl w:val="0"/>
        <w:rPr>
          <w:rFonts w:hint="eastAsia" w:ascii="黑体" w:hAnsi="黑体" w:eastAsia="黑体" w:cs="黑体"/>
          <w:color w:val="auto"/>
          <w:sz w:val="32"/>
          <w:szCs w:val="32"/>
          <w:highlight w:val="none"/>
          <w:lang w:val="en-US" w:eastAsia="zh-CN"/>
        </w:rPr>
      </w:pPr>
      <w:bookmarkStart w:id="0" w:name="_Toc18705"/>
      <w:bookmarkStart w:id="1" w:name="_Toc20462"/>
      <w:r>
        <w:rPr>
          <w:rFonts w:hint="eastAsia" w:ascii="黑体" w:hAnsi="黑体" w:eastAsia="黑体" w:cs="黑体"/>
          <w:color w:val="auto"/>
          <w:sz w:val="32"/>
          <w:szCs w:val="32"/>
          <w:highlight w:val="none"/>
          <w:lang w:val="en-US" w:eastAsia="zh-CN"/>
        </w:rPr>
        <w:t>一、指导思想</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ascii="仿宋_GB2312" w:hAnsi="仿宋_GB2312" w:eastAsia="仿宋_GB2312" w:cs="仿宋_GB2312"/>
          <w:color w:val="auto"/>
          <w:kern w:val="2"/>
          <w:sz w:val="32"/>
          <w:szCs w:val="32"/>
          <w:highlight w:val="none"/>
          <w:lang w:val="en-US" w:eastAsia="zh-CN" w:bidi="ar-SA"/>
        </w:rPr>
        <w:t>坚持以习近平新时代中国特色社会主义思想为指导，深入贯彻党的二十大精神，认真落实习近平生态文明思想和习近平总书记重要回信精神，</w:t>
      </w:r>
      <w:r>
        <w:rPr>
          <w:rFonts w:hint="eastAsia" w:ascii="仿宋_GB2312" w:hAnsi="仿宋_GB2312" w:eastAsia="仿宋_GB2312" w:cs="仿宋_GB2312"/>
          <w:color w:val="auto"/>
          <w:sz w:val="32"/>
          <w:szCs w:val="32"/>
          <w:lang w:val="en-US" w:eastAsia="zh-CN"/>
        </w:rPr>
        <w:t>坚持“保水 护山 守规 兴城”，坚持“生态优先 保水富民 绿色发展 特色一流”，</w:t>
      </w:r>
      <w:r>
        <w:rPr>
          <w:color w:val="auto"/>
          <w:sz w:val="32"/>
          <w:szCs w:val="32"/>
        </w:rPr>
        <w:t>通过</w:t>
      </w:r>
      <w:r>
        <w:rPr>
          <w:rFonts w:hint="eastAsia"/>
          <w:color w:val="auto"/>
          <w:sz w:val="32"/>
          <w:szCs w:val="32"/>
          <w:lang w:val="en-US" w:eastAsia="zh-CN"/>
        </w:rPr>
        <w:t>在</w:t>
      </w:r>
      <w:r>
        <w:rPr>
          <w:color w:val="auto"/>
          <w:sz w:val="32"/>
          <w:szCs w:val="32"/>
        </w:rPr>
        <w:t>气候投融资</w:t>
      </w:r>
      <w:r>
        <w:rPr>
          <w:rFonts w:hint="eastAsia"/>
          <w:color w:val="auto"/>
          <w:sz w:val="32"/>
          <w:szCs w:val="32"/>
          <w:lang w:eastAsia="zh-CN"/>
        </w:rPr>
        <w:t>政策、模式等方面</w:t>
      </w:r>
      <w:r>
        <w:rPr>
          <w:color w:val="auto"/>
          <w:sz w:val="32"/>
          <w:szCs w:val="32"/>
        </w:rPr>
        <w:t>先行先试，构建有利于气候投融资的政策支持体系和市场运行环境，推动气候投融资</w:t>
      </w:r>
      <w:r>
        <w:rPr>
          <w:rFonts w:hint="eastAsia"/>
          <w:color w:val="auto"/>
          <w:sz w:val="32"/>
          <w:szCs w:val="32"/>
          <w:lang w:eastAsia="zh-CN"/>
        </w:rPr>
        <w:t>发展</w:t>
      </w:r>
      <w:r>
        <w:rPr>
          <w:color w:val="auto"/>
          <w:sz w:val="32"/>
          <w:szCs w:val="32"/>
        </w:rPr>
        <w:t>，</w:t>
      </w:r>
      <w:r>
        <w:rPr>
          <w:rFonts w:hint="eastAsia"/>
          <w:color w:val="auto"/>
          <w:sz w:val="32"/>
          <w:szCs w:val="32"/>
          <w:lang w:eastAsia="zh-CN"/>
        </w:rPr>
        <w:t>引导和撬动更多社会资金进入应对气候变化领域，</w:t>
      </w:r>
      <w:r>
        <w:rPr>
          <w:color w:val="auto"/>
          <w:sz w:val="32"/>
          <w:szCs w:val="32"/>
        </w:rPr>
        <w:t>进一步巩固国家生态文明建设示范区成效，促进</w:t>
      </w:r>
      <w:r>
        <w:rPr>
          <w:rFonts w:ascii="Times New Roman" w:hAnsi="Times New Roman" w:eastAsia="仿宋_GB2312" w:cs="Times New Roman"/>
          <w:b w:val="0"/>
          <w:bCs w:val="0"/>
          <w:i w:val="0"/>
          <w:iCs w:val="0"/>
          <w:caps w:val="0"/>
          <w:color w:val="auto"/>
          <w:spacing w:val="0"/>
          <w:sz w:val="32"/>
          <w:szCs w:val="32"/>
          <w:shd w:val="clear"/>
        </w:rPr>
        <w:t>“生态+”国际交往中心功能建设</w:t>
      </w:r>
      <w:r>
        <w:rPr>
          <w:rStyle w:val="29"/>
          <w:rFonts w:ascii="Times New Roman" w:hAnsi="Times New Roman" w:eastAsia="仿宋_GB2312" w:cs="Times New Roman"/>
          <w:b w:val="0"/>
          <w:bCs w:val="0"/>
          <w:i w:val="0"/>
          <w:iCs w:val="0"/>
          <w:caps w:val="0"/>
          <w:color w:val="auto"/>
          <w:spacing w:val="0"/>
          <w:sz w:val="32"/>
          <w:szCs w:val="32"/>
          <w:shd w:val="clear"/>
        </w:rPr>
        <w:footnoteReference w:id="0"/>
      </w:r>
      <w:r>
        <w:rPr>
          <w:color w:val="auto"/>
          <w:sz w:val="32"/>
          <w:szCs w:val="32"/>
        </w:rPr>
        <w:t>及特色</w:t>
      </w:r>
      <w:r>
        <w:rPr>
          <w:rFonts w:hint="eastAsia"/>
          <w:color w:val="auto"/>
          <w:sz w:val="32"/>
          <w:szCs w:val="32"/>
          <w:lang w:val="en-US" w:eastAsia="zh-CN"/>
        </w:rPr>
        <w:t>生态休闲全域旅游城市</w:t>
      </w:r>
      <w:r>
        <w:rPr>
          <w:rStyle w:val="29"/>
          <w:rFonts w:hint="eastAsia"/>
          <w:color w:val="auto"/>
          <w:sz w:val="32"/>
          <w:szCs w:val="32"/>
          <w:lang w:val="en-US" w:eastAsia="zh-CN"/>
        </w:rPr>
        <w:footnoteReference w:id="1"/>
      </w:r>
      <w:r>
        <w:rPr>
          <w:color w:val="auto"/>
          <w:sz w:val="32"/>
          <w:szCs w:val="32"/>
        </w:rPr>
        <w:t>的深入发展，促进密云实现</w:t>
      </w:r>
      <w:r>
        <w:rPr>
          <w:rFonts w:hint="eastAsia"/>
          <w:color w:val="auto"/>
          <w:sz w:val="32"/>
          <w:szCs w:val="32"/>
          <w:lang w:val="en-US" w:eastAsia="zh-CN"/>
        </w:rPr>
        <w:t>绿色</w:t>
      </w:r>
      <w:r>
        <w:rPr>
          <w:color w:val="auto"/>
          <w:sz w:val="32"/>
          <w:szCs w:val="32"/>
        </w:rPr>
        <w:t>高质量发展。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outlineLvl w:val="0"/>
        <w:rPr>
          <w:rFonts w:hint="default" w:ascii="黑体" w:hAnsi="黑体" w:eastAsia="黑体" w:cs="黑体"/>
          <w:color w:val="auto"/>
          <w:sz w:val="32"/>
          <w:szCs w:val="32"/>
          <w:highlight w:val="none"/>
          <w:lang w:val="en-US" w:eastAsia="zh-CN"/>
        </w:rPr>
      </w:pPr>
      <w:bookmarkStart w:id="2" w:name="_Toc2577"/>
      <w:bookmarkStart w:id="3" w:name="_Toc20147"/>
      <w:r>
        <w:rPr>
          <w:rFonts w:hint="eastAsia" w:ascii="黑体" w:hAnsi="黑体" w:eastAsia="黑体" w:cs="黑体"/>
          <w:color w:val="auto"/>
          <w:sz w:val="32"/>
          <w:szCs w:val="32"/>
          <w:highlight w:val="none"/>
          <w:lang w:val="en-US" w:eastAsia="zh-CN"/>
        </w:rPr>
        <w:t>二、工作目标</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总体目标：</w:t>
      </w:r>
      <w:bookmarkStart w:id="4" w:name="_Hlk104368531"/>
      <w:r>
        <w:rPr>
          <w:rFonts w:hint="eastAsia" w:ascii="仿宋_GB2312" w:hAnsi="仿宋_GB2312" w:eastAsia="仿宋_GB2312" w:cs="仿宋_GB2312"/>
          <w:color w:val="auto"/>
          <w:sz w:val="32"/>
          <w:szCs w:val="32"/>
          <w:lang w:val="en-US" w:eastAsia="zh-CN"/>
        </w:rPr>
        <w:t>聚焦碳达峰碳中和重点领域，发挥气候投融资对应对气候变化支撑作用，基本形成有利于气候投融资发展的政策环境，培育一批气候友好型市场主体，形成“活水 盘林 促产 降碳”气候投融资发展模式，打造国家气候投融资密云讲坛、</w:t>
      </w:r>
      <w:r>
        <w:rPr>
          <w:rFonts w:hint="eastAsia" w:ascii="仿宋_GB2312" w:hAnsi="仿宋_GB2312" w:eastAsia="仿宋_GB2312" w:cs="仿宋_GB2312"/>
          <w:color w:val="auto"/>
          <w:kern w:val="2"/>
          <w:sz w:val="32"/>
          <w:szCs w:val="32"/>
          <w:lang w:val="en-US" w:eastAsia="zh-CN" w:bidi="ar"/>
        </w:rPr>
        <w:t>气候投融资综合促进平台、国家（密云）优秀低碳技术展示中心等一系列平台（或用品牌），</w:t>
      </w:r>
      <w:r>
        <w:rPr>
          <w:rFonts w:hint="eastAsia" w:ascii="仿宋_GB2312" w:hAnsi="仿宋_GB2312" w:eastAsia="仿宋_GB2312" w:cs="仿宋_GB2312"/>
          <w:color w:val="auto"/>
          <w:sz w:val="32"/>
          <w:szCs w:val="32"/>
          <w:lang w:val="en-US" w:eastAsia="zh-CN"/>
        </w:rPr>
        <w:t>使资金、人才、技术等各类要素资源向气候投融资领域充分聚集，形成一套可推广、可复制的经验做法。</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sz w:val="32"/>
          <w:szCs w:val="32"/>
          <w:lang w:val="en-US" w:eastAsia="zh-CN"/>
        </w:rPr>
        <w:t>工作思路：</w:t>
      </w:r>
      <w:r>
        <w:rPr>
          <w:rFonts w:hint="eastAsia" w:ascii="仿宋_GB2312" w:hAnsi="仿宋_GB2312" w:eastAsia="仿宋_GB2312" w:cs="仿宋_GB2312"/>
          <w:sz w:val="32"/>
          <w:szCs w:val="32"/>
          <w:lang w:val="en-US" w:eastAsia="zh-CN"/>
        </w:rPr>
        <w:t>围绕试点目标，通过实施“减污降碳”“扩绿增长”“金融创新”“科技赋能”“全民参与”五大行动，</w:t>
      </w:r>
      <w:r>
        <w:rPr>
          <w:rFonts w:hint="eastAsia" w:ascii="仿宋_GB2312" w:hAnsi="仿宋_GB2312" w:eastAsia="仿宋_GB2312" w:cs="仿宋_GB2312"/>
          <w:color w:val="auto"/>
          <w:kern w:val="2"/>
          <w:sz w:val="32"/>
          <w:szCs w:val="32"/>
          <w:lang w:val="en-US" w:eastAsia="zh-CN" w:bidi="ar"/>
        </w:rPr>
        <w:t>系统推进“十个一”建设，</w:t>
      </w:r>
      <w:r>
        <w:rPr>
          <w:rFonts w:hint="eastAsia" w:ascii="仿宋_GB2312" w:hAnsi="仿宋_GB2312" w:eastAsia="仿宋_GB2312" w:cs="仿宋_GB2312"/>
          <w:color w:val="auto"/>
          <w:sz w:val="32"/>
          <w:szCs w:val="32"/>
          <w:lang w:val="en-US" w:eastAsia="zh-CN"/>
        </w:rPr>
        <w:t>引导和撬动更多社会资金进入应对气候变化领域，</w:t>
      </w:r>
      <w:r>
        <w:rPr>
          <w:rFonts w:hint="eastAsia" w:ascii="仿宋_GB2312" w:hAnsi="仿宋_GB2312" w:eastAsia="仿宋_GB2312" w:cs="仿宋_GB2312"/>
          <w:sz w:val="32"/>
          <w:szCs w:val="32"/>
        </w:rPr>
        <w:t>稳步推进能源、建筑、交通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rPr>
        <w:t>等重点领域低碳发展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深化</w:t>
      </w:r>
      <w:r>
        <w:rPr>
          <w:rFonts w:hint="eastAsia" w:ascii="仿宋_GB2312" w:hAnsi="仿宋_GB2312" w:eastAsia="仿宋_GB2312" w:cs="仿宋_GB2312"/>
          <w:b/>
          <w:bCs/>
          <w:color w:val="auto"/>
          <w:kern w:val="2"/>
          <w:sz w:val="32"/>
          <w:szCs w:val="32"/>
          <w:lang w:val="en-US" w:eastAsia="zh-CN" w:bidi="ar"/>
        </w:rPr>
        <w:t>区委生态文明委运行机制（一个机制）</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kern w:val="2"/>
          <w:sz w:val="32"/>
          <w:szCs w:val="32"/>
          <w:lang w:val="en-US" w:eastAsia="zh-CN" w:bidi="ar"/>
        </w:rPr>
        <w:t>市场主体层面（五个一）</w:t>
      </w:r>
      <w:r>
        <w:rPr>
          <w:rFonts w:hint="eastAsia" w:ascii="仿宋_GB2312" w:hAnsi="仿宋_GB2312" w:eastAsia="仿宋_GB2312" w:cs="仿宋_GB2312"/>
          <w:color w:val="auto"/>
          <w:kern w:val="2"/>
          <w:sz w:val="32"/>
          <w:szCs w:val="32"/>
          <w:lang w:val="en-US" w:eastAsia="zh-CN" w:bidi="ar"/>
        </w:rPr>
        <w:t>，建立一个气候友好型项目库、做细一本账、推出一系列金融产品、出台一揽子吸引气候友好产业落地和科技成果转化的招商政策、举办一个讲坛；</w:t>
      </w:r>
      <w:r>
        <w:rPr>
          <w:rFonts w:hint="eastAsia" w:ascii="仿宋_GB2312" w:hAnsi="仿宋_GB2312" w:eastAsia="仿宋_GB2312" w:cs="仿宋_GB2312"/>
          <w:b/>
          <w:bCs/>
          <w:color w:val="auto"/>
          <w:kern w:val="2"/>
          <w:sz w:val="32"/>
          <w:szCs w:val="32"/>
          <w:lang w:val="en-US" w:eastAsia="zh-CN" w:bidi="ar"/>
        </w:rPr>
        <w:t>公众层面（两个一）</w:t>
      </w:r>
      <w:r>
        <w:rPr>
          <w:rFonts w:hint="eastAsia" w:ascii="仿宋_GB2312" w:hAnsi="仿宋_GB2312" w:eastAsia="仿宋_GB2312" w:cs="仿宋_GB2312"/>
          <w:color w:val="auto"/>
          <w:kern w:val="2"/>
          <w:sz w:val="32"/>
          <w:szCs w:val="32"/>
          <w:lang w:val="en-US" w:eastAsia="zh-CN" w:bidi="ar"/>
        </w:rPr>
        <w:t>，建立一个碳普惠平台，开发一系列面向公众的金融工具；</w:t>
      </w:r>
      <w:r>
        <w:rPr>
          <w:rFonts w:hint="eastAsia" w:ascii="仿宋_GB2312" w:hAnsi="仿宋_GB2312" w:eastAsia="仿宋_GB2312" w:cs="仿宋_GB2312"/>
          <w:b/>
          <w:bCs/>
          <w:color w:val="auto"/>
          <w:kern w:val="2"/>
          <w:sz w:val="32"/>
          <w:szCs w:val="32"/>
          <w:lang w:val="en-US" w:eastAsia="zh-CN" w:bidi="ar"/>
        </w:rPr>
        <w:t>科技层面（两个一）</w:t>
      </w:r>
      <w:r>
        <w:rPr>
          <w:rFonts w:hint="eastAsia" w:ascii="仿宋_GB2312" w:hAnsi="仿宋_GB2312" w:eastAsia="仿宋_GB2312" w:cs="仿宋_GB2312"/>
          <w:color w:val="auto"/>
          <w:kern w:val="2"/>
          <w:sz w:val="32"/>
          <w:szCs w:val="32"/>
          <w:lang w:val="en-US" w:eastAsia="zh-CN" w:bidi="ar"/>
        </w:rPr>
        <w:t>，建立一个动态评估双碳进程的监测网络、与一组一流专业机构开展合作。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具体目标：</w:t>
      </w:r>
    </w:p>
    <w:p>
      <w:pPr>
        <w:pStyle w:val="2"/>
        <w:pageBreakBefore w:val="0"/>
        <w:kinsoku/>
        <w:wordWrap/>
        <w:overflowPunct/>
        <w:topLinePunct w:val="0"/>
        <w:bidi w:val="0"/>
        <w:snapToGrid/>
        <w:spacing w:line="520" w:lineRule="exact"/>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tbl>
      <w:tblPr>
        <w:tblStyle w:val="20"/>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8"/>
        <w:gridCol w:w="3902"/>
        <w:gridCol w:w="1235"/>
        <w:gridCol w:w="1036"/>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类别</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2023</w:t>
            </w:r>
            <w:r>
              <w:rPr>
                <w:rFonts w:hint="eastAsia" w:ascii="仿宋_GB2312" w:hAnsi="宋体" w:eastAsia="仿宋_GB2312" w:cs="仿宋_GB2312"/>
                <w:b/>
                <w:bCs/>
                <w:i w:val="0"/>
                <w:iCs w:val="0"/>
                <w:color w:val="000000"/>
                <w:kern w:val="0"/>
                <w:sz w:val="21"/>
                <w:szCs w:val="21"/>
                <w:u w:val="none"/>
                <w:lang w:val="en-US" w:eastAsia="zh-CN" w:bidi="ar"/>
              </w:rPr>
              <w:t>年</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2025</w:t>
            </w:r>
            <w:r>
              <w:rPr>
                <w:rFonts w:hint="eastAsia" w:ascii="仿宋_GB2312" w:hAnsi="宋体" w:eastAsia="仿宋_GB2312" w:cs="仿宋_GB2312"/>
                <w:b/>
                <w:bCs/>
                <w:i w:val="0"/>
                <w:iCs w:val="0"/>
                <w:color w:val="000000"/>
                <w:kern w:val="0"/>
                <w:sz w:val="21"/>
                <w:szCs w:val="21"/>
                <w:u w:val="none"/>
                <w:lang w:val="en-US" w:eastAsia="zh-CN" w:bidi="ar"/>
              </w:rPr>
              <w:t>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cs="仿宋_GB2312"/>
                <w:i w:val="0"/>
                <w:iCs w:val="0"/>
                <w:color w:val="000000"/>
                <w:kern w:val="0"/>
                <w:sz w:val="21"/>
                <w:szCs w:val="21"/>
                <w:u w:val="none"/>
                <w:lang w:val="en-US" w:eastAsia="zh-CN" w:bidi="ar"/>
              </w:rPr>
              <w:t>促进</w:t>
            </w:r>
            <w:r>
              <w:rPr>
                <w:rFonts w:hint="default" w:ascii="仿宋_GB2312" w:hAnsi="宋体" w:eastAsia="仿宋_GB2312" w:cs="仿宋_GB2312"/>
                <w:i w:val="0"/>
                <w:iCs w:val="0"/>
                <w:color w:val="000000"/>
                <w:kern w:val="0"/>
                <w:sz w:val="21"/>
                <w:szCs w:val="21"/>
                <w:u w:val="none"/>
                <w:lang w:val="en-US" w:eastAsia="zh-CN" w:bidi="ar"/>
              </w:rPr>
              <w:t>高质量发展</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碳排放总量（万吨）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230</w:t>
            </w:r>
            <w:r>
              <w:rPr>
                <w:rFonts w:hint="default" w:ascii="仿宋_GB2312" w:hAnsi="宋体" w:eastAsia="仿宋_GB2312" w:cs="仿宋_GB2312"/>
                <w:i w:val="0"/>
                <w:iCs w:val="0"/>
                <w:color w:val="000000"/>
                <w:kern w:val="0"/>
                <w:sz w:val="21"/>
                <w:szCs w:val="21"/>
                <w:u w:val="none"/>
                <w:lang w:val="en-US" w:eastAsia="zh-CN" w:bidi="ar"/>
              </w:rPr>
              <w:t>以内</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22</w:t>
            </w:r>
            <w:r>
              <w:rPr>
                <w:rFonts w:hint="eastAsia" w:cs="Times New Roman"/>
                <w:i w:val="0"/>
                <w:iCs w:val="0"/>
                <w:color w:val="000000"/>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单位地区生产总值二氧化碳排放累计降低（%）</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完成市级任务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单位地区生产总值能源消费累计降低（%）</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达到市级要求</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新能源和可再生能源装机容量（万千瓦）</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进一步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提高</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进一步提高</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地区生产总值</w:t>
            </w:r>
            <w:r>
              <w:rPr>
                <w:rFonts w:hint="eastAsia" w:ascii="仿宋_GB2312" w:hAnsi="宋体" w:cs="仿宋_GB2312"/>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GDP</w:t>
            </w:r>
            <w:r>
              <w:rPr>
                <w:rFonts w:hint="eastAsia" w:ascii="仿宋_GB2312" w:hAnsi="宋体" w:cs="仿宋_GB2312"/>
                <w:i w:val="0"/>
                <w:iCs w:val="0"/>
                <w:color w:val="000000"/>
                <w:kern w:val="0"/>
                <w:sz w:val="21"/>
                <w:szCs w:val="21"/>
                <w:u w:val="none"/>
                <w:lang w:val="en-US" w:eastAsia="zh-CN" w:bidi="ar"/>
              </w:rPr>
              <w:t>）</w:t>
            </w:r>
            <w:r>
              <w:rPr>
                <w:rFonts w:hint="default" w:ascii="仿宋_GB2312" w:hAnsi="宋体" w:eastAsia="仿宋_GB2312" w:cs="仿宋_GB2312"/>
                <w:i w:val="0"/>
                <w:iCs w:val="0"/>
                <w:color w:val="000000"/>
                <w:kern w:val="0"/>
                <w:sz w:val="21"/>
                <w:szCs w:val="21"/>
                <w:u w:val="none"/>
                <w:lang w:val="en-US" w:eastAsia="zh-CN" w:bidi="ar"/>
              </w:rPr>
              <w:t>年均增速（%）</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保持稳定</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力</w:t>
            </w:r>
            <w:r>
              <w:rPr>
                <w:rFonts w:hint="default" w:ascii="Times New Roman" w:hAnsi="Times New Roman" w:eastAsia="仿宋_GB2312" w:cs="Times New Roman"/>
                <w:i w:val="0"/>
                <w:iCs w:val="0"/>
                <w:color w:val="000000"/>
                <w:kern w:val="0"/>
                <w:sz w:val="21"/>
                <w:szCs w:val="21"/>
                <w:u w:val="none"/>
                <w:lang w:val="en-US" w:eastAsia="zh-CN" w:bidi="ar"/>
              </w:rPr>
              <w:t>争5</w:t>
            </w:r>
            <w:r>
              <w:rPr>
                <w:rFonts w:hint="default" w:ascii="仿宋_GB2312" w:hAnsi="宋体" w:eastAsia="仿宋_GB2312" w:cs="仿宋_GB2312"/>
                <w:i w:val="0"/>
                <w:iCs w:val="0"/>
                <w:color w:val="000000"/>
                <w:kern w:val="0"/>
                <w:sz w:val="21"/>
                <w:szCs w:val="21"/>
                <w:u w:val="none"/>
                <w:lang w:val="en-US" w:eastAsia="zh-CN" w:bidi="ar"/>
              </w:rPr>
              <w:t>左右</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细颗粒物年均浓度（微克/立方米）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排名全市前列</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碳中和示范单元累计（个）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w:t>
            </w:r>
            <w:r>
              <w:rPr>
                <w:rFonts w:hint="eastAsia" w:ascii="仿宋_GB2312" w:hAnsi="宋体" w:cs="仿宋_GB2312"/>
                <w:i w:val="0"/>
                <w:iCs w:val="0"/>
                <w:color w:val="000000"/>
                <w:kern w:val="0"/>
                <w:sz w:val="21"/>
                <w:szCs w:val="21"/>
                <w:u w:val="none"/>
                <w:lang w:val="en-US" w:eastAsia="zh-CN" w:bidi="ar"/>
              </w:rPr>
              <w:t>双碳领导小组办公室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森林覆盖率（%）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68.8</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政策体系</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试点配套激励政策累计（套）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气候投融资项目评价标准累计（套）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气候友好型企业评价标准累计（套）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金融产品规范累计（项）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金融体系</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地方碳中和基金累计（万元）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设立</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培育气候友好型主体累计（个）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气候投融资信贷余额年均增长（%）</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气候信贷和气候债券规模增速高于普通信贷和债券增速（%)</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&gt;0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&gt;0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生态系统生产总值（</w:t>
            </w:r>
            <w:r>
              <w:rPr>
                <w:rFonts w:hint="default" w:ascii="Times New Roman" w:hAnsi="Times New Roman" w:eastAsia="仿宋_GB2312" w:cs="Times New Roman"/>
                <w:i w:val="0"/>
                <w:iCs w:val="0"/>
                <w:color w:val="000000"/>
                <w:kern w:val="0"/>
                <w:sz w:val="21"/>
                <w:szCs w:val="21"/>
                <w:u w:val="none"/>
                <w:lang w:val="en-US" w:eastAsia="zh-CN" w:bidi="ar"/>
              </w:rPr>
              <w:t>GEP</w:t>
            </w:r>
            <w:r>
              <w:rPr>
                <w:rFonts w:hint="default" w:ascii="仿宋_GB2312" w:hAnsi="宋体" w:eastAsia="仿宋_GB2312" w:cs="仿宋_GB2312"/>
                <w:i w:val="0"/>
                <w:iCs w:val="0"/>
                <w:color w:val="000000"/>
                <w:kern w:val="0"/>
                <w:sz w:val="21"/>
                <w:szCs w:val="21"/>
                <w:u w:val="none"/>
                <w:lang w:val="en-US" w:eastAsia="zh-CN" w:bidi="ar"/>
              </w:rPr>
              <w:t>）核算方法累计（套）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w:t>
            </w:r>
            <w:r>
              <w:rPr>
                <w:rFonts w:hint="eastAsia" w:ascii="仿宋_GB2312" w:hAnsi="宋体" w:cs="仿宋_GB2312"/>
                <w:i w:val="0"/>
                <w:iCs w:val="0"/>
                <w:color w:val="000000"/>
                <w:kern w:val="0"/>
                <w:sz w:val="21"/>
                <w:szCs w:val="21"/>
                <w:u w:val="none"/>
                <w:lang w:val="en-US" w:eastAsia="zh-CN" w:bidi="ar"/>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服务体系</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气候金融项目库项目数量累计（个）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气候服务平台累计（个）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cs="仿宋_GB2312"/>
                <w:i w:val="0"/>
                <w:iCs w:val="0"/>
                <w:color w:val="000000"/>
                <w:kern w:val="0"/>
                <w:sz w:val="21"/>
                <w:szCs w:val="21"/>
                <w:u w:val="none"/>
                <w:lang w:val="en-US" w:eastAsia="zh-CN" w:bidi="ar"/>
              </w:rPr>
              <w:t>北京市工程技术研究中心</w:t>
            </w:r>
            <w:r>
              <w:rPr>
                <w:rFonts w:hint="default" w:ascii="仿宋_GB2312" w:hAnsi="宋体" w:eastAsia="仿宋_GB2312" w:cs="仿宋_GB2312"/>
                <w:i w:val="0"/>
                <w:iCs w:val="0"/>
                <w:color w:val="000000"/>
                <w:kern w:val="0"/>
                <w:sz w:val="21"/>
                <w:szCs w:val="21"/>
                <w:u w:val="none"/>
                <w:lang w:val="en-US" w:eastAsia="zh-CN" w:bidi="ar"/>
              </w:rPr>
              <w:t>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w:t>
            </w:r>
            <w:r>
              <w:rPr>
                <w:rFonts w:hint="eastAsia" w:ascii="仿宋_GB2312" w:hAnsi="宋体" w:cs="仿宋_GB2312"/>
                <w:i w:val="0"/>
                <w:iCs w:val="0"/>
                <w:color w:val="000000"/>
                <w:kern w:val="0"/>
                <w:sz w:val="21"/>
                <w:szCs w:val="21"/>
                <w:u w:val="none"/>
                <w:lang w:val="en-US" w:eastAsia="zh-CN" w:bidi="ar"/>
              </w:rPr>
              <w:t>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低碳技术展示中心累计（个）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碳监测网络累计（个）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气候投融资培训及主题会议累计（人次）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400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区生态环境局</w:t>
            </w:r>
          </w:p>
        </w:tc>
      </w:tr>
    </w:tbl>
    <w:p>
      <w:pPr>
        <w:pStyle w:val="7"/>
        <w:pageBreakBefore w:val="0"/>
        <w:widowControl w:val="0"/>
        <w:numPr>
          <w:ilvl w:val="0"/>
          <w:numId w:val="0"/>
        </w:numPr>
        <w:kinsoku/>
        <w:wordWrap/>
        <w:overflowPunct/>
        <w:topLinePunct w:val="0"/>
        <w:autoSpaceDE/>
        <w:autoSpaceDN/>
        <w:bidi w:val="0"/>
        <w:adjustRightInd/>
        <w:snapToGrid/>
        <w:spacing w:after="0" w:line="540" w:lineRule="exact"/>
        <w:ind w:right="0" w:firstLine="640" w:firstLineChars="200"/>
        <w:jc w:val="both"/>
        <w:textAlignment w:val="auto"/>
        <w:outlineLvl w:val="0"/>
        <w:rPr>
          <w:rFonts w:hint="default" w:ascii="黑体" w:hAnsi="黑体" w:eastAsia="黑体" w:cs="黑体"/>
          <w:color w:val="auto"/>
          <w:sz w:val="32"/>
          <w:szCs w:val="32"/>
          <w:highlight w:val="none"/>
          <w:lang w:val="en-US" w:eastAsia="zh-CN"/>
        </w:rPr>
      </w:pPr>
      <w:bookmarkStart w:id="5" w:name="_Toc8331"/>
      <w:bookmarkStart w:id="6" w:name="_Toc10026"/>
      <w:r>
        <w:rPr>
          <w:rFonts w:hint="eastAsia" w:ascii="黑体" w:hAnsi="黑体" w:eastAsia="黑体" w:cs="黑体"/>
          <w:color w:val="auto"/>
          <w:sz w:val="32"/>
          <w:szCs w:val="32"/>
          <w:highlight w:val="none"/>
          <w:lang w:val="en-US" w:eastAsia="zh-CN"/>
        </w:rPr>
        <w:t>三、重点措施</w:t>
      </w:r>
      <w:bookmarkEnd w:id="5"/>
      <w:bookmarkEnd w:id="6"/>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7" w:name="_Toc16709"/>
      <w:bookmarkStart w:id="8" w:name="_Toc18041"/>
      <w:r>
        <w:rPr>
          <w:rFonts w:hint="eastAsia" w:ascii="楷体_GB2312" w:hAnsi="楷体_GB2312" w:eastAsia="楷体_GB2312" w:cs="楷体_GB2312"/>
          <w:b w:val="0"/>
          <w:bCs w:val="0"/>
          <w:color w:val="auto"/>
          <w:highlight w:val="none"/>
          <w:lang w:val="en-US" w:eastAsia="zh-CN"/>
        </w:rPr>
        <w:t>（一）减污降碳行动</w:t>
      </w:r>
      <w:bookmarkEnd w:id="7"/>
      <w:bookmarkEnd w:id="8"/>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9" w:name="_Toc12414"/>
      <w:bookmarkStart w:id="10" w:name="_Toc10672"/>
      <w:r>
        <w:rPr>
          <w:rFonts w:hint="default" w:ascii="Times New Roman" w:hAnsi="Times New Roman" w:eastAsia="仿宋_GB2312" w:cs="Times New Roman"/>
          <w:b/>
          <w:bCs/>
          <w:color w:val="auto"/>
          <w:highlight w:val="none"/>
          <w:lang w:val="en-US" w:eastAsia="zh-CN"/>
        </w:rPr>
        <w:t>1</w:t>
      </w:r>
      <w:r>
        <w:rPr>
          <w:rFonts w:hint="eastAsia" w:ascii="仿宋_GB2312" w:hAnsi="仿宋_GB2312" w:eastAsia="仿宋_GB2312" w:cs="仿宋_GB2312"/>
          <w:b/>
          <w:bCs/>
          <w:color w:val="auto"/>
          <w:highlight w:val="none"/>
          <w:lang w:val="en-US" w:eastAsia="zh-CN"/>
        </w:rPr>
        <w:t>.重点领域推进能源终端电气化</w:t>
      </w:r>
      <w:bookmarkEnd w:id="9"/>
      <w:bookmarkEnd w:id="1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（1</w:t>
      </w:r>
      <w:r>
        <w:rPr>
          <w:rFonts w:hint="eastAsia" w:ascii="仿宋_GB2312" w:hAnsi="Calibri" w:eastAsia="仿宋_GB2312" w:cs="仿宋_GB2312"/>
          <w:color w:val="auto"/>
          <w:kern w:val="2"/>
          <w:sz w:val="32"/>
          <w:szCs w:val="32"/>
          <w:lang w:val="en-US" w:eastAsia="zh-CN" w:bidi="ar"/>
        </w:rPr>
        <w:t>）推进“无煤区”建设</w:t>
      </w:r>
    </w:p>
    <w:p>
      <w:pPr>
        <w:pStyle w:val="2"/>
        <w:pageBreakBefore w:val="0"/>
        <w:widowControl w:val="0"/>
        <w:kinsoku/>
        <w:wordWrap/>
        <w:overflowPunct/>
        <w:topLinePunct w:val="0"/>
        <w:bidi w:val="0"/>
        <w:snapToGrid/>
        <w:spacing w:line="54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巩固平原地区“无煤化”成果，深入推进农村地区煤改清洁能源，力</w:t>
      </w:r>
      <w:r>
        <w:rPr>
          <w:rFonts w:hint="default" w:ascii="Times New Roman" w:hAnsi="Times New Roman" w:eastAsia="仿宋_GB2312" w:cs="Times New Roman"/>
          <w:color w:val="auto"/>
          <w:sz w:val="32"/>
          <w:szCs w:val="32"/>
          <w:lang w:val="en-US" w:eastAsia="zh-CN"/>
        </w:rPr>
        <w:t>争2023</w:t>
      </w:r>
      <w:r>
        <w:rPr>
          <w:rFonts w:hint="eastAsia" w:ascii="仿宋_GB2312" w:hAnsi="仿宋_GB2312" w:eastAsia="仿宋_GB2312" w:cs="仿宋_GB2312"/>
          <w:color w:val="auto"/>
          <w:sz w:val="32"/>
          <w:szCs w:val="32"/>
          <w:lang w:val="en-US" w:eastAsia="zh-CN"/>
        </w:rPr>
        <w:t>年基本实现无燃煤区。</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牵头单位：区</w:t>
      </w:r>
      <w:r>
        <w:rPr>
          <w:rFonts w:hint="eastAsia" w:ascii="仿宋_GB2312" w:hAnsi="仿宋_GB2312" w:cs="仿宋_GB2312"/>
          <w:color w:val="auto"/>
          <w:sz w:val="32"/>
          <w:szCs w:val="32"/>
          <w:lang w:val="en-US" w:eastAsia="zh-CN"/>
        </w:rPr>
        <w:t>农业农村局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hAnsi="仿宋_GB2312" w:cs="仿宋_GB2312"/>
          <w:color w:val="auto"/>
          <w:sz w:val="32"/>
          <w:szCs w:val="32"/>
        </w:rPr>
        <w:t>区</w:t>
      </w:r>
      <w:r>
        <w:rPr>
          <w:rFonts w:hint="eastAsia" w:ascii="仿宋_GB2312" w:hAnsi="仿宋_GB2312" w:cs="仿宋_GB2312"/>
          <w:color w:val="auto"/>
          <w:sz w:val="32"/>
          <w:szCs w:val="32"/>
          <w:lang w:val="en-US" w:eastAsia="zh-CN"/>
        </w:rPr>
        <w:t>农业农村局、区城管委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eastAsia="仿宋_GB2312" w:cs="仿宋_GB2312"/>
          <w:color w:val="auto"/>
          <w:spacing w:val="-17"/>
          <w:sz w:val="32"/>
          <w:szCs w:val="32"/>
          <w:lang w:val="en-US" w:eastAsia="zh-CN"/>
        </w:rPr>
      </w:pPr>
      <w:r>
        <w:rPr>
          <w:rFonts w:hint="eastAsia" w:ascii="仿宋_GB2312" w:hAnsi="仿宋_GB2312" w:cs="仿宋_GB2312"/>
          <w:color w:val="auto"/>
          <w:sz w:val="32"/>
          <w:szCs w:val="32"/>
          <w:lang w:eastAsia="zh-CN"/>
        </w:rPr>
        <w:t>协办单位</w:t>
      </w:r>
      <w:r>
        <w:rPr>
          <w:rFonts w:hint="eastAsia" w:ascii="仿宋_GB2312" w:hAnsi="仿宋_GB2312" w:cs="仿宋_GB2312"/>
          <w:color w:val="auto"/>
          <w:sz w:val="32"/>
          <w:szCs w:val="32"/>
        </w:rPr>
        <w:t>：</w:t>
      </w:r>
      <w:r>
        <w:rPr>
          <w:rFonts w:hint="eastAsia" w:ascii="仿宋_GB2312" w:hAnsi="仿宋_GB2312" w:cs="仿宋_GB2312"/>
          <w:color w:val="auto"/>
          <w:spacing w:val="-17"/>
          <w:sz w:val="32"/>
          <w:szCs w:val="32"/>
          <w:lang w:val="en-US" w:eastAsia="zh-CN"/>
        </w:rPr>
        <w:t>区财政局、相关镇街、国家电网密云供电公司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val="en-US" w:eastAsia="zh-CN" w:bidi="ar"/>
        </w:rPr>
        <w:t>2</w:t>
      </w:r>
      <w:r>
        <w:rPr>
          <w:rFonts w:hint="eastAsia" w:ascii="仿宋_GB2312" w:hAnsi="Calibri" w:eastAsia="仿宋_GB2312" w:cs="仿宋_GB2312"/>
          <w:color w:val="auto"/>
          <w:kern w:val="2"/>
          <w:sz w:val="32"/>
          <w:szCs w:val="32"/>
          <w:lang w:val="en-US" w:eastAsia="zh-CN" w:bidi="ar"/>
        </w:rPr>
        <w:t>）</w:t>
      </w:r>
      <w:r>
        <w:rPr>
          <w:rFonts w:hint="eastAsia" w:ascii="仿宋_GB2312" w:hAnsi="Calibri" w:cs="仿宋_GB2312"/>
          <w:color w:val="auto"/>
          <w:kern w:val="2"/>
          <w:sz w:val="32"/>
          <w:szCs w:val="32"/>
          <w:lang w:val="en-US" w:eastAsia="zh-CN" w:bidi="ar"/>
        </w:rPr>
        <w:t>加快替代传统燃油车</w:t>
      </w:r>
      <w:r>
        <w:rPr>
          <w:rStyle w:val="29"/>
          <w:rFonts w:hint="eastAsia" w:ascii="仿宋_GB2312" w:hAnsi="Calibri" w:cs="仿宋_GB2312"/>
          <w:color w:val="auto"/>
          <w:kern w:val="2"/>
          <w:sz w:val="32"/>
          <w:szCs w:val="32"/>
          <w:lang w:val="en-US" w:eastAsia="zh-CN" w:bidi="ar"/>
        </w:rPr>
        <w:footnoteReference w:id="2"/>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推动市级党政机关、事业单位公务用车，执法公务用车，区级公务用车，国有企业用车新能源化</w:t>
      </w:r>
      <w:r>
        <w:rPr>
          <w:rStyle w:val="29"/>
          <w:rFonts w:hint="eastAsia" w:ascii="仿宋_GB2312" w:hAnsi="仿宋_GB2312" w:cs="仿宋_GB2312"/>
          <w:color w:val="auto"/>
          <w:sz w:val="32"/>
          <w:szCs w:val="32"/>
          <w:lang w:val="en-US" w:eastAsia="zh-CN"/>
        </w:rPr>
        <w:footnoteReference w:id="3"/>
      </w:r>
      <w:r>
        <w:rPr>
          <w:rFonts w:hint="eastAsia" w:ascii="仿宋_GB2312" w:hAnsi="仿宋_GB2312" w:cs="仿宋_GB2312"/>
          <w:color w:val="auto"/>
          <w:sz w:val="32"/>
          <w:szCs w:val="32"/>
          <w:lang w:val="en-US" w:eastAsia="zh-CN"/>
        </w:rPr>
        <w:t>，新增（更换）车辆原则使用新能源汽车。建立党政机关油品使用台账，油品使用量逐年递减，年递减幅度不低</w:t>
      </w:r>
      <w:r>
        <w:rPr>
          <w:rFonts w:hint="default" w:ascii="Times New Roman" w:hAnsi="Times New Roman" w:cs="Times New Roman"/>
          <w:color w:val="auto"/>
          <w:sz w:val="32"/>
          <w:szCs w:val="32"/>
          <w:lang w:val="en-US" w:eastAsia="zh-CN"/>
        </w:rPr>
        <w:t>于9</w:t>
      </w:r>
      <w:r>
        <w:rPr>
          <w:rFonts w:hint="eastAsia" w:ascii="仿宋_GB2312" w:hAnsi="仿宋_GB2312" w:cs="仿宋_GB2312"/>
          <w:color w:val="auto"/>
          <w:sz w:val="32"/>
          <w:szCs w:val="32"/>
          <w:lang w:val="en-US" w:eastAsia="zh-CN"/>
        </w:rPr>
        <w:t>%</w:t>
      </w:r>
      <w:r>
        <w:rPr>
          <w:rStyle w:val="29"/>
          <w:rFonts w:hint="eastAsia" w:ascii="仿宋_GB2312" w:hAnsi="仿宋_GB2312" w:cs="仿宋_GB2312"/>
          <w:color w:val="auto"/>
          <w:sz w:val="32"/>
          <w:szCs w:val="32"/>
          <w:lang w:val="en-US" w:eastAsia="zh-CN"/>
        </w:rPr>
        <w:footnoteReference w:id="4"/>
      </w:r>
      <w:r>
        <w:rPr>
          <w:rFonts w:hint="eastAsia" w:ascii="仿宋_GB2312" w:hAnsi="仿宋_GB2312" w:cs="仿宋_GB2312"/>
          <w:color w:val="auto"/>
          <w:sz w:val="32"/>
          <w:szCs w:val="32"/>
          <w:lang w:val="en-US" w:eastAsia="zh-CN"/>
        </w:rPr>
        <w:t>。探索引入社会资本，创新党政机关用车模式。</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eastAsia="仿宋_GB2312" w:cs="仿宋_GB2312"/>
          <w:b w:val="0"/>
          <w:bCs w:val="0"/>
          <w:color w:val="auto"/>
          <w:kern w:val="2"/>
          <w:sz w:val="32"/>
          <w:szCs w:val="32"/>
          <w:highlight w:val="none"/>
          <w:lang w:val="en-US" w:eastAsia="zh-CN" w:bidi="ar-SA"/>
        </w:rPr>
        <w:fldChar w:fldCharType="begin"/>
      </w:r>
      <w:r>
        <w:rPr>
          <w:rFonts w:hint="eastAsia" w:ascii="仿宋_GB2312" w:hAnsi="仿宋_GB2312" w:eastAsia="仿宋_GB2312" w:cs="仿宋_GB2312"/>
          <w:b w:val="0"/>
          <w:bCs w:val="0"/>
          <w:color w:val="auto"/>
          <w:kern w:val="2"/>
          <w:sz w:val="32"/>
          <w:szCs w:val="32"/>
          <w:highlight w:val="none"/>
          <w:lang w:val="en-US" w:eastAsia="zh-CN" w:bidi="ar-SA"/>
        </w:rPr>
        <w:instrText xml:space="preserve"> HYPERLINK "http://www.bjmy.gov.cn/col/col276/index.html" \t "http://www.bjmy.gov.cn/col/col31/_blank" </w:instrText>
      </w:r>
      <w:r>
        <w:rPr>
          <w:rFonts w:hint="eastAsia" w:ascii="仿宋_GB2312" w:hAnsi="仿宋_GB2312" w:eastAsia="仿宋_GB2312" w:cs="仿宋_GB2312"/>
          <w:b w:val="0"/>
          <w:bCs w:val="0"/>
          <w:color w:val="auto"/>
          <w:kern w:val="2"/>
          <w:sz w:val="32"/>
          <w:szCs w:val="32"/>
          <w:highlight w:val="none"/>
          <w:lang w:val="en-US" w:eastAsia="zh-CN" w:bidi="ar-SA"/>
        </w:rPr>
        <w:fldChar w:fldCharType="separate"/>
      </w:r>
      <w:r>
        <w:rPr>
          <w:rFonts w:hint="eastAsia" w:ascii="仿宋_GB2312" w:hAnsi="仿宋_GB2312" w:eastAsia="仿宋_GB2312" w:cs="仿宋_GB2312"/>
          <w:b w:val="0"/>
          <w:bCs w:val="0"/>
          <w:color w:val="auto"/>
          <w:kern w:val="2"/>
          <w:sz w:val="32"/>
          <w:szCs w:val="32"/>
          <w:highlight w:val="none"/>
          <w:lang w:val="en-US" w:eastAsia="zh-CN" w:bidi="ar-SA"/>
        </w:rPr>
        <w:t>机关事务管理中心</w:t>
      </w:r>
      <w:r>
        <w:rPr>
          <w:rFonts w:hint="eastAsia" w:ascii="仿宋_GB2312" w:hAnsi="仿宋_GB2312" w:eastAsia="仿宋_GB2312" w:cs="仿宋_GB2312"/>
          <w:b w:val="0"/>
          <w:bCs w:val="0"/>
          <w:color w:val="auto"/>
          <w:kern w:val="2"/>
          <w:sz w:val="32"/>
          <w:szCs w:val="32"/>
          <w:highlight w:val="none"/>
          <w:lang w:val="en-US" w:eastAsia="zh-CN" w:bidi="ar-SA"/>
        </w:rPr>
        <w:fldChar w:fldCharType="end"/>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eastAsia="仿宋_GB2312" w:cs="仿宋_GB2312"/>
          <w:b w:val="0"/>
          <w:bCs w:val="0"/>
          <w:color w:val="auto"/>
          <w:kern w:val="2"/>
          <w:sz w:val="32"/>
          <w:szCs w:val="32"/>
          <w:highlight w:val="none"/>
          <w:lang w:val="en-US" w:eastAsia="zh-CN" w:bidi="ar-SA"/>
        </w:rPr>
        <w:fldChar w:fldCharType="begin"/>
      </w:r>
      <w:r>
        <w:rPr>
          <w:rFonts w:hint="eastAsia" w:ascii="仿宋_GB2312" w:hAnsi="仿宋_GB2312" w:eastAsia="仿宋_GB2312" w:cs="仿宋_GB2312"/>
          <w:b w:val="0"/>
          <w:bCs w:val="0"/>
          <w:color w:val="auto"/>
          <w:kern w:val="2"/>
          <w:sz w:val="32"/>
          <w:szCs w:val="32"/>
          <w:highlight w:val="none"/>
          <w:lang w:val="en-US" w:eastAsia="zh-CN" w:bidi="ar-SA"/>
        </w:rPr>
        <w:instrText xml:space="preserve"> HYPERLINK "http://www.bjmy.gov.cn/col/col276/index.html" \t "http://www.bjmy.gov.cn/col/col31/_blank" </w:instrText>
      </w:r>
      <w:r>
        <w:rPr>
          <w:rFonts w:hint="eastAsia" w:ascii="仿宋_GB2312" w:hAnsi="仿宋_GB2312" w:eastAsia="仿宋_GB2312" w:cs="仿宋_GB2312"/>
          <w:b w:val="0"/>
          <w:bCs w:val="0"/>
          <w:color w:val="auto"/>
          <w:kern w:val="2"/>
          <w:sz w:val="32"/>
          <w:szCs w:val="32"/>
          <w:highlight w:val="none"/>
          <w:lang w:val="en-US" w:eastAsia="zh-CN" w:bidi="ar-SA"/>
        </w:rPr>
        <w:fldChar w:fldCharType="separate"/>
      </w:r>
      <w:r>
        <w:rPr>
          <w:rFonts w:hint="eastAsia" w:ascii="仿宋_GB2312" w:hAnsi="仿宋_GB2312" w:eastAsia="仿宋_GB2312" w:cs="仿宋_GB2312"/>
          <w:b w:val="0"/>
          <w:bCs w:val="0"/>
          <w:color w:val="auto"/>
          <w:kern w:val="2"/>
          <w:sz w:val="32"/>
          <w:szCs w:val="32"/>
          <w:highlight w:val="none"/>
          <w:lang w:val="en-US" w:eastAsia="zh-CN" w:bidi="ar-SA"/>
        </w:rPr>
        <w:t>机关事务管理中心</w:t>
      </w:r>
      <w:r>
        <w:rPr>
          <w:rFonts w:hint="eastAsia" w:ascii="仿宋_GB2312" w:hAnsi="仿宋_GB2312" w:eastAsia="仿宋_GB2312" w:cs="仿宋_GB2312"/>
          <w:b w:val="0"/>
          <w:bCs w:val="0"/>
          <w:color w:val="auto"/>
          <w:kern w:val="2"/>
          <w:sz w:val="32"/>
          <w:szCs w:val="32"/>
          <w:highlight w:val="none"/>
          <w:lang w:val="en-US" w:eastAsia="zh-CN" w:bidi="ar-SA"/>
        </w:rPr>
        <w:fldChar w:fldCharType="end"/>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color w:val="auto"/>
          <w:sz w:val="32"/>
          <w:szCs w:val="32"/>
          <w:lang w:val="en-US" w:eastAsia="zh-CN"/>
        </w:rPr>
        <w:t>区财政局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协办单位</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区相关部门、各镇街（地区）、中关村密云园</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推广</w:t>
      </w:r>
      <w:r>
        <w:rPr>
          <w:rFonts w:hint="default" w:ascii="仿宋_GB2312" w:hAnsi="仿宋_GB2312" w:cs="仿宋_GB2312"/>
          <w:color w:val="auto"/>
          <w:sz w:val="32"/>
          <w:szCs w:val="32"/>
          <w:lang w:val="en-US" w:eastAsia="zh-CN"/>
        </w:rPr>
        <w:t>“铁路+新能源重卡”绿色运输模式</w:t>
      </w:r>
      <w:r>
        <w:rPr>
          <w:rFonts w:hint="eastAsia" w:ascii="仿宋_GB2312" w:hAnsi="仿宋_GB2312" w:cs="仿宋_GB2312"/>
          <w:color w:val="auto"/>
          <w:sz w:val="32"/>
          <w:szCs w:val="32"/>
          <w:lang w:val="en-US" w:eastAsia="zh-CN"/>
        </w:rPr>
        <w:t>，在全市首个绿色建筑砂石基地试点厂区内汽柴油货车更换新能源车</w:t>
      </w:r>
      <w:r>
        <w:rPr>
          <w:rStyle w:val="29"/>
          <w:rFonts w:hint="eastAsia" w:ascii="仿宋_GB2312" w:hAnsi="仿宋_GB2312" w:cs="仿宋_GB2312"/>
          <w:color w:val="auto"/>
          <w:sz w:val="32"/>
          <w:szCs w:val="32"/>
          <w:lang w:val="en-US" w:eastAsia="zh-CN"/>
        </w:rPr>
        <w:footnoteReference w:id="5"/>
      </w:r>
      <w:r>
        <w:rPr>
          <w:rFonts w:hint="eastAsia" w:ascii="仿宋_GB2312" w:hAnsi="仿宋_GB2312" w:cs="仿宋_GB2312"/>
          <w:color w:val="auto"/>
          <w:sz w:val="32"/>
          <w:szCs w:val="32"/>
          <w:lang w:val="en-US" w:eastAsia="zh-CN"/>
        </w:rPr>
        <w:t>，进一步发挥示范引领作用</w:t>
      </w:r>
      <w:r>
        <w:rPr>
          <w:rFonts w:hint="default" w:ascii="Times New Roman" w:hAnsi="Times New Roman" w:cs="Times New Roman"/>
          <w:color w:val="auto"/>
          <w:sz w:val="32"/>
          <w:szCs w:val="32"/>
          <w:lang w:val="en-US" w:eastAsia="zh-CN"/>
        </w:rPr>
        <w:t>，</w:t>
      </w:r>
      <w:r>
        <w:rPr>
          <w:rFonts w:hint="eastAsia" w:cs="Times New Roman"/>
          <w:color w:val="auto"/>
          <w:sz w:val="32"/>
          <w:szCs w:val="32"/>
          <w:lang w:val="en-US" w:eastAsia="zh-CN"/>
        </w:rPr>
        <w:t>力争</w:t>
      </w:r>
      <w:r>
        <w:rPr>
          <w:rFonts w:hint="default" w:ascii="Times New Roman" w:hAnsi="Times New Roman" w:cs="Times New Roman"/>
          <w:color w:val="auto"/>
          <w:sz w:val="32"/>
          <w:szCs w:val="32"/>
          <w:lang w:val="en-US" w:eastAsia="zh-CN"/>
        </w:rPr>
        <w:t>2025</w:t>
      </w:r>
      <w:r>
        <w:rPr>
          <w:rFonts w:hint="eastAsia" w:ascii="仿宋_GB2312" w:hAnsi="仿宋_GB2312" w:cs="仿宋_GB2312"/>
          <w:color w:val="auto"/>
          <w:sz w:val="32"/>
          <w:szCs w:val="32"/>
          <w:lang w:val="en-US" w:eastAsia="zh-CN"/>
        </w:rPr>
        <w:t>年在绿色建筑砂石基地正常生产经营条件下实现生产运输全链条绿色化。</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国资委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国资委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协办单位</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区财政局、区生态环境局</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color w:val="auto"/>
          <w:sz w:val="32"/>
          <w:szCs w:val="32"/>
          <w:lang w:val="en-US" w:eastAsia="zh-CN"/>
        </w:rPr>
        <w:t>区交通局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结合北京市相关政策，为加快全区营运性老旧车辆淘汰更新</w:t>
      </w:r>
      <w:r>
        <w:rPr>
          <w:rFonts w:hint="default" w:ascii="Times New Roman" w:hAnsi="Times New Roman" w:cs="Times New Roman"/>
          <w:color w:val="auto"/>
          <w:sz w:val="32"/>
          <w:szCs w:val="32"/>
          <w:lang w:val="en-US" w:eastAsia="zh-CN"/>
        </w:rPr>
        <w:t>，</w:t>
      </w:r>
      <w:r>
        <w:rPr>
          <w:rFonts w:hint="eastAsia" w:cs="Times New Roman"/>
          <w:color w:val="auto"/>
          <w:sz w:val="32"/>
          <w:szCs w:val="32"/>
          <w:lang w:val="en-US" w:eastAsia="zh-CN"/>
        </w:rPr>
        <w:t>探索</w:t>
      </w:r>
      <w:r>
        <w:rPr>
          <w:rFonts w:hint="eastAsia" w:ascii="仿宋_GB2312" w:hAnsi="仿宋_GB2312" w:cs="仿宋_GB2312"/>
          <w:color w:val="auto"/>
          <w:sz w:val="32"/>
          <w:szCs w:val="32"/>
          <w:lang w:val="en-US" w:eastAsia="zh-CN"/>
        </w:rPr>
        <w:t>制定本区老旧营运柴油货车淘汰补贴政策</w:t>
      </w:r>
      <w:r>
        <w:rPr>
          <w:rStyle w:val="29"/>
          <w:rFonts w:hint="eastAsia" w:ascii="仿宋_GB2312" w:hAnsi="仿宋_GB2312" w:cs="仿宋_GB2312"/>
          <w:color w:val="auto"/>
          <w:sz w:val="32"/>
          <w:szCs w:val="32"/>
          <w:lang w:val="en-US" w:eastAsia="zh-CN"/>
        </w:rPr>
        <w:footnoteReference w:id="6"/>
      </w:r>
      <w:r>
        <w:rPr>
          <w:rFonts w:hint="eastAsia" w:ascii="仿宋_GB2312" w:hAnsi="仿宋_GB2312" w:cs="仿宋_GB2312"/>
          <w:color w:val="auto"/>
          <w:sz w:val="32"/>
          <w:szCs w:val="32"/>
          <w:lang w:val="en-US" w:eastAsia="zh-CN"/>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hAnsi="仿宋_GB2312" w:cs="仿宋_GB2312"/>
          <w:color w:val="auto"/>
          <w:sz w:val="32"/>
          <w:szCs w:val="32"/>
          <w:lang w:val="en-US" w:eastAsia="zh-CN"/>
        </w:rPr>
        <w:t>区交通局、区生态环境局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bCs/>
          <w:color w:val="auto"/>
          <w:sz w:val="32"/>
          <w:szCs w:val="32"/>
          <w:lang w:val="en-US" w:eastAsia="zh-CN"/>
        </w:rPr>
        <w:t>交通局、区生态环境局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协办单位</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区财政局</w:t>
      </w:r>
      <w:r>
        <w:rPr>
          <w:rFonts w:hint="eastAsia" w:ascii="仿宋_GB2312"/>
          <w:bCs/>
          <w:color w:val="auto"/>
          <w:sz w:val="32"/>
          <w:szCs w:val="32"/>
          <w:lang w:val="en-US" w:eastAsia="zh-CN"/>
        </w:rPr>
        <w:t>、</w:t>
      </w:r>
      <w:r>
        <w:rPr>
          <w:rFonts w:hint="eastAsia" w:ascii="仿宋_GB2312" w:hAnsi="仿宋_GB2312" w:cs="仿宋_GB2312"/>
          <w:color w:val="auto"/>
          <w:sz w:val="32"/>
          <w:szCs w:val="32"/>
          <w:lang w:val="en-US" w:eastAsia="zh-CN"/>
        </w:rPr>
        <w:t>各镇街（地区）、中关村密云园</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加强停车场、充电桩、换电站、加氢站等配套设施建设</w:t>
      </w:r>
      <w:r>
        <w:rPr>
          <w:rStyle w:val="29"/>
          <w:rFonts w:hint="eastAsia" w:ascii="仿宋_GB2312" w:hAnsi="仿宋_GB2312" w:cs="仿宋_GB2312"/>
          <w:color w:val="auto"/>
          <w:sz w:val="32"/>
          <w:szCs w:val="32"/>
          <w:lang w:val="en-US" w:eastAsia="zh-CN"/>
        </w:rPr>
        <w:footnoteReference w:id="7"/>
      </w:r>
      <w:r>
        <w:rPr>
          <w:rFonts w:hint="eastAsia" w:ascii="仿宋_GB2312" w:hAnsi="仿宋_GB2312" w:cs="仿宋_GB2312"/>
          <w:color w:val="auto"/>
          <w:sz w:val="32"/>
          <w:szCs w:val="32"/>
          <w:lang w:val="en-US" w:eastAsia="zh-CN"/>
        </w:rPr>
        <w:t>，释放出行消费潜力。</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城管委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城管委、</w:t>
      </w:r>
      <w:r>
        <w:rPr>
          <w:rFonts w:hint="eastAsia" w:ascii="仿宋_GB2312" w:hAnsi="仿宋_GB2312" w:cs="仿宋_GB2312"/>
          <w:color w:val="auto"/>
          <w:sz w:val="32"/>
          <w:szCs w:val="32"/>
          <w:lang w:val="en-US" w:eastAsia="zh-CN"/>
        </w:rPr>
        <w:t>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协办单位：区财政局、区商务局、各镇街（地区）、中关村密云园、国家电网密云供电公司</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创新利用专项债券和基金等金融工具，重点支持充电设施以及配套电网建设与改造项目。鼓励各类金融机构通过多种渠道，为充电设施建设提供金融支持。鼓励保险机构开发适合充电设施的保险产品</w:t>
      </w:r>
      <w:r>
        <w:rPr>
          <w:rStyle w:val="29"/>
          <w:rFonts w:hint="eastAsia" w:ascii="仿宋_GB2312" w:hAnsi="仿宋_GB2312" w:cs="仿宋_GB2312"/>
          <w:color w:val="auto"/>
          <w:sz w:val="32"/>
          <w:szCs w:val="32"/>
          <w:lang w:val="en-US" w:eastAsia="zh-CN"/>
        </w:rPr>
        <w:footnoteReference w:id="8"/>
      </w:r>
      <w:r>
        <w:rPr>
          <w:rFonts w:hint="eastAsia" w:ascii="仿宋_GB2312" w:hAnsi="仿宋_GB2312" w:cs="仿宋_GB2312"/>
          <w:color w:val="auto"/>
          <w:sz w:val="32"/>
          <w:szCs w:val="32"/>
          <w:lang w:val="en-US" w:eastAsia="zh-CN"/>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金融办</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bCs/>
          <w:color w:val="auto"/>
          <w:sz w:val="32"/>
          <w:szCs w:val="32"/>
          <w:lang w:val="en-US" w:eastAsia="zh-CN"/>
        </w:rPr>
        <w:t>金融办、区</w:t>
      </w:r>
      <w:r>
        <w:rPr>
          <w:rFonts w:hint="eastAsia" w:ascii="仿宋_GB2312" w:hAnsi="仿宋_GB2312" w:cs="仿宋_GB2312"/>
          <w:b w:val="0"/>
          <w:bCs w:val="0"/>
          <w:color w:val="auto"/>
          <w:kern w:val="2"/>
          <w:sz w:val="32"/>
          <w:szCs w:val="32"/>
          <w:highlight w:val="none"/>
          <w:lang w:val="en-US" w:eastAsia="zh-CN" w:bidi="ar-SA"/>
        </w:rPr>
        <w:t>城管委、</w:t>
      </w:r>
      <w:r>
        <w:rPr>
          <w:rFonts w:hint="eastAsia" w:ascii="仿宋_GB2312" w:hAnsi="仿宋_GB2312" w:cs="仿宋_GB2312"/>
          <w:color w:val="auto"/>
          <w:sz w:val="32"/>
          <w:szCs w:val="32"/>
          <w:lang w:val="en-US" w:eastAsia="zh-CN"/>
        </w:rPr>
        <w:t>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协办单位：区财政局、区商务局、各镇街（地区）、中关村密云园、国家电网密云供电公司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val="en-US" w:eastAsia="zh-CN" w:bidi="ar"/>
        </w:rPr>
        <w:t>3</w:t>
      </w:r>
      <w:r>
        <w:rPr>
          <w:rFonts w:hint="eastAsia" w:ascii="仿宋_GB2312" w:hAnsi="Calibri" w:eastAsia="仿宋_GB2312" w:cs="仿宋_GB2312"/>
          <w:color w:val="auto"/>
          <w:kern w:val="2"/>
          <w:sz w:val="32"/>
          <w:szCs w:val="32"/>
          <w:lang w:val="en-US" w:eastAsia="zh-CN" w:bidi="ar"/>
        </w:rPr>
        <w:t>）</w:t>
      </w:r>
      <w:r>
        <w:rPr>
          <w:rFonts w:hint="eastAsia" w:ascii="仿宋_GB2312" w:hAnsi="Calibri" w:cs="仿宋_GB2312"/>
          <w:color w:val="auto"/>
          <w:kern w:val="2"/>
          <w:sz w:val="32"/>
          <w:szCs w:val="32"/>
          <w:lang w:val="en-US" w:eastAsia="zh-CN" w:bidi="ar"/>
        </w:rPr>
        <w:t>推动建筑领域低碳发展</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在全市首个全部采用被动式低碳小区</w:t>
      </w:r>
      <w:r>
        <w:rPr>
          <w:rStyle w:val="29"/>
          <w:rFonts w:hint="eastAsia" w:ascii="仿宋_GB2312" w:hAnsi="仿宋_GB2312" w:cs="仿宋_GB2312"/>
          <w:color w:val="auto"/>
          <w:sz w:val="32"/>
          <w:szCs w:val="32"/>
          <w:lang w:val="en-US" w:eastAsia="zh-CN"/>
        </w:rPr>
        <w:footnoteReference w:id="9"/>
      </w:r>
      <w:r>
        <w:rPr>
          <w:rFonts w:hint="eastAsia" w:ascii="仿宋_GB2312" w:hAnsi="仿宋_GB2312" w:cs="仿宋_GB2312"/>
          <w:color w:val="auto"/>
          <w:sz w:val="32"/>
          <w:szCs w:val="32"/>
          <w:lang w:val="en-US" w:eastAsia="zh-CN"/>
        </w:rPr>
        <w:t>基础上，推动用户终端全部智能化、电气化，建设光伏、地热等可再生能源循环系统，利用碳普惠平台</w:t>
      </w:r>
      <w:r>
        <w:rPr>
          <w:rStyle w:val="29"/>
          <w:rFonts w:hint="eastAsia" w:ascii="仿宋_GB2312" w:hAnsi="仿宋_GB2312" w:cs="仿宋_GB2312"/>
          <w:color w:val="auto"/>
          <w:sz w:val="32"/>
          <w:szCs w:val="32"/>
          <w:lang w:val="en-US" w:eastAsia="zh-CN"/>
        </w:rPr>
        <w:footnoteReference w:id="10"/>
      </w:r>
      <w:r>
        <w:rPr>
          <w:rFonts w:hint="eastAsia" w:ascii="仿宋_GB2312" w:hAnsi="仿宋_GB2312" w:cs="仿宋_GB2312"/>
          <w:color w:val="auto"/>
          <w:sz w:val="32"/>
          <w:szCs w:val="32"/>
          <w:lang w:val="en-US" w:eastAsia="zh-CN"/>
        </w:rPr>
        <w:t>，引导居民选择绿色生活方式</w:t>
      </w:r>
      <w:r>
        <w:rPr>
          <w:rFonts w:hint="default" w:ascii="Times New Roman" w:hAnsi="Times New Roman" w:cs="Times New Roman"/>
          <w:color w:val="auto"/>
          <w:sz w:val="32"/>
          <w:szCs w:val="32"/>
          <w:lang w:val="en-US" w:eastAsia="zh-CN"/>
        </w:rPr>
        <w:t>，2025</w:t>
      </w:r>
      <w:r>
        <w:rPr>
          <w:rFonts w:hint="eastAsia" w:ascii="仿宋_GB2312" w:hAnsi="仿宋_GB2312" w:cs="仿宋_GB2312"/>
          <w:color w:val="auto"/>
          <w:sz w:val="32"/>
          <w:szCs w:val="32"/>
          <w:lang w:val="en-US" w:eastAsia="zh-CN"/>
        </w:rPr>
        <w:t>年建成全区首个碳中和示范小区。</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住建委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住建委、</w:t>
      </w:r>
      <w:r>
        <w:rPr>
          <w:rFonts w:hint="eastAsia" w:ascii="仿宋_GB2312" w:hAnsi="仿宋_GB2312" w:cs="仿宋_GB2312"/>
          <w:color w:val="auto"/>
          <w:sz w:val="32"/>
          <w:szCs w:val="32"/>
          <w:lang w:val="en-US" w:eastAsia="zh-CN"/>
        </w:rPr>
        <w:t>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协办单位：相关镇街（地区）、国家电网密云供电公司</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在前期碳中和示范村</w:t>
      </w:r>
      <w:r>
        <w:rPr>
          <w:rStyle w:val="29"/>
          <w:rFonts w:hint="eastAsia" w:ascii="仿宋_GB2312" w:hAnsi="仿宋_GB2312" w:cs="仿宋_GB2312"/>
          <w:color w:val="auto"/>
          <w:sz w:val="32"/>
          <w:szCs w:val="32"/>
          <w:lang w:val="en-US" w:eastAsia="zh-CN"/>
        </w:rPr>
        <w:footnoteReference w:id="11"/>
      </w:r>
      <w:r>
        <w:rPr>
          <w:rFonts w:hint="eastAsia" w:ascii="仿宋_GB2312" w:hAnsi="仿宋_GB2312" w:cs="仿宋_GB2312"/>
          <w:color w:val="auto"/>
          <w:sz w:val="32"/>
          <w:szCs w:val="32"/>
          <w:lang w:val="en-US" w:eastAsia="zh-CN"/>
        </w:rPr>
        <w:t>基础上，探索以光伏收益+微碳贷</w:t>
      </w:r>
      <w:r>
        <w:rPr>
          <w:rStyle w:val="29"/>
          <w:rFonts w:hint="eastAsia" w:ascii="仿宋_GB2312" w:hAnsi="仿宋_GB2312" w:cs="仿宋_GB2312"/>
          <w:color w:val="auto"/>
          <w:sz w:val="32"/>
          <w:szCs w:val="32"/>
          <w:lang w:val="en-US" w:eastAsia="zh-CN"/>
        </w:rPr>
        <w:footnoteReference w:id="12"/>
      </w:r>
      <w:r>
        <w:rPr>
          <w:rFonts w:hint="eastAsia" w:ascii="仿宋_GB2312" w:hAnsi="仿宋_GB2312" w:cs="仿宋_GB2312"/>
          <w:color w:val="auto"/>
          <w:sz w:val="32"/>
          <w:szCs w:val="32"/>
          <w:lang w:val="en-US" w:eastAsia="zh-CN"/>
        </w:rPr>
        <w:t>等方式，推动村民终端设施电气化；探索引入电网碳监测大数据应用系统，提高能源利用效力；结合示范村用能情况，合理提高光伏发电规模</w:t>
      </w:r>
      <w:r>
        <w:rPr>
          <w:rFonts w:hint="default" w:ascii="Times New Roman" w:hAnsi="Times New Roman" w:cs="Times New Roman"/>
          <w:color w:val="auto"/>
          <w:sz w:val="32"/>
          <w:szCs w:val="32"/>
          <w:lang w:val="en-US" w:eastAsia="zh-CN"/>
        </w:rPr>
        <w:t>；2025</w:t>
      </w:r>
      <w:r>
        <w:rPr>
          <w:rFonts w:hint="eastAsia" w:ascii="仿宋_GB2312" w:hAnsi="仿宋_GB2312" w:cs="仿宋_GB2312"/>
          <w:color w:val="auto"/>
          <w:sz w:val="32"/>
          <w:szCs w:val="32"/>
          <w:lang w:val="en-US" w:eastAsia="zh-CN"/>
        </w:rPr>
        <w:t>年建成至少一个碳中和示范村，结合示范村进展，研究推动碳中和示范镇建设。</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农业农村局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主责单位：区农业农村局、</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住建委、</w:t>
      </w:r>
      <w:r>
        <w:rPr>
          <w:rFonts w:hint="eastAsia" w:ascii="仿宋_GB2312" w:hAnsi="仿宋_GB2312" w:cs="仿宋_GB2312"/>
          <w:color w:val="auto"/>
          <w:sz w:val="32"/>
          <w:szCs w:val="32"/>
          <w:lang w:val="en-US" w:eastAsia="zh-CN"/>
        </w:rPr>
        <w:t>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协办单位：各镇街（地区）、国家电网密云供电公司</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cs="仿宋_GB2312"/>
          <w:color w:val="auto"/>
          <w:kern w:val="0"/>
          <w:sz w:val="32"/>
          <w:szCs w:val="32"/>
          <w:lang w:val="en-US" w:eastAsia="zh-CN"/>
        </w:rPr>
      </w:pPr>
      <w:r>
        <w:rPr>
          <w:rFonts w:hint="eastAsia" w:ascii="仿宋_GB2312" w:hAnsi="Times New Roman" w:cs="仿宋_GB2312"/>
          <w:color w:val="auto"/>
          <w:kern w:val="0"/>
          <w:sz w:val="32"/>
          <w:szCs w:val="32"/>
        </w:rPr>
        <w:t>新建建筑执行绿色建筑一星级及以上标准，新建政府投资公益性建筑及大型公共建筑执行绿色建筑二星级及以上标准。</w:t>
      </w:r>
      <w:r>
        <w:rPr>
          <w:rFonts w:hint="eastAsia" w:ascii="仿宋_GB2312" w:cs="仿宋_GB2312"/>
          <w:color w:val="auto"/>
          <w:kern w:val="0"/>
          <w:sz w:val="32"/>
          <w:szCs w:val="32"/>
          <w:lang w:val="en-US" w:eastAsia="zh-CN"/>
        </w:rPr>
        <w:t>因地制宜推广太阳能光伏、光热和热泵技术。倡导新建建筑实施光伏、光热一体化，实现同步设计、同步施工、同步使用。鼓励具备条件的城镇既有建筑加装太阳能光伏系统。科学推动以电代气，研究推进炊事、生活热水与采暖等建筑用能电气化；研究建筑内用能系统电气化和推广使用高能效设备技术路径</w:t>
      </w:r>
      <w:r>
        <w:rPr>
          <w:rStyle w:val="29"/>
          <w:rFonts w:hint="eastAsia" w:ascii="仿宋_GB2312" w:cs="仿宋_GB2312"/>
          <w:color w:val="auto"/>
          <w:kern w:val="0"/>
          <w:sz w:val="32"/>
          <w:szCs w:val="32"/>
          <w:lang w:val="en-US" w:eastAsia="zh-CN"/>
        </w:rPr>
        <w:footnoteReference w:id="13"/>
      </w:r>
      <w:r>
        <w:rPr>
          <w:rFonts w:hint="eastAsia" w:ascii="仿宋_GB2312" w:cs="仿宋_GB2312"/>
          <w:color w:val="auto"/>
          <w:kern w:val="0"/>
          <w:sz w:val="32"/>
          <w:szCs w:val="32"/>
          <w:lang w:val="en-US" w:eastAsia="zh-CN"/>
        </w:rPr>
        <w:t>。</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Times New Roman" w:cs="仿宋_GB2312"/>
          <w:color w:val="auto"/>
          <w:kern w:val="0"/>
          <w:sz w:val="32"/>
          <w:szCs w:val="32"/>
        </w:rPr>
        <w:t>推动新兴前沿技术与建筑业协同发展，推进建筑工业化、数字化、智慧化转型升级。</w:t>
      </w:r>
      <w:r>
        <w:rPr>
          <w:rFonts w:hint="default" w:ascii="Times New Roman" w:hAnsi="Times New Roman" w:cs="Times New Roman"/>
          <w:color w:val="auto"/>
          <w:kern w:val="0"/>
          <w:sz w:val="32"/>
          <w:szCs w:val="32"/>
          <w:lang w:val="en-US" w:eastAsia="zh-CN"/>
        </w:rPr>
        <w:t>2023</w:t>
      </w:r>
      <w:r>
        <w:rPr>
          <w:rFonts w:hint="eastAsia" w:ascii="仿宋_GB2312" w:hAnsi="Times New Roman" w:cs="仿宋_GB2312"/>
          <w:color w:val="auto"/>
          <w:kern w:val="0"/>
          <w:sz w:val="32"/>
          <w:szCs w:val="32"/>
          <w:lang w:val="en-US" w:eastAsia="zh-CN"/>
        </w:rPr>
        <w:t>年装配式建筑占新建建筑面积比例达</w:t>
      </w:r>
      <w:r>
        <w:rPr>
          <w:rFonts w:hint="default" w:ascii="Times New Roman" w:hAnsi="Times New Roman" w:cs="Times New Roman"/>
          <w:color w:val="auto"/>
          <w:kern w:val="0"/>
          <w:sz w:val="32"/>
          <w:szCs w:val="32"/>
          <w:lang w:val="en-US" w:eastAsia="zh-CN"/>
        </w:rPr>
        <w:t>45</w:t>
      </w:r>
      <w:r>
        <w:rPr>
          <w:rFonts w:hint="eastAsia" w:ascii="仿宋_GB2312" w:hAnsi="Times New Roman" w:cs="仿宋_GB2312"/>
          <w:color w:val="auto"/>
          <w:kern w:val="0"/>
          <w:sz w:val="32"/>
          <w:szCs w:val="32"/>
          <w:lang w:val="en-US" w:eastAsia="zh-CN"/>
        </w:rPr>
        <w:t>%</w:t>
      </w:r>
      <w:r>
        <w:rPr>
          <w:rFonts w:hint="eastAsia" w:ascii="仿宋_GB2312" w:cs="仿宋_GB2312"/>
          <w:color w:val="auto"/>
          <w:kern w:val="0"/>
          <w:sz w:val="32"/>
          <w:szCs w:val="32"/>
          <w:lang w:val="en-US" w:eastAsia="zh-CN"/>
        </w:rPr>
        <w:t>，非节能公共建筑节能绿色改造达到市级要求，</w:t>
      </w:r>
      <w:r>
        <w:rPr>
          <w:rFonts w:hint="eastAsia" w:ascii="仿宋_GB2312" w:hAnsi="Times New Roman" w:cs="仿宋_GB2312"/>
          <w:color w:val="auto"/>
          <w:kern w:val="0"/>
          <w:sz w:val="32"/>
          <w:szCs w:val="32"/>
        </w:rPr>
        <w:t>建立既有建筑绿色改造长效机制。</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住建委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auto"/>
          <w:spacing w:val="-11"/>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spacing w:val="-11"/>
          <w:kern w:val="2"/>
          <w:sz w:val="32"/>
          <w:szCs w:val="32"/>
          <w:highlight w:val="none"/>
          <w:lang w:val="en-US" w:eastAsia="zh-CN" w:bidi="ar-SA"/>
        </w:rPr>
        <w:t>住建委、区农业农村局、</w:t>
      </w:r>
      <w:r>
        <w:rPr>
          <w:rFonts w:hint="eastAsia" w:ascii="仿宋_GB2312" w:hAnsi="仿宋_GB2312" w:cs="仿宋_GB2312"/>
          <w:color w:val="auto"/>
          <w:spacing w:val="-11"/>
          <w:sz w:val="32"/>
          <w:szCs w:val="32"/>
          <w:lang w:val="en-US" w:eastAsia="zh-CN"/>
        </w:rPr>
        <w:t>区发改委、区规自分局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协办单位：各镇街（地区）、中关村密云园、国家电网密云供电公司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val="en-US" w:eastAsia="zh-CN" w:bidi="ar"/>
        </w:rPr>
        <w:t>4</w:t>
      </w:r>
      <w:r>
        <w:rPr>
          <w:rFonts w:hint="eastAsia" w:ascii="仿宋_GB2312" w:hAnsi="Calibri" w:eastAsia="仿宋_GB2312" w:cs="仿宋_GB2312"/>
          <w:color w:val="auto"/>
          <w:kern w:val="2"/>
          <w:sz w:val="32"/>
          <w:szCs w:val="32"/>
          <w:lang w:val="en-US" w:eastAsia="zh-CN" w:bidi="ar"/>
        </w:rPr>
        <w:t>）</w:t>
      </w:r>
      <w:r>
        <w:rPr>
          <w:rFonts w:hint="eastAsia" w:ascii="仿宋_GB2312" w:hAnsi="Calibri" w:cs="仿宋_GB2312"/>
          <w:color w:val="auto"/>
          <w:kern w:val="2"/>
          <w:sz w:val="32"/>
          <w:szCs w:val="32"/>
          <w:lang w:val="en-US" w:eastAsia="zh-CN" w:bidi="ar"/>
        </w:rPr>
        <w:t>推动工业领域绿色发展</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cs="仿宋_GB2312"/>
          <w:color w:val="auto"/>
          <w:kern w:val="0"/>
          <w:sz w:val="32"/>
          <w:szCs w:val="32"/>
          <w:lang w:val="en-US" w:eastAsia="zh-CN"/>
        </w:rPr>
      </w:pPr>
      <w:r>
        <w:rPr>
          <w:rFonts w:hint="eastAsia" w:ascii="仿宋_GB2312" w:hAnsi="Times New Roman" w:cs="仿宋_GB2312"/>
          <w:color w:val="auto"/>
          <w:kern w:val="0"/>
          <w:sz w:val="32"/>
          <w:szCs w:val="32"/>
          <w:lang w:val="en-US" w:eastAsia="zh-CN"/>
        </w:rPr>
        <w:t>有序推进有条件的企业使用电能替代化石燃料。加大光伏、光热、地热等可再生能源利用比例，鼓励既有企业建筑屋顶实现光伏发电“应用尽用”。鼓励企业参与电力市场化交易和绿色电力认购，提高可再生能源电力消纳量。万元工业增加值碳排放降低率</w:t>
      </w:r>
      <w:r>
        <w:rPr>
          <w:rFonts w:hint="default" w:ascii="Times New Roman" w:hAnsi="Times New Roman" w:cs="Times New Roman"/>
          <w:color w:val="auto"/>
          <w:kern w:val="0"/>
          <w:sz w:val="32"/>
          <w:szCs w:val="32"/>
          <w:lang w:val="en-US" w:eastAsia="zh-CN"/>
        </w:rPr>
        <w:t>达20</w:t>
      </w:r>
      <w:r>
        <w:rPr>
          <w:rFonts w:hint="eastAsia" w:ascii="仿宋_GB2312" w:hAnsi="Times New Roman" w:cs="仿宋_GB2312"/>
          <w:color w:val="auto"/>
          <w:kern w:val="0"/>
          <w:sz w:val="32"/>
          <w:szCs w:val="32"/>
          <w:lang w:val="en-US" w:eastAsia="zh-CN"/>
        </w:rPr>
        <w:t>%左右。</w:t>
      </w:r>
      <w:r>
        <w:rPr>
          <w:rFonts w:hint="eastAsia" w:ascii="仿宋_GB2312" w:hAnsi="仿宋_GB2312" w:eastAsia="仿宋_GB2312" w:cs="仿宋_GB2312"/>
          <w:color w:val="auto"/>
          <w:sz w:val="32"/>
          <w:szCs w:val="32"/>
          <w:lang w:val="en-US" w:eastAsia="zh-CN"/>
        </w:rPr>
        <w:t>鼓励企业加强以电为核心的能源需求侧管理，提高用能效率和需求响应能力。</w:t>
      </w:r>
      <w:r>
        <w:rPr>
          <w:rFonts w:hint="eastAsia" w:ascii="仿宋_GB2312" w:hAnsi="Times New Roman" w:cs="仿宋_GB2312"/>
          <w:color w:val="auto"/>
          <w:kern w:val="0"/>
          <w:sz w:val="32"/>
          <w:szCs w:val="32"/>
          <w:lang w:val="en-US" w:eastAsia="zh-CN"/>
        </w:rPr>
        <w:t>以绿色工厂、绿色供应链创建提高资源利用效率，汽车、电子、生物医药等重点行业绿色供应链管理取得显著成效。</w:t>
      </w:r>
      <w:r>
        <w:rPr>
          <w:rFonts w:hint="eastAsia" w:ascii="仿宋_GB2312" w:cs="仿宋_GB2312"/>
          <w:color w:val="auto"/>
          <w:kern w:val="0"/>
          <w:sz w:val="32"/>
          <w:szCs w:val="32"/>
          <w:lang w:val="en-US" w:eastAsia="zh-CN"/>
        </w:rPr>
        <w:t>到</w:t>
      </w:r>
      <w:r>
        <w:rPr>
          <w:rFonts w:hint="default" w:ascii="Times New Roman" w:hAnsi="Times New Roman" w:cs="Times New Roman"/>
          <w:color w:val="auto"/>
          <w:kern w:val="0"/>
          <w:sz w:val="32"/>
          <w:szCs w:val="32"/>
          <w:lang w:val="en-US" w:eastAsia="zh-CN"/>
        </w:rPr>
        <w:t>2025</w:t>
      </w:r>
      <w:r>
        <w:rPr>
          <w:rFonts w:hint="eastAsia" w:ascii="仿宋_GB2312" w:cs="仿宋_GB2312"/>
          <w:color w:val="auto"/>
          <w:kern w:val="0"/>
          <w:sz w:val="32"/>
          <w:szCs w:val="32"/>
          <w:lang w:val="en-US" w:eastAsia="zh-CN"/>
        </w:rPr>
        <w:t>年，</w:t>
      </w:r>
      <w:r>
        <w:rPr>
          <w:rFonts w:hint="eastAsia" w:ascii="仿宋_GB2312" w:hAnsi="Times New Roman" w:cs="仿宋_GB2312"/>
          <w:color w:val="auto"/>
          <w:kern w:val="0"/>
          <w:sz w:val="32"/>
          <w:szCs w:val="32"/>
          <w:lang w:val="en-US" w:eastAsia="zh-CN"/>
        </w:rPr>
        <w:t>累计创建国家级</w:t>
      </w:r>
      <w:r>
        <w:rPr>
          <w:rFonts w:hint="eastAsia" w:ascii="仿宋_GB2312" w:cs="仿宋_GB2312"/>
          <w:color w:val="auto"/>
          <w:kern w:val="0"/>
          <w:sz w:val="32"/>
          <w:szCs w:val="32"/>
          <w:lang w:val="en-US" w:eastAsia="zh-CN"/>
        </w:rPr>
        <w:t>绿色制造示范单位</w:t>
      </w:r>
      <w:r>
        <w:rPr>
          <w:rFonts w:hint="default" w:ascii="Times New Roman" w:hAnsi="Times New Roman" w:cs="Times New Roman"/>
          <w:color w:val="auto"/>
          <w:kern w:val="0"/>
          <w:sz w:val="32"/>
          <w:szCs w:val="32"/>
          <w:lang w:val="en-US" w:eastAsia="zh-CN"/>
        </w:rPr>
        <w:t>2</w:t>
      </w:r>
      <w:r>
        <w:rPr>
          <w:rFonts w:hint="eastAsia" w:ascii="仿宋_GB2312" w:cs="仿宋_GB2312"/>
          <w:color w:val="auto"/>
          <w:kern w:val="0"/>
          <w:sz w:val="32"/>
          <w:szCs w:val="32"/>
          <w:lang w:val="en-US" w:eastAsia="zh-CN"/>
        </w:rPr>
        <w:t>家。</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Times New Roman" w:cs="仿宋_GB2312"/>
          <w:color w:val="auto"/>
          <w:kern w:val="0"/>
          <w:sz w:val="32"/>
          <w:szCs w:val="32"/>
          <w:lang w:val="en-US" w:eastAsia="zh-CN"/>
        </w:rPr>
      </w:pPr>
      <w:r>
        <w:rPr>
          <w:rFonts w:hint="eastAsia" w:ascii="仿宋_GB2312" w:hAnsi="Times New Roman" w:cs="仿宋_GB2312"/>
          <w:color w:val="auto"/>
          <w:kern w:val="0"/>
          <w:sz w:val="32"/>
          <w:szCs w:val="32"/>
          <w:lang w:val="en-US" w:eastAsia="zh-CN"/>
        </w:rPr>
        <w:t>加快人工智能、物联网、云计算、区块链、数字孪生等新一代信息技术在绿色制造领域的应用，实施生产方式数字转型行动</w:t>
      </w:r>
      <w:r>
        <w:rPr>
          <w:rFonts w:hint="default" w:ascii="Times New Roman" w:hAnsi="Times New Roman" w:cs="Times New Roman"/>
          <w:color w:val="auto"/>
          <w:kern w:val="0"/>
          <w:sz w:val="32"/>
          <w:szCs w:val="32"/>
          <w:lang w:val="en-US" w:eastAsia="zh-CN"/>
        </w:rPr>
        <w:t>。2025</w:t>
      </w:r>
      <w:r>
        <w:rPr>
          <w:rFonts w:hint="eastAsia" w:ascii="仿宋_GB2312" w:cs="仿宋_GB2312"/>
          <w:color w:val="auto"/>
          <w:kern w:val="0"/>
          <w:sz w:val="32"/>
          <w:szCs w:val="32"/>
          <w:lang w:val="en-US" w:eastAsia="zh-CN"/>
        </w:rPr>
        <w:t>年至少完</w:t>
      </w:r>
      <w:r>
        <w:rPr>
          <w:rFonts w:hint="default" w:ascii="Times New Roman" w:hAnsi="Times New Roman" w:cs="Times New Roman"/>
          <w:color w:val="auto"/>
          <w:kern w:val="0"/>
          <w:sz w:val="32"/>
          <w:szCs w:val="32"/>
          <w:lang w:val="en-US" w:eastAsia="zh-CN"/>
        </w:rPr>
        <w:t>成1</w:t>
      </w:r>
      <w:r>
        <w:rPr>
          <w:rFonts w:hint="eastAsia" w:ascii="仿宋_GB2312" w:cs="仿宋_GB2312"/>
          <w:color w:val="auto"/>
          <w:kern w:val="0"/>
          <w:sz w:val="32"/>
          <w:szCs w:val="32"/>
          <w:lang w:val="en-US" w:eastAsia="zh-CN"/>
        </w:rPr>
        <w:t>家碳中和示范企业</w:t>
      </w:r>
      <w:r>
        <w:rPr>
          <w:rStyle w:val="29"/>
          <w:rFonts w:hint="eastAsia" w:ascii="仿宋_GB2312" w:cs="仿宋_GB2312"/>
          <w:color w:val="auto"/>
          <w:kern w:val="0"/>
          <w:sz w:val="32"/>
          <w:szCs w:val="32"/>
          <w:lang w:val="en-US" w:eastAsia="zh-CN"/>
        </w:rPr>
        <w:footnoteReference w:id="14"/>
      </w:r>
      <w:r>
        <w:rPr>
          <w:rFonts w:hint="eastAsia" w:ascii="仿宋_GB2312" w:cs="仿宋_GB2312"/>
          <w:color w:val="auto"/>
          <w:kern w:val="0"/>
          <w:sz w:val="32"/>
          <w:szCs w:val="32"/>
          <w:lang w:val="en-US" w:eastAsia="zh-CN"/>
        </w:rPr>
        <w:t>建设。</w:t>
      </w:r>
      <w:r>
        <w:rPr>
          <w:rFonts w:hint="eastAsia" w:ascii="仿宋_GB2312" w:hAnsi="Times New Roman" w:cs="仿宋_GB2312"/>
          <w:color w:val="auto"/>
          <w:kern w:val="0"/>
          <w:sz w:val="32"/>
          <w:szCs w:val="32"/>
          <w:lang w:val="en-US" w:eastAsia="zh-CN"/>
        </w:rPr>
        <w:t>实现工业碳排放稳中有降。</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eastAsia="仿宋_GB2312"/>
          <w:bCs/>
          <w:color w:val="auto"/>
          <w:sz w:val="32"/>
          <w:szCs w:val="32"/>
          <w:lang w:val="en-US" w:eastAsia="zh-CN"/>
        </w:rPr>
        <w:t>区</w:t>
      </w:r>
      <w:r>
        <w:rPr>
          <w:rFonts w:hint="eastAsia" w:ascii="仿宋_GB2312" w:hAnsi="仿宋_GB2312" w:cs="仿宋_GB2312"/>
          <w:b w:val="0"/>
          <w:bCs w:val="0"/>
          <w:color w:val="auto"/>
          <w:kern w:val="2"/>
          <w:sz w:val="32"/>
          <w:szCs w:val="32"/>
          <w:highlight w:val="none"/>
          <w:lang w:val="en-US" w:eastAsia="zh-CN" w:bidi="ar-SA"/>
        </w:rPr>
        <w:t>经信局、中关村密云园</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eastAsia="仿宋_GB2312"/>
          <w:bCs/>
          <w:color w:val="auto"/>
          <w:sz w:val="32"/>
          <w:szCs w:val="32"/>
          <w:lang w:val="en-US" w:eastAsia="zh-CN"/>
        </w:rPr>
        <w:t>区</w:t>
      </w:r>
      <w:r>
        <w:rPr>
          <w:rFonts w:hint="eastAsia" w:ascii="仿宋_GB2312"/>
          <w:bCs/>
          <w:color w:val="auto"/>
          <w:sz w:val="32"/>
          <w:szCs w:val="32"/>
          <w:lang w:val="en-US" w:eastAsia="zh-CN"/>
        </w:rPr>
        <w:t>经信局、</w:t>
      </w:r>
      <w:r>
        <w:rPr>
          <w:rFonts w:hint="eastAsia" w:ascii="仿宋_GB2312" w:hAnsi="仿宋_GB2312" w:cs="仿宋_GB2312"/>
          <w:color w:val="auto"/>
          <w:sz w:val="32"/>
          <w:szCs w:val="32"/>
          <w:lang w:val="en-US" w:eastAsia="zh-CN"/>
        </w:rPr>
        <w:t>区发改委、中关村密云园</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eastAsia" w:ascii="仿宋_GB2312" w:hAnsi="仿宋_GB2312" w:cs="仿宋_GB2312"/>
          <w:color w:val="auto"/>
          <w:sz w:val="32"/>
          <w:szCs w:val="32"/>
          <w:lang w:val="en-US" w:eastAsia="zh-CN"/>
        </w:rPr>
        <w:t>协办单位：</w:t>
      </w:r>
      <w:r>
        <w:rPr>
          <w:rFonts w:hint="eastAsia" w:ascii="仿宋_GB2312" w:hAnsi="Times New Roman" w:cs="仿宋_GB2312"/>
          <w:color w:val="auto"/>
          <w:kern w:val="0"/>
          <w:sz w:val="32"/>
          <w:szCs w:val="32"/>
          <w:lang w:val="en-US" w:eastAsia="zh-CN"/>
        </w:rPr>
        <w:t>区生态环境局</w:t>
      </w:r>
      <w:r>
        <w:rPr>
          <w:rFonts w:hint="eastAsia" w:ascii="仿宋_GB2312" w:cs="仿宋_GB2312"/>
          <w:color w:val="auto"/>
          <w:kern w:val="0"/>
          <w:sz w:val="32"/>
          <w:szCs w:val="32"/>
          <w:lang w:val="en-US" w:eastAsia="zh-CN"/>
        </w:rPr>
        <w:t>、</w:t>
      </w:r>
      <w:r>
        <w:rPr>
          <w:rFonts w:hint="eastAsia" w:ascii="仿宋_GB2312" w:hAnsi="仿宋_GB2312" w:cs="仿宋_GB2312"/>
          <w:color w:val="auto"/>
          <w:sz w:val="32"/>
          <w:szCs w:val="32"/>
          <w:lang w:val="en-US" w:eastAsia="zh-CN"/>
        </w:rPr>
        <w:t>各镇街（地区）</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11" w:name="_Toc27493"/>
      <w:bookmarkStart w:id="12" w:name="_Toc5236"/>
      <w:r>
        <w:rPr>
          <w:rFonts w:hint="default" w:ascii="Times New Roman" w:hAnsi="Times New Roman" w:eastAsia="仿宋_GB2312" w:cs="Times New Roman"/>
          <w:b/>
          <w:bCs/>
          <w:color w:val="auto"/>
          <w:highlight w:val="none"/>
          <w:lang w:val="en-US" w:eastAsia="zh-CN"/>
        </w:rPr>
        <w:t>2</w:t>
      </w:r>
      <w:r>
        <w:rPr>
          <w:rFonts w:hint="eastAsia" w:ascii="仿宋_GB2312" w:hAnsi="仿宋_GB2312" w:eastAsia="仿宋_GB2312" w:cs="仿宋_GB2312"/>
          <w:b/>
          <w:bCs/>
          <w:color w:val="auto"/>
          <w:highlight w:val="none"/>
          <w:lang w:val="en-US" w:eastAsia="zh-CN"/>
        </w:rPr>
        <w:t>.重点项目带动本地能源脱碳化</w:t>
      </w:r>
      <w:bookmarkEnd w:id="11"/>
      <w:bookmarkEnd w:id="1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default" w:ascii="Times New Roman" w:hAnsi="Times New Roman" w:cs="Times New Roman"/>
          <w:color w:val="auto"/>
          <w:kern w:val="2"/>
          <w:sz w:val="32"/>
          <w:szCs w:val="32"/>
          <w:lang w:val="en-US" w:eastAsia="zh-CN" w:bidi="ar"/>
        </w:rPr>
        <w:t>（5</w:t>
      </w:r>
      <w:r>
        <w:rPr>
          <w:rFonts w:hint="eastAsia" w:ascii="仿宋_GB2312" w:hAnsi="Calibri" w:cs="仿宋_GB2312"/>
          <w:color w:val="auto"/>
          <w:kern w:val="2"/>
          <w:sz w:val="32"/>
          <w:szCs w:val="32"/>
          <w:lang w:val="en-US" w:eastAsia="zh-CN" w:bidi="ar"/>
        </w:rPr>
        <w:t>）打造“零碳”供暖示范项目</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Times New Roman" w:cs="仿宋_GB2312"/>
          <w:color w:val="auto"/>
          <w:kern w:val="0"/>
          <w:sz w:val="32"/>
          <w:szCs w:val="32"/>
        </w:rPr>
      </w:pPr>
      <w:r>
        <w:rPr>
          <w:rFonts w:hint="eastAsia" w:ascii="仿宋_GB2312" w:hAnsi="Times New Roman" w:cs="仿宋_GB2312"/>
          <w:color w:val="auto"/>
          <w:kern w:val="0"/>
          <w:sz w:val="32"/>
          <w:szCs w:val="32"/>
        </w:rPr>
        <w:t>禁止新建和扩建燃气独立供暖系统</w:t>
      </w:r>
      <w:r>
        <w:rPr>
          <w:rStyle w:val="29"/>
          <w:rFonts w:hint="eastAsia" w:ascii="仿宋_GB2312" w:hAnsi="Times New Roman" w:cs="仿宋_GB2312"/>
          <w:color w:val="auto"/>
          <w:kern w:val="0"/>
          <w:sz w:val="32"/>
          <w:szCs w:val="32"/>
        </w:rPr>
        <w:footnoteReference w:id="15"/>
      </w:r>
      <w:r>
        <w:rPr>
          <w:rFonts w:hint="eastAsia" w:ascii="仿宋_GB2312" w:hAnsi="Times New Roman" w:cs="仿宋_GB2312"/>
          <w:color w:val="auto"/>
          <w:kern w:val="0"/>
          <w:sz w:val="32"/>
          <w:szCs w:val="32"/>
          <w:lang w:eastAsia="zh-CN"/>
        </w:rPr>
        <w:t>。</w:t>
      </w:r>
      <w:r>
        <w:rPr>
          <w:rFonts w:hint="eastAsia" w:ascii="仿宋_GB2312" w:hAnsi="Times New Roman" w:cs="仿宋_GB2312"/>
          <w:color w:val="auto"/>
          <w:kern w:val="0"/>
          <w:sz w:val="32"/>
          <w:szCs w:val="32"/>
        </w:rPr>
        <w:t>分步骤实施供热系统重构，全面布局新能源和可再生能源分布式供热，统筹实施供热智能化控制</w:t>
      </w:r>
      <w:r>
        <w:rPr>
          <w:rFonts w:hint="eastAsia" w:ascii="仿宋_GB2312" w:hAnsi="Times New Roman" w:cs="仿宋_GB2312"/>
          <w:color w:val="auto"/>
          <w:kern w:val="0"/>
          <w:sz w:val="32"/>
          <w:szCs w:val="32"/>
          <w:lang w:eastAsia="zh-CN"/>
        </w:rPr>
        <w:t>，</w:t>
      </w:r>
      <w:r>
        <w:rPr>
          <w:rFonts w:hint="eastAsia" w:ascii="仿宋_GB2312" w:hAnsi="Times New Roman" w:cs="仿宋_GB2312"/>
          <w:color w:val="auto"/>
          <w:kern w:val="0"/>
          <w:sz w:val="32"/>
          <w:szCs w:val="32"/>
        </w:rPr>
        <w:t>建立再生水源热泵、地源热泵和余热回收等绿色低碳热源结构，单位建筑面积供热能耗下降</w:t>
      </w:r>
      <w:r>
        <w:rPr>
          <w:rFonts w:hint="eastAsia" w:ascii="仿宋_GB2312" w:hAnsi="Times New Roman" w:cs="仿宋_GB2312"/>
          <w:color w:val="auto"/>
          <w:kern w:val="0"/>
          <w:sz w:val="32"/>
          <w:szCs w:val="32"/>
          <w:lang w:val="en-US" w:eastAsia="zh-CN"/>
        </w:rPr>
        <w:t>达到市级要求</w:t>
      </w:r>
      <w:r>
        <w:rPr>
          <w:rFonts w:hint="eastAsia" w:ascii="仿宋_GB2312" w:hAnsi="Times New Roman" w:cs="仿宋_GB2312"/>
          <w:color w:val="auto"/>
          <w:kern w:val="0"/>
          <w:sz w:val="32"/>
          <w:szCs w:val="32"/>
        </w:rPr>
        <w:t>。新建建筑供暖采用电力、可再生能源等多能耦合供热占比不低</w:t>
      </w:r>
      <w:r>
        <w:rPr>
          <w:rFonts w:hint="default" w:ascii="Times New Roman" w:hAnsi="Times New Roman" w:cs="Times New Roman"/>
          <w:color w:val="auto"/>
          <w:kern w:val="0"/>
          <w:sz w:val="32"/>
          <w:szCs w:val="32"/>
        </w:rPr>
        <w:t>于60</w:t>
      </w:r>
      <w:r>
        <w:rPr>
          <w:rFonts w:hint="eastAsia" w:ascii="仿宋_GB2312" w:hAnsi="Times New Roman" w:cs="仿宋_GB2312"/>
          <w:color w:val="auto"/>
          <w:kern w:val="0"/>
          <w:sz w:val="32"/>
          <w:szCs w:val="32"/>
        </w:rPr>
        <w:t>%。推进既有燃气供热系统“零碳”改造示范</w:t>
      </w:r>
      <w:r>
        <w:rPr>
          <w:rStyle w:val="29"/>
          <w:rFonts w:hint="eastAsia" w:ascii="仿宋_GB2312" w:hAnsi="Times New Roman" w:cs="仿宋_GB2312"/>
          <w:color w:val="auto"/>
          <w:kern w:val="0"/>
          <w:sz w:val="32"/>
          <w:szCs w:val="32"/>
        </w:rPr>
        <w:footnoteReference w:id="16"/>
      </w:r>
      <w:r>
        <w:rPr>
          <w:rFonts w:hint="default" w:ascii="Times New Roman" w:hAnsi="Times New Roman" w:cs="Times New Roman"/>
          <w:color w:val="auto"/>
          <w:kern w:val="0"/>
          <w:sz w:val="32"/>
          <w:szCs w:val="32"/>
          <w:lang w:eastAsia="zh-CN"/>
        </w:rPr>
        <w:t>，</w:t>
      </w:r>
      <w:r>
        <w:rPr>
          <w:rFonts w:hint="eastAsia" w:cs="Times New Roman"/>
          <w:color w:val="auto"/>
          <w:kern w:val="0"/>
          <w:sz w:val="32"/>
          <w:szCs w:val="32"/>
          <w:lang w:eastAsia="zh-CN"/>
        </w:rPr>
        <w:t>既有建筑智能化供</w:t>
      </w:r>
      <w:r>
        <w:rPr>
          <w:rFonts w:hint="eastAsia" w:cs="Times New Roman"/>
          <w:color w:val="auto"/>
          <w:spacing w:val="-6"/>
          <w:kern w:val="0"/>
          <w:sz w:val="32"/>
          <w:szCs w:val="32"/>
          <w:lang w:eastAsia="zh-CN"/>
        </w:rPr>
        <w:t>热改造完成市级任务，</w:t>
      </w:r>
      <w:r>
        <w:rPr>
          <w:rFonts w:hint="default" w:ascii="Times New Roman" w:hAnsi="Times New Roman" w:cs="Times New Roman"/>
          <w:color w:val="auto"/>
          <w:spacing w:val="-6"/>
          <w:kern w:val="0"/>
          <w:sz w:val="32"/>
          <w:szCs w:val="32"/>
          <w:lang w:val="en-US" w:eastAsia="zh-CN"/>
        </w:rPr>
        <w:t>2025</w:t>
      </w:r>
      <w:r>
        <w:rPr>
          <w:rFonts w:hint="eastAsia" w:ascii="仿宋_GB2312" w:cs="仿宋_GB2312"/>
          <w:color w:val="auto"/>
          <w:spacing w:val="-6"/>
          <w:kern w:val="0"/>
          <w:sz w:val="32"/>
          <w:szCs w:val="32"/>
          <w:lang w:val="en-US" w:eastAsia="zh-CN"/>
        </w:rPr>
        <w:t>年完成至少一个“零碳”供暖示范项目</w:t>
      </w:r>
      <w:r>
        <w:rPr>
          <w:rFonts w:hint="eastAsia" w:ascii="仿宋_GB2312" w:hAnsi="Times New Roman" w:cs="仿宋_GB2312"/>
          <w:color w:val="auto"/>
          <w:spacing w:val="-6"/>
          <w:kern w:val="0"/>
          <w:sz w:val="32"/>
          <w:szCs w:val="32"/>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区城管委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主责单位：区城管委、区国资委、区发改委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协办单位：区财政局、各镇街（地区）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cs="仿宋_GB2312"/>
          <w:color w:val="auto"/>
          <w:kern w:val="2"/>
          <w:sz w:val="32"/>
          <w:szCs w:val="32"/>
          <w:lang w:val="en-US" w:eastAsia="zh-CN" w:bidi="ar"/>
        </w:rPr>
      </w:pPr>
      <w:r>
        <w:rPr>
          <w:rFonts w:hint="eastAsia" w:ascii="仿宋_GB2312" w:hAnsi="Calibri" w:cs="仿宋_GB2312"/>
          <w:color w:val="auto"/>
          <w:kern w:val="2"/>
          <w:sz w:val="32"/>
          <w:szCs w:val="32"/>
          <w:lang w:val="en-US" w:eastAsia="zh-CN" w:bidi="ar"/>
        </w:rPr>
        <w:t>推动自产绿能项目落地</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Times New Roman" w:cs="仿宋_GB2312"/>
          <w:color w:val="auto"/>
          <w:kern w:val="0"/>
          <w:sz w:val="32"/>
          <w:szCs w:val="32"/>
          <w:lang w:val="en-US" w:eastAsia="zh-CN"/>
        </w:rPr>
      </w:pPr>
      <w:r>
        <w:rPr>
          <w:rFonts w:hint="eastAsia" w:ascii="仿宋_GB2312" w:cs="仿宋_GB2312"/>
          <w:color w:val="auto"/>
          <w:kern w:val="0"/>
          <w:sz w:val="32"/>
          <w:szCs w:val="32"/>
          <w:lang w:val="en-US" w:eastAsia="zh-CN"/>
        </w:rPr>
        <w:t>积极争取上级部门支持</w:t>
      </w:r>
      <w:r>
        <w:rPr>
          <w:rFonts w:hint="default" w:ascii="Times New Roman" w:hAnsi="Times New Roman" w:cs="Times New Roman"/>
          <w:color w:val="auto"/>
          <w:kern w:val="0"/>
          <w:sz w:val="32"/>
          <w:szCs w:val="32"/>
          <w:lang w:val="en-US" w:eastAsia="zh-CN"/>
        </w:rPr>
        <w:t>，2025</w:t>
      </w:r>
      <w:r>
        <w:rPr>
          <w:rFonts w:hint="eastAsia" w:ascii="仿宋_GB2312" w:cs="仿宋_GB2312"/>
          <w:color w:val="auto"/>
          <w:kern w:val="0"/>
          <w:sz w:val="32"/>
          <w:szCs w:val="32"/>
          <w:lang w:val="en-US" w:eastAsia="zh-CN"/>
        </w:rPr>
        <w:t>年前完成</w:t>
      </w:r>
      <w:r>
        <w:rPr>
          <w:rFonts w:hint="eastAsia" w:ascii="仿宋_GB2312" w:hAnsi="Times New Roman" w:cs="仿宋_GB2312"/>
          <w:color w:val="auto"/>
          <w:kern w:val="0"/>
          <w:sz w:val="32"/>
          <w:szCs w:val="32"/>
          <w:lang w:val="en-US" w:eastAsia="zh-CN"/>
        </w:rPr>
        <w:t>穆家峪达岩京</w:t>
      </w:r>
      <w:r>
        <w:rPr>
          <w:rFonts w:hint="default" w:ascii="Times New Roman" w:hAnsi="Times New Roman" w:cs="Times New Roman"/>
          <w:color w:val="auto"/>
          <w:kern w:val="0"/>
          <w:sz w:val="32"/>
          <w:szCs w:val="32"/>
          <w:lang w:val="en-US" w:eastAsia="zh-CN"/>
        </w:rPr>
        <w:t>能100</w:t>
      </w:r>
      <w:r>
        <w:rPr>
          <w:rFonts w:hint="eastAsia" w:ascii="仿宋_GB2312" w:hAnsi="Times New Roman" w:cs="仿宋_GB2312"/>
          <w:color w:val="auto"/>
          <w:kern w:val="0"/>
          <w:sz w:val="32"/>
          <w:szCs w:val="32"/>
          <w:lang w:val="en-US" w:eastAsia="zh-CN"/>
        </w:rPr>
        <w:t>兆瓦光伏发电</w:t>
      </w:r>
      <w:r>
        <w:rPr>
          <w:rFonts w:hint="eastAsia" w:ascii="仿宋_GB2312" w:cs="仿宋_GB2312"/>
          <w:color w:val="auto"/>
          <w:kern w:val="0"/>
          <w:sz w:val="32"/>
          <w:szCs w:val="32"/>
          <w:lang w:val="en-US" w:eastAsia="zh-CN"/>
        </w:rPr>
        <w:t>设施建设并接入电网。</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区发改委、穆家峪镇政府</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区发改委、穆家峪镇政府、区城管委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协办单位：区生态环境局、区规自分局、区住建委、区水务局</w:t>
      </w:r>
      <w:r>
        <w:rPr>
          <w:rFonts w:hint="eastAsia" w:ascii="仿宋_GB2312"/>
          <w:bCs/>
          <w:color w:val="auto"/>
          <w:sz w:val="32"/>
          <w:szCs w:val="32"/>
          <w:lang w:val="en-US" w:eastAsia="zh-CN"/>
        </w:rPr>
        <w:t>、区金融办、</w:t>
      </w:r>
      <w:r>
        <w:rPr>
          <w:rFonts w:hint="eastAsia" w:ascii="仿宋_GB2312" w:hAnsi="仿宋_GB2312" w:cs="仿宋_GB2312"/>
          <w:color w:val="auto"/>
          <w:sz w:val="32"/>
          <w:szCs w:val="32"/>
          <w:lang w:val="en-US" w:eastAsia="zh-CN"/>
        </w:rPr>
        <w:t>国家电网密云供电公司等相关部门</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cs="仿宋_GB2312"/>
          <w:color w:val="auto"/>
          <w:kern w:val="0"/>
          <w:sz w:val="32"/>
          <w:szCs w:val="32"/>
          <w:lang w:val="en-US" w:eastAsia="zh-CN"/>
        </w:rPr>
      </w:pPr>
      <w:r>
        <w:rPr>
          <w:rFonts w:hint="eastAsia" w:ascii="仿宋_GB2312" w:cs="仿宋_GB2312"/>
          <w:color w:val="auto"/>
          <w:kern w:val="0"/>
          <w:sz w:val="32"/>
          <w:szCs w:val="32"/>
          <w:lang w:val="en-US" w:eastAsia="zh-CN"/>
        </w:rPr>
        <w:t>加快项目可研编制，尽快取得北京密云矿山生态修复与大型综合储能示范基地项目立项手续</w:t>
      </w:r>
      <w:r>
        <w:rPr>
          <w:rFonts w:hint="default" w:ascii="Times New Roman" w:hAnsi="Times New Roman" w:cs="Times New Roman"/>
          <w:color w:val="auto"/>
          <w:kern w:val="0"/>
          <w:sz w:val="32"/>
          <w:szCs w:val="32"/>
          <w:lang w:val="en-US" w:eastAsia="zh-CN"/>
        </w:rPr>
        <w:t>，2025</w:t>
      </w:r>
      <w:r>
        <w:rPr>
          <w:rFonts w:hint="eastAsia" w:ascii="仿宋_GB2312" w:cs="仿宋_GB2312"/>
          <w:color w:val="auto"/>
          <w:kern w:val="0"/>
          <w:sz w:val="32"/>
          <w:szCs w:val="32"/>
          <w:lang w:val="en-US" w:eastAsia="zh-CN"/>
        </w:rPr>
        <w:t>年完成至</w:t>
      </w:r>
      <w:r>
        <w:rPr>
          <w:rFonts w:hint="default" w:ascii="Times New Roman" w:hAnsi="Times New Roman" w:cs="Times New Roman"/>
          <w:color w:val="auto"/>
          <w:kern w:val="0"/>
          <w:sz w:val="32"/>
          <w:szCs w:val="32"/>
          <w:lang w:val="en-US" w:eastAsia="zh-CN"/>
        </w:rPr>
        <w:t>少50</w:t>
      </w:r>
      <w:r>
        <w:rPr>
          <w:rFonts w:hint="eastAsia" w:ascii="仿宋_GB2312" w:cs="仿宋_GB2312"/>
          <w:color w:val="auto"/>
          <w:kern w:val="0"/>
          <w:sz w:val="32"/>
          <w:szCs w:val="32"/>
          <w:lang w:val="en-US" w:eastAsia="zh-CN"/>
        </w:rPr>
        <w:t>兆瓦光伏发电设施建设并接入电网。</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区国资委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区国资委、区发改委、巨各庄镇政府、区城管委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协办单位：区生态环境局、区规自分局、区住建委、区水务局</w:t>
      </w:r>
      <w:r>
        <w:rPr>
          <w:rFonts w:hint="eastAsia" w:ascii="仿宋_GB2312"/>
          <w:bCs/>
          <w:color w:val="auto"/>
          <w:sz w:val="32"/>
          <w:szCs w:val="32"/>
          <w:lang w:val="en-US" w:eastAsia="zh-CN"/>
        </w:rPr>
        <w:t>、区金融办、</w:t>
      </w:r>
      <w:r>
        <w:rPr>
          <w:rFonts w:hint="eastAsia" w:ascii="仿宋_GB2312" w:hAnsi="仿宋_GB2312" w:cs="仿宋_GB2312"/>
          <w:color w:val="auto"/>
          <w:sz w:val="32"/>
          <w:szCs w:val="32"/>
          <w:lang w:val="en-US" w:eastAsia="zh-CN"/>
        </w:rPr>
        <w:t>国家电网密云供电公司等相关部门</w:t>
      </w:r>
    </w:p>
    <w:p>
      <w:pPr>
        <w:pageBreakBefore w:val="0"/>
        <w:widowControl w:val="0"/>
        <w:numPr>
          <w:ilvl w:val="0"/>
          <w:numId w:val="1"/>
        </w:numPr>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eastAsia" w:ascii="仿宋_GB2312" w:cs="仿宋_GB2312"/>
          <w:color w:val="auto"/>
          <w:kern w:val="0"/>
          <w:sz w:val="32"/>
          <w:szCs w:val="32"/>
          <w:lang w:val="en-US" w:eastAsia="zh-CN"/>
        </w:rPr>
      </w:pPr>
      <w:r>
        <w:rPr>
          <w:rFonts w:hint="eastAsia" w:ascii="仿宋_GB2312" w:cs="仿宋_GB2312"/>
          <w:color w:val="auto"/>
          <w:kern w:val="0"/>
          <w:sz w:val="32"/>
          <w:szCs w:val="32"/>
          <w:lang w:val="en-US" w:eastAsia="zh-CN"/>
        </w:rPr>
        <w:t>完成碳中和街区建设</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完善</w:t>
      </w:r>
      <w:r>
        <w:rPr>
          <w:rFonts w:hint="default" w:ascii="仿宋_GB2312"/>
          <w:bCs/>
          <w:color w:val="auto"/>
          <w:sz w:val="32"/>
          <w:szCs w:val="32"/>
          <w:lang w:val="en-US" w:eastAsia="zh-CN"/>
        </w:rPr>
        <w:t>分布式光储一体化照明</w:t>
      </w:r>
      <w:r>
        <w:rPr>
          <w:rFonts w:hint="eastAsia" w:ascii="仿宋_GB2312"/>
          <w:bCs/>
          <w:color w:val="auto"/>
          <w:sz w:val="32"/>
          <w:szCs w:val="32"/>
          <w:lang w:val="en-US" w:eastAsia="zh-CN"/>
        </w:rPr>
        <w:t>碳中和示范街区实施方案</w:t>
      </w:r>
      <w:r>
        <w:rPr>
          <w:rFonts w:hint="default" w:ascii="Times New Roman" w:hAnsi="Times New Roman" w:cs="Times New Roman"/>
          <w:bCs/>
          <w:color w:val="auto"/>
          <w:sz w:val="32"/>
          <w:szCs w:val="32"/>
          <w:lang w:val="en-US" w:eastAsia="zh-CN"/>
        </w:rPr>
        <w:t>，2023</w:t>
      </w:r>
      <w:r>
        <w:rPr>
          <w:rFonts w:hint="eastAsia" w:ascii="仿宋_GB2312"/>
          <w:bCs/>
          <w:color w:val="auto"/>
          <w:sz w:val="32"/>
          <w:szCs w:val="32"/>
          <w:lang w:val="en-US" w:eastAsia="zh-CN"/>
        </w:rPr>
        <w:t>年底前实现试点街区全部可再生能源照明，根据改造效果，适时推广应用。</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区城管委</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区城管委、区发改委、区公路分局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协办单位：鼓楼街道</w:t>
      </w:r>
    </w:p>
    <w:p>
      <w:pPr>
        <w:pageBreakBefore w:val="0"/>
        <w:widowControl w:val="0"/>
        <w:numPr>
          <w:ilvl w:val="0"/>
          <w:numId w:val="1"/>
        </w:numPr>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default" w:ascii="仿宋_GB2312" w:cs="仿宋_GB2312"/>
          <w:color w:val="auto"/>
          <w:kern w:val="0"/>
          <w:sz w:val="32"/>
          <w:szCs w:val="32"/>
          <w:lang w:val="en-US" w:eastAsia="zh-CN"/>
        </w:rPr>
      </w:pPr>
      <w:r>
        <w:rPr>
          <w:rFonts w:hint="eastAsia" w:ascii="仿宋_GB2312" w:cs="仿宋_GB2312"/>
          <w:color w:val="auto"/>
          <w:kern w:val="0"/>
          <w:sz w:val="32"/>
          <w:szCs w:val="32"/>
          <w:lang w:val="en-US" w:eastAsia="zh-CN"/>
        </w:rPr>
        <w:t>完成碳中和示范景区建设</w:t>
      </w:r>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hAnsi="仿宋_GB2312" w:cs="仿宋_GB2312"/>
          <w:sz w:val="32"/>
          <w:szCs w:val="32"/>
          <w:lang w:val="en-US" w:eastAsia="zh-CN"/>
        </w:rPr>
        <w:t>突出文旅业</w:t>
      </w:r>
      <w:r>
        <w:rPr>
          <w:rFonts w:hint="eastAsia" w:ascii="仿宋_GB2312" w:hAnsi="仿宋_GB2312" w:eastAsia="仿宋_GB2312" w:cs="仿宋_GB2312"/>
          <w:sz w:val="32"/>
          <w:szCs w:val="32"/>
          <w:lang w:val="en-US" w:eastAsia="zh-CN"/>
        </w:rPr>
        <w:t>绿色发展</w:t>
      </w:r>
      <w:r>
        <w:rPr>
          <w:rStyle w:val="29"/>
          <w:rFonts w:hint="eastAsia" w:ascii="仿宋_GB2312" w:hAnsi="仿宋_GB2312" w:eastAsia="仿宋_GB2312" w:cs="仿宋_GB2312"/>
          <w:sz w:val="32"/>
          <w:szCs w:val="32"/>
          <w:lang w:val="en-US" w:eastAsia="zh-CN"/>
        </w:rPr>
        <w:footnoteReference w:id="17"/>
      </w:r>
      <w:r>
        <w:rPr>
          <w:rFonts w:hint="eastAsia" w:ascii="仿宋_GB2312" w:hAnsi="仿宋_GB2312" w:cs="仿宋_GB2312"/>
          <w:sz w:val="32"/>
          <w:szCs w:val="32"/>
          <w:lang w:val="en-US" w:eastAsia="zh-CN"/>
        </w:rPr>
        <w:t>，</w:t>
      </w:r>
      <w:r>
        <w:rPr>
          <w:rFonts w:hint="eastAsia" w:ascii="仿宋_GB2312"/>
          <w:bCs/>
          <w:color w:val="auto"/>
          <w:sz w:val="32"/>
          <w:szCs w:val="32"/>
          <w:lang w:val="en-US" w:eastAsia="zh-CN"/>
        </w:rPr>
        <w:t>在前期选取碳中和示范景区</w:t>
      </w:r>
      <w:r>
        <w:rPr>
          <w:rStyle w:val="29"/>
          <w:rFonts w:hint="eastAsia" w:ascii="仿宋_GB2312"/>
          <w:bCs/>
          <w:color w:val="auto"/>
          <w:sz w:val="32"/>
          <w:szCs w:val="32"/>
          <w:lang w:val="en-US" w:eastAsia="zh-CN"/>
        </w:rPr>
        <w:footnoteReference w:id="18"/>
      </w:r>
      <w:r>
        <w:rPr>
          <w:rFonts w:hint="eastAsia" w:ascii="仿宋_GB2312"/>
          <w:bCs/>
          <w:color w:val="auto"/>
          <w:sz w:val="32"/>
          <w:szCs w:val="32"/>
          <w:lang w:val="en-US" w:eastAsia="zh-CN"/>
        </w:rPr>
        <w:t>基础上，加快安装碳中和智能物联网控制设施，引入智库团队，完善实施方案</w:t>
      </w:r>
      <w:r>
        <w:rPr>
          <w:rFonts w:hint="default" w:ascii="Times New Roman" w:hAnsi="Times New Roman" w:cs="Times New Roman"/>
          <w:bCs/>
          <w:color w:val="auto"/>
          <w:sz w:val="32"/>
          <w:szCs w:val="32"/>
          <w:lang w:val="en-US" w:eastAsia="zh-CN"/>
        </w:rPr>
        <w:t>，2025</w:t>
      </w:r>
      <w:r>
        <w:rPr>
          <w:rFonts w:hint="eastAsia" w:ascii="仿宋_GB2312"/>
          <w:bCs/>
          <w:color w:val="auto"/>
          <w:sz w:val="32"/>
          <w:szCs w:val="32"/>
          <w:lang w:val="en-US" w:eastAsia="zh-CN"/>
        </w:rPr>
        <w:t>年完成至</w:t>
      </w:r>
      <w:r>
        <w:rPr>
          <w:rFonts w:hint="default" w:ascii="Times New Roman" w:hAnsi="Times New Roman" w:cs="Times New Roman"/>
          <w:bCs/>
          <w:color w:val="auto"/>
          <w:sz w:val="32"/>
          <w:szCs w:val="32"/>
          <w:lang w:val="en-US" w:eastAsia="zh-CN"/>
        </w:rPr>
        <w:t>少1</w:t>
      </w:r>
      <w:r>
        <w:rPr>
          <w:rFonts w:hint="eastAsia" w:ascii="仿宋_GB2312"/>
          <w:bCs/>
          <w:color w:val="auto"/>
          <w:sz w:val="32"/>
          <w:szCs w:val="32"/>
          <w:lang w:val="en-US" w:eastAsia="zh-CN"/>
        </w:rPr>
        <w:t>个碳中和示范景区。</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区文旅局</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cs="仿宋_GB2312"/>
          <w:color w:val="0000FF"/>
          <w:sz w:val="32"/>
          <w:szCs w:val="32"/>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区文旅局、区发改委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color w:val="0000FF"/>
          <w:sz w:val="32"/>
          <w:szCs w:val="32"/>
          <w:lang w:val="en-US" w:eastAsia="zh-CN"/>
        </w:rPr>
      </w:pPr>
      <w:r>
        <w:rPr>
          <w:rFonts w:hint="eastAsia" w:ascii="仿宋_GB2312" w:hAnsi="仿宋_GB2312" w:cs="仿宋_GB2312"/>
          <w:color w:val="auto"/>
          <w:sz w:val="32"/>
          <w:szCs w:val="32"/>
          <w:lang w:val="en-US" w:eastAsia="zh-CN"/>
        </w:rPr>
        <w:t>协办单位：各镇街（地区）</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13" w:name="_Toc8756"/>
      <w:bookmarkStart w:id="14" w:name="_Toc6102"/>
      <w:r>
        <w:rPr>
          <w:rFonts w:hint="default" w:ascii="Times New Roman" w:hAnsi="Times New Roman" w:eastAsia="仿宋_GB2312" w:cs="Times New Roman"/>
          <w:b/>
          <w:bCs/>
          <w:color w:val="auto"/>
          <w:highlight w:val="none"/>
          <w:lang w:val="en-US" w:eastAsia="zh-CN"/>
        </w:rPr>
        <w:t>3</w:t>
      </w:r>
      <w:r>
        <w:rPr>
          <w:rFonts w:hint="eastAsia" w:ascii="仿宋_GB2312" w:hAnsi="仿宋_GB2312" w:eastAsia="仿宋_GB2312" w:cs="仿宋_GB2312"/>
          <w:b/>
          <w:bCs/>
          <w:color w:val="auto"/>
          <w:highlight w:val="none"/>
          <w:lang w:val="en-US" w:eastAsia="zh-CN"/>
        </w:rPr>
        <w:t>.重点区域促进发展全面低碳化</w:t>
      </w:r>
      <w:bookmarkEnd w:id="13"/>
      <w:bookmarkEnd w:id="14"/>
    </w:p>
    <w:p>
      <w:pPr>
        <w:pageBreakBefore w:val="0"/>
        <w:widowControl w:val="0"/>
        <w:kinsoku/>
        <w:wordWrap/>
        <w:overflowPunct/>
        <w:topLinePunct w:val="0"/>
        <w:bidi w:val="0"/>
        <w:snapToGrid/>
        <w:spacing w:line="540" w:lineRule="exact"/>
        <w:ind w:firstLine="640" w:firstLineChars="200"/>
        <w:jc w:val="both"/>
        <w:textAlignment w:val="auto"/>
        <w:rPr>
          <w:rFonts w:hint="eastAsia" w:ascii="仿宋_GB2312"/>
          <w:bCs/>
          <w:color w:val="auto"/>
          <w:sz w:val="32"/>
          <w:szCs w:val="32"/>
          <w:lang w:val="en-US" w:eastAsia="zh-CN"/>
        </w:rPr>
      </w:pPr>
      <w:r>
        <w:rPr>
          <w:rFonts w:hint="default" w:ascii="Times New Roman" w:hAnsi="Times New Roman" w:cs="Times New Roman"/>
          <w:bCs/>
          <w:color w:val="auto"/>
          <w:sz w:val="32"/>
          <w:szCs w:val="32"/>
          <w:lang w:val="en-US" w:eastAsia="zh-CN"/>
        </w:rPr>
        <w:t>（9</w:t>
      </w:r>
      <w:r>
        <w:rPr>
          <w:rFonts w:hint="eastAsia" w:ascii="仿宋_GB2312"/>
          <w:bCs/>
          <w:color w:val="auto"/>
          <w:sz w:val="32"/>
          <w:szCs w:val="32"/>
          <w:lang w:val="en-US" w:eastAsia="zh-CN"/>
        </w:rPr>
        <w:t>）实施“两高”项目低碳改造</w:t>
      </w:r>
    </w:p>
    <w:p>
      <w:pPr>
        <w:pStyle w:val="19"/>
        <w:pageBreakBefore w:val="0"/>
        <w:widowControl w:val="0"/>
        <w:kinsoku/>
        <w:wordWrap/>
        <w:overflowPunct/>
        <w:topLinePunct w:val="0"/>
        <w:bidi w:val="0"/>
        <w:snapToGrid/>
        <w:spacing w:after="0" w:line="540" w:lineRule="exact"/>
        <w:ind w:firstLine="66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pacing w:val="5"/>
          <w:sz w:val="32"/>
          <w:szCs w:val="32"/>
        </w:rPr>
        <w:t>严格落实《北京市新增产业的禁止和限制目</w:t>
      </w:r>
      <w:r>
        <w:rPr>
          <w:rFonts w:hint="eastAsia" w:ascii="仿宋_GB2312" w:hAnsi="仿宋_GB2312" w:eastAsia="仿宋_GB2312" w:cs="仿宋_GB2312"/>
          <w:spacing w:val="8"/>
          <w:sz w:val="32"/>
          <w:szCs w:val="32"/>
        </w:rPr>
        <w:t>录</w:t>
      </w:r>
      <w:r>
        <w:rPr>
          <w:rFonts w:hint="eastAsia" w:ascii="仿宋_GB2312" w:hAnsi="仿宋_GB2312" w:eastAsia="仿宋_GB2312" w:cs="仿宋_GB2312"/>
          <w:spacing w:val="5"/>
          <w:sz w:val="32"/>
          <w:szCs w:val="32"/>
        </w:rPr>
        <w:t>》，严控新建扩建“两高”项目</w:t>
      </w:r>
      <w:r>
        <w:rPr>
          <w:rStyle w:val="29"/>
          <w:rFonts w:hint="eastAsia" w:ascii="仿宋_GB2312" w:hAnsi="仿宋_GB2312" w:eastAsia="仿宋_GB2312" w:cs="仿宋_GB2312"/>
          <w:spacing w:val="5"/>
          <w:sz w:val="32"/>
          <w:szCs w:val="32"/>
        </w:rPr>
        <w:footnoteReference w:id="19"/>
      </w:r>
      <w:r>
        <w:rPr>
          <w:rFonts w:hint="eastAsia" w:ascii="仿宋_GB2312" w:hAnsi="仿宋_GB2312" w:eastAsia="仿宋_GB2312" w:cs="仿宋_GB2312"/>
          <w:spacing w:val="5"/>
          <w:sz w:val="32"/>
          <w:szCs w:val="32"/>
        </w:rPr>
        <w:t>。</w:t>
      </w:r>
      <w:r>
        <w:rPr>
          <w:rFonts w:hint="eastAsia" w:ascii="仿宋_GB2312" w:hAnsi="仿宋_GB2312" w:eastAsia="仿宋_GB2312" w:cs="仿宋_GB2312"/>
          <w:color w:val="auto"/>
          <w:sz w:val="32"/>
          <w:szCs w:val="32"/>
        </w:rPr>
        <w:t>对不符合要求的“两高”项目，要严把节能审查、环评审批等准入关，金融机构不得提供信贷支持</w:t>
      </w:r>
      <w:r>
        <w:rPr>
          <w:rStyle w:val="29"/>
          <w:rFonts w:hint="eastAsia" w:ascii="仿宋_GB2312" w:hAnsi="仿宋_GB2312" w:eastAsia="仿宋_GB2312" w:cs="仿宋_GB2312"/>
          <w:color w:val="auto"/>
          <w:sz w:val="32"/>
          <w:szCs w:val="32"/>
        </w:rPr>
        <w:footnoteReference w:id="20"/>
      </w:r>
      <w:r>
        <w:rPr>
          <w:rFonts w:hint="eastAsia" w:ascii="仿宋_GB2312" w:hAnsi="仿宋_GB2312" w:eastAsia="仿宋_GB2312" w:cs="仿宋_GB2312"/>
          <w:color w:val="auto"/>
          <w:sz w:val="32"/>
          <w:szCs w:val="32"/>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区发改委</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区发改委、区经信局、区国资委、区金融办、中关村密云园</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hAnsi="仿宋_GB2312" w:cs="仿宋_GB2312"/>
          <w:color w:val="auto"/>
          <w:sz w:val="32"/>
          <w:szCs w:val="32"/>
          <w:lang w:val="en-US" w:eastAsia="zh-CN"/>
        </w:rPr>
        <w:t>协办单位：</w:t>
      </w:r>
      <w:r>
        <w:rPr>
          <w:rFonts w:hint="eastAsia" w:ascii="仿宋_GB2312"/>
          <w:bCs/>
          <w:color w:val="auto"/>
          <w:sz w:val="32"/>
          <w:szCs w:val="32"/>
          <w:lang w:val="en-US" w:eastAsia="zh-CN"/>
        </w:rPr>
        <w:t>区生态环境局</w:t>
      </w:r>
    </w:p>
    <w:p>
      <w:pPr>
        <w:pageBreakBefore w:val="0"/>
        <w:widowControl w:val="0"/>
        <w:numPr>
          <w:ilvl w:val="0"/>
          <w:numId w:val="0"/>
        </w:numPr>
        <w:kinsoku/>
        <w:wordWrap/>
        <w:overflowPunct/>
        <w:topLinePunct w:val="0"/>
        <w:autoSpaceDE w:val="0"/>
        <w:autoSpaceDN w:val="0"/>
        <w:bidi w:val="0"/>
        <w:adjustRightInd w:val="0"/>
        <w:snapToGrid/>
        <w:spacing w:line="540" w:lineRule="exact"/>
        <w:ind w:leftChars="200"/>
        <w:jc w:val="both"/>
        <w:textAlignment w:val="auto"/>
        <w:rPr>
          <w:rFonts w:hint="eastAsia" w:ascii="仿宋_GB2312" w:hAnsi="仿宋_GB2312" w:cs="仿宋_GB2312"/>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（10</w:t>
      </w:r>
      <w:r>
        <w:rPr>
          <w:rFonts w:hint="eastAsia" w:ascii="仿宋_GB2312" w:hAnsi="仿宋_GB2312" w:cs="仿宋_GB2312"/>
          <w:color w:val="auto"/>
          <w:kern w:val="2"/>
          <w:sz w:val="32"/>
          <w:szCs w:val="32"/>
          <w:lang w:val="en-US" w:eastAsia="zh-CN" w:bidi="ar-SA"/>
        </w:rPr>
        <w:t>）争创国家级园区碳达峰试点</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在经济开发区内，</w:t>
      </w:r>
      <w:r>
        <w:rPr>
          <w:rFonts w:hint="eastAsia" w:ascii="仿宋_GB2312" w:hAnsi="仿宋_GB2312" w:eastAsia="仿宋_GB2312" w:cs="仿宋_GB2312"/>
          <w:color w:val="auto"/>
          <w:kern w:val="2"/>
          <w:sz w:val="32"/>
          <w:szCs w:val="32"/>
          <w:lang w:val="en-US" w:eastAsia="zh-CN" w:bidi="ar-SA"/>
        </w:rPr>
        <w:t>强化存量数据中心绿色技术应用和改造，探索绿色能源+数据中心+污水处理余热利用</w:t>
      </w:r>
      <w:r>
        <w:rPr>
          <w:rFonts w:hint="eastAsia" w:ascii="仿宋_GB2312" w:hAnsi="仿宋_GB2312" w:cs="仿宋_GB2312"/>
          <w:color w:val="auto"/>
          <w:kern w:val="2"/>
          <w:sz w:val="32"/>
          <w:szCs w:val="32"/>
          <w:lang w:val="en-US" w:eastAsia="zh-CN" w:bidi="ar-SA"/>
        </w:rPr>
        <w:t>等</w:t>
      </w:r>
      <w:r>
        <w:rPr>
          <w:rFonts w:hint="eastAsia" w:ascii="仿宋_GB2312" w:hAnsi="仿宋_GB2312" w:eastAsia="仿宋_GB2312" w:cs="仿宋_GB2312"/>
          <w:color w:val="auto"/>
          <w:kern w:val="2"/>
          <w:sz w:val="32"/>
          <w:szCs w:val="32"/>
          <w:lang w:val="en-US" w:eastAsia="zh-CN" w:bidi="ar-SA"/>
        </w:rPr>
        <w:t>新能源运用场景</w:t>
      </w:r>
      <w:r>
        <w:rPr>
          <w:rFonts w:hint="eastAsia" w:ascii="仿宋_GB2312" w:hAnsi="仿宋_GB2312" w:cs="仿宋_GB2312"/>
          <w:color w:val="auto"/>
          <w:kern w:val="2"/>
          <w:sz w:val="32"/>
          <w:szCs w:val="32"/>
          <w:lang w:val="en-US" w:eastAsia="zh-CN" w:bidi="ar-SA"/>
        </w:rPr>
        <w:t>。年可再生能源利用量占年能源消费量比例按照每</w:t>
      </w:r>
      <w:r>
        <w:rPr>
          <w:rFonts w:hint="default" w:ascii="Times New Roman" w:hAnsi="Times New Roman" w:cs="Times New Roman"/>
          <w:color w:val="auto"/>
          <w:kern w:val="2"/>
          <w:sz w:val="32"/>
          <w:szCs w:val="32"/>
          <w:lang w:val="en-US" w:eastAsia="zh-CN" w:bidi="ar-SA"/>
        </w:rPr>
        <w:t>年10</w:t>
      </w:r>
      <w:r>
        <w:rPr>
          <w:rFonts w:hint="eastAsia" w:ascii="仿宋_GB2312" w:hAnsi="仿宋_GB2312" w:cs="仿宋_GB2312"/>
          <w:color w:val="auto"/>
          <w:kern w:val="2"/>
          <w:sz w:val="32"/>
          <w:szCs w:val="32"/>
          <w:lang w:val="en-US" w:eastAsia="zh-CN" w:bidi="ar-SA"/>
        </w:rPr>
        <w:t>%递增</w:t>
      </w:r>
      <w:r>
        <w:rPr>
          <w:rFonts w:hint="default" w:ascii="Times New Roman" w:hAnsi="Times New Roman" w:cs="Times New Roman"/>
          <w:color w:val="auto"/>
          <w:kern w:val="2"/>
          <w:sz w:val="32"/>
          <w:szCs w:val="32"/>
          <w:lang w:val="en-US" w:eastAsia="zh-CN" w:bidi="ar-SA"/>
        </w:rPr>
        <w:t>，2030</w:t>
      </w:r>
      <w:r>
        <w:rPr>
          <w:rFonts w:hint="eastAsia" w:ascii="仿宋_GB2312" w:hAnsi="仿宋_GB2312" w:cs="仿宋_GB2312"/>
          <w:color w:val="auto"/>
          <w:kern w:val="2"/>
          <w:sz w:val="32"/>
          <w:szCs w:val="32"/>
          <w:lang w:val="en-US" w:eastAsia="zh-CN" w:bidi="ar-SA"/>
        </w:rPr>
        <w:t>年实</w:t>
      </w:r>
      <w:r>
        <w:rPr>
          <w:rFonts w:hint="default" w:ascii="Times New Roman" w:hAnsi="Times New Roman" w:cs="Times New Roman"/>
          <w:color w:val="auto"/>
          <w:kern w:val="2"/>
          <w:sz w:val="32"/>
          <w:szCs w:val="32"/>
          <w:lang w:val="en-US" w:eastAsia="zh-CN" w:bidi="ar-SA"/>
        </w:rPr>
        <w:t>现100</w:t>
      </w:r>
      <w:r>
        <w:rPr>
          <w:rFonts w:hint="eastAsia" w:ascii="仿宋_GB2312" w:hAnsi="仿宋_GB2312" w:cs="仿宋_GB2312"/>
          <w:color w:val="auto"/>
          <w:kern w:val="2"/>
          <w:sz w:val="32"/>
          <w:szCs w:val="32"/>
          <w:lang w:val="en-US" w:eastAsia="zh-CN" w:bidi="ar-SA"/>
        </w:rPr>
        <w:t>%</w:t>
      </w:r>
      <w:r>
        <w:rPr>
          <w:rStyle w:val="29"/>
          <w:rFonts w:hint="eastAsia" w:ascii="仿宋_GB2312" w:hAnsi="仿宋_GB2312" w:cs="仿宋_GB2312"/>
          <w:color w:val="auto"/>
          <w:kern w:val="2"/>
          <w:sz w:val="32"/>
          <w:szCs w:val="32"/>
          <w:lang w:val="en-US" w:eastAsia="zh-CN" w:bidi="ar-SA"/>
        </w:rPr>
        <w:footnoteReference w:id="21"/>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引导园区企业建立碳排放台账，积极实施低碳改造。积极争创国家级园区碳达峰试点</w:t>
      </w:r>
      <w:r>
        <w:rPr>
          <w:rStyle w:val="29"/>
          <w:rFonts w:hint="eastAsia" w:ascii="仿宋_GB2312" w:hAnsi="仿宋_GB2312" w:cs="仿宋_GB2312"/>
          <w:color w:val="auto"/>
          <w:kern w:val="2"/>
          <w:sz w:val="32"/>
          <w:szCs w:val="32"/>
          <w:lang w:val="en-US" w:eastAsia="zh-CN" w:bidi="ar-SA"/>
        </w:rPr>
        <w:footnoteReference w:id="22"/>
      </w:r>
      <w:r>
        <w:rPr>
          <w:rFonts w:hint="eastAsia" w:ascii="仿宋_GB2312" w:hAnsi="仿宋_GB2312" w:cs="仿宋_GB2312"/>
          <w:color w:val="auto"/>
          <w:kern w:val="2"/>
          <w:sz w:val="32"/>
          <w:szCs w:val="32"/>
          <w:lang w:val="en-US" w:eastAsia="zh-CN" w:bidi="ar-SA"/>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区发改委、区经信局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w:t>
      </w:r>
      <w:r>
        <w:rPr>
          <w:rFonts w:hint="eastAsia" w:ascii="仿宋_GB2312"/>
          <w:bCs/>
          <w:color w:val="auto"/>
          <w:sz w:val="32"/>
          <w:szCs w:val="32"/>
          <w:lang w:val="en-US" w:eastAsia="zh-CN"/>
        </w:rPr>
        <w:t>区发改委、区经信局、中关村密云园</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hAnsi="仿宋_GB2312" w:cs="仿宋_GB2312"/>
          <w:color w:val="auto"/>
          <w:sz w:val="32"/>
          <w:szCs w:val="32"/>
          <w:lang w:val="en-US" w:eastAsia="zh-CN"/>
        </w:rPr>
        <w:t>协办单位：</w:t>
      </w:r>
      <w:r>
        <w:rPr>
          <w:rFonts w:hint="eastAsia" w:ascii="仿宋_GB2312"/>
          <w:bCs/>
          <w:color w:val="auto"/>
          <w:sz w:val="32"/>
          <w:szCs w:val="32"/>
          <w:lang w:val="en-US" w:eastAsia="zh-CN"/>
        </w:rPr>
        <w:t>区生态环境局、区金融办、区财政局</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15" w:name="_Toc22151"/>
      <w:bookmarkStart w:id="16" w:name="_Toc11515"/>
      <w:r>
        <w:rPr>
          <w:rFonts w:hint="eastAsia" w:ascii="楷体_GB2312" w:hAnsi="楷体_GB2312" w:eastAsia="楷体_GB2312" w:cs="楷体_GB2312"/>
          <w:b w:val="0"/>
          <w:bCs w:val="0"/>
          <w:color w:val="auto"/>
          <w:highlight w:val="none"/>
          <w:lang w:val="en-US" w:eastAsia="zh-CN"/>
        </w:rPr>
        <w:t>（二）扩绿增长行动</w:t>
      </w:r>
      <w:bookmarkEnd w:id="15"/>
      <w:bookmarkEnd w:id="16"/>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17" w:name="_Toc3524"/>
      <w:bookmarkStart w:id="18" w:name="_Toc17495"/>
      <w:r>
        <w:rPr>
          <w:rFonts w:hint="default" w:ascii="Times New Roman" w:hAnsi="Times New Roman" w:eastAsia="仿宋_GB2312" w:cs="Times New Roman"/>
          <w:b/>
          <w:bCs/>
          <w:color w:val="auto"/>
          <w:highlight w:val="none"/>
          <w:lang w:val="en-US" w:eastAsia="zh-CN"/>
        </w:rPr>
        <w:t>4</w:t>
      </w:r>
      <w:r>
        <w:rPr>
          <w:rFonts w:hint="eastAsia" w:ascii="仿宋_GB2312" w:hAnsi="仿宋_GB2312" w:eastAsia="仿宋_GB2312" w:cs="仿宋_GB2312"/>
          <w:b/>
          <w:bCs/>
          <w:color w:val="auto"/>
          <w:highlight w:val="none"/>
          <w:lang w:val="en-US" w:eastAsia="zh-CN"/>
        </w:rPr>
        <w:t>.系统提升林（湿）地碳汇能力</w:t>
      </w:r>
      <w:bookmarkEnd w:id="17"/>
      <w:bookmarkEnd w:id="18"/>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加强林地资源保护与修复，推动森林面积和蓄积量双增长，加强天然林的保护修复，研究建立适合本地生态系统的高碳汇</w:t>
      </w:r>
      <w:r>
        <w:rPr>
          <w:rStyle w:val="29"/>
          <w:rFonts w:hint="eastAsia" w:ascii="仿宋_GB2312" w:hAnsi="仿宋_GB2312" w:cs="仿宋_GB2312"/>
          <w:color w:val="auto"/>
          <w:kern w:val="2"/>
          <w:sz w:val="32"/>
          <w:szCs w:val="32"/>
          <w:lang w:val="en-US" w:eastAsia="zh-CN" w:bidi="ar-SA"/>
        </w:rPr>
        <w:footnoteReference w:id="23"/>
      </w:r>
      <w:r>
        <w:rPr>
          <w:rFonts w:hint="eastAsia" w:ascii="仿宋_GB2312" w:hAnsi="仿宋_GB2312" w:cs="仿宋_GB2312"/>
          <w:color w:val="auto"/>
          <w:kern w:val="2"/>
          <w:sz w:val="32"/>
          <w:szCs w:val="32"/>
          <w:lang w:val="en-US" w:eastAsia="zh-CN" w:bidi="ar-SA"/>
        </w:rPr>
        <w:t>、低挥发性有机物排放</w:t>
      </w:r>
      <w:r>
        <w:rPr>
          <w:rStyle w:val="29"/>
          <w:rFonts w:hint="eastAsia" w:ascii="仿宋_GB2312" w:hAnsi="仿宋_GB2312" w:cs="仿宋_GB2312"/>
          <w:color w:val="auto"/>
          <w:kern w:val="2"/>
          <w:sz w:val="32"/>
          <w:szCs w:val="32"/>
          <w:lang w:val="en-US" w:eastAsia="zh-CN" w:bidi="ar-SA"/>
        </w:rPr>
        <w:footnoteReference w:id="24"/>
      </w:r>
      <w:r>
        <w:rPr>
          <w:rFonts w:hint="eastAsia" w:ascii="仿宋_GB2312" w:hAnsi="仿宋_GB2312" w:cs="仿宋_GB2312"/>
          <w:color w:val="auto"/>
          <w:kern w:val="2"/>
          <w:sz w:val="32"/>
          <w:szCs w:val="32"/>
          <w:lang w:val="en-US" w:eastAsia="zh-CN" w:bidi="ar-SA"/>
        </w:rPr>
        <w:t>树种库，改造低产低效林，提高现有林分质量。力争森林蓄积量保持全市领先。</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严格保护其他各类重要生态系统，提升湿地等固碳能力，逐步提升碳汇功能。力争湿地面积保持全市最大。</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积极参与全国碳排放权交易市场，探索与金融机构开发林业、湿地等碳汇金融产品，丰富交易品种和交易方式，促进碳汇交易良性发展。探索生态系统碳汇价值核算体系，鼓励开发碳汇产品</w:t>
      </w:r>
      <w:r>
        <w:rPr>
          <w:rStyle w:val="29"/>
          <w:rFonts w:hint="eastAsia" w:ascii="仿宋_GB2312" w:hAnsi="仿宋_GB2312" w:cs="仿宋_GB2312"/>
          <w:color w:val="auto"/>
          <w:kern w:val="2"/>
          <w:sz w:val="32"/>
          <w:szCs w:val="32"/>
          <w:lang w:val="en-US" w:eastAsia="zh-CN" w:bidi="ar-SA"/>
        </w:rPr>
        <w:footnoteReference w:id="25"/>
      </w:r>
      <w:r>
        <w:rPr>
          <w:rFonts w:hint="eastAsia" w:ascii="仿宋_GB2312" w:hAnsi="仿宋_GB2312" w:cs="仿宋_GB2312"/>
          <w:color w:val="auto"/>
          <w:kern w:val="2"/>
          <w:sz w:val="32"/>
          <w:szCs w:val="32"/>
          <w:lang w:val="en-US" w:eastAsia="zh-CN" w:bidi="ar-SA"/>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区园林绿化局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主责单位：区园林绿化局、区园林中心、区规自分局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协办单位：各镇街（地区）、中关村密云园、区生态环境局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19" w:name="_Toc23409"/>
      <w:bookmarkStart w:id="20" w:name="_Toc20604"/>
      <w:r>
        <w:rPr>
          <w:rFonts w:hint="default" w:ascii="Times New Roman" w:hAnsi="Times New Roman" w:eastAsia="仿宋_GB2312" w:cs="Times New Roman"/>
          <w:b/>
          <w:bCs/>
          <w:color w:val="auto"/>
          <w:highlight w:val="none"/>
          <w:lang w:val="en-US" w:eastAsia="zh-CN"/>
        </w:rPr>
        <w:t>5</w:t>
      </w:r>
      <w:r>
        <w:rPr>
          <w:rFonts w:hint="eastAsia" w:ascii="仿宋_GB2312" w:hAnsi="仿宋_GB2312" w:eastAsia="仿宋_GB2312" w:cs="仿宋_GB2312"/>
          <w:b/>
          <w:bCs/>
          <w:color w:val="auto"/>
          <w:highlight w:val="none"/>
          <w:lang w:val="en-US" w:eastAsia="zh-CN"/>
        </w:rPr>
        <w:t>.系统提升农田土壤碳汇能力</w:t>
      </w:r>
      <w:bookmarkEnd w:id="19"/>
      <w:bookmarkEnd w:id="20"/>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大力发展低碳农业、智慧农业、生态循环农业。加强土壤培肥，增加土壤有机碳储量，提升农田土壤碳汇能力。实施化肥使用量减量化行动，全面推广测土配方施肥高效施用等手段，进一步控制农田氧化亚氮排放。提升低耗高效农业设施比例。推广绿肥种植等低碳高效栽培技术。</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探索建立耕地生态产品价值实现机制，鼓励通过保护性耕种等方式开发耕地土壤碳汇产品，支持将经国家核证的自愿减排量纳入全国大市场交易</w:t>
      </w:r>
      <w:r>
        <w:rPr>
          <w:rStyle w:val="29"/>
          <w:rFonts w:hint="eastAsia" w:ascii="仿宋_GB2312" w:hAnsi="仿宋_GB2312" w:cs="仿宋_GB2312"/>
          <w:color w:val="auto"/>
          <w:kern w:val="2"/>
          <w:sz w:val="32"/>
          <w:szCs w:val="32"/>
          <w:lang w:val="en-US" w:eastAsia="zh-CN" w:bidi="ar-SA"/>
        </w:rPr>
        <w:footnoteReference w:id="26"/>
      </w:r>
      <w:r>
        <w:rPr>
          <w:rFonts w:hint="eastAsia" w:ascii="仿宋_GB2312" w:hAnsi="仿宋_GB2312" w:cs="仿宋_GB2312"/>
          <w:color w:val="auto"/>
          <w:kern w:val="2"/>
          <w:sz w:val="32"/>
          <w:szCs w:val="32"/>
          <w:lang w:val="en-US" w:eastAsia="zh-CN" w:bidi="ar-SA"/>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区农业农村局、区农业服务中心</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主责单位：区农业农村局、区农业服务中心</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bCs/>
          <w:color w:val="auto"/>
          <w:sz w:val="32"/>
          <w:szCs w:val="32"/>
          <w:lang w:val="en-US" w:eastAsia="zh-CN"/>
        </w:rPr>
      </w:pPr>
      <w:r>
        <w:rPr>
          <w:rFonts w:hint="eastAsia" w:ascii="仿宋_GB2312"/>
          <w:bCs/>
          <w:color w:val="auto"/>
          <w:sz w:val="32"/>
          <w:szCs w:val="32"/>
          <w:lang w:val="en-US" w:eastAsia="zh-CN"/>
        </w:rPr>
        <w:t>协办单位：各镇街（地区）、区生态环境局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21" w:name="_Toc24524"/>
      <w:bookmarkStart w:id="22" w:name="_Toc6642"/>
      <w:r>
        <w:rPr>
          <w:rFonts w:hint="default" w:ascii="Times New Roman" w:hAnsi="Times New Roman" w:eastAsia="仿宋_GB2312" w:cs="Times New Roman"/>
          <w:b/>
          <w:bCs/>
          <w:color w:val="auto"/>
          <w:highlight w:val="none"/>
          <w:lang w:val="en-US" w:eastAsia="zh-CN"/>
        </w:rPr>
        <w:t>6</w:t>
      </w:r>
      <w:r>
        <w:rPr>
          <w:rFonts w:hint="eastAsia" w:ascii="仿宋_GB2312" w:hAnsi="仿宋_GB2312" w:eastAsia="仿宋_GB2312" w:cs="仿宋_GB2312"/>
          <w:b/>
          <w:bCs/>
          <w:color w:val="auto"/>
          <w:highlight w:val="none"/>
          <w:lang w:val="en-US" w:eastAsia="zh-CN"/>
        </w:rPr>
        <w:t>.系统提升基础设施气候韧性</w:t>
      </w:r>
      <w:bookmarkEnd w:id="21"/>
      <w:bookmarkEnd w:id="22"/>
    </w:p>
    <w:p>
      <w:pPr>
        <w:pStyle w:val="19"/>
        <w:pageBreakBefore w:val="0"/>
        <w:widowControl w:val="0"/>
        <w:kinsoku/>
        <w:wordWrap/>
        <w:overflowPunct/>
        <w:topLinePunct w:val="0"/>
        <w:bidi w:val="0"/>
        <w:snapToGrid/>
        <w:spacing w:after="0"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全面落实“十四五”海绵城市建设规划，推广开展“海绵校园”“海绵公园”“海绵道路”等海绵城市建设工程</w:t>
      </w:r>
      <w:r>
        <w:rPr>
          <w:rStyle w:val="29"/>
          <w:rFonts w:hint="eastAsia" w:ascii="仿宋_GB2312" w:hAnsi="仿宋_GB2312" w:eastAsia="仿宋_GB2312" w:cs="仿宋_GB2312"/>
          <w:color w:val="auto"/>
          <w:sz w:val="32"/>
          <w:szCs w:val="32"/>
        </w:rPr>
        <w:footnoteReference w:id="27"/>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2025年具有海绵功能的面积占城市建成区比例不低于40%</w:t>
      </w:r>
      <w:r>
        <w:rPr>
          <w:rFonts w:hint="eastAsia" w:ascii="仿宋_GB2312" w:hAnsi="仿宋_GB2312" w:eastAsia="仿宋_GB2312" w:cs="仿宋_GB2312"/>
          <w:color w:val="auto"/>
          <w:sz w:val="32"/>
          <w:szCs w:val="32"/>
        </w:rPr>
        <w:t>。</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区水务局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主责单位：区水务局、区规自分局、区城管委、区住建委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bCs/>
          <w:color w:val="auto"/>
          <w:sz w:val="32"/>
          <w:szCs w:val="32"/>
          <w:lang w:val="en-US" w:eastAsia="zh-CN"/>
        </w:rPr>
        <w:t>协办单位：区财政局、区发改委、区公路分局、区园林绿化局、区生态环境局、区气象局、区园林中心、各镇街（地区）、中关村密云园</w:t>
      </w:r>
    </w:p>
    <w:p>
      <w:pPr>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eastAsia="仿宋_GB2312" w:cs="仿宋_GB2312"/>
          <w:i w:val="0"/>
          <w:caps w:val="0"/>
          <w:color w:val="auto"/>
          <w:spacing w:val="0"/>
          <w:sz w:val="32"/>
          <w:szCs w:val="32"/>
          <w:shd w:val="clear" w:fill="auto"/>
        </w:rPr>
        <w:t>明确</w:t>
      </w:r>
      <w:r>
        <w:rPr>
          <w:rFonts w:hint="eastAsia" w:ascii="仿宋_GB2312" w:hAnsi="仿宋_GB2312" w:cs="仿宋_GB2312"/>
          <w:i w:val="0"/>
          <w:caps w:val="0"/>
          <w:color w:val="auto"/>
          <w:spacing w:val="0"/>
          <w:sz w:val="32"/>
          <w:szCs w:val="32"/>
          <w:shd w:val="clear"/>
          <w:lang w:eastAsia="zh-CN"/>
        </w:rPr>
        <w:t>区级</w:t>
      </w:r>
      <w:r>
        <w:rPr>
          <w:rFonts w:hint="eastAsia" w:ascii="仿宋_GB2312" w:hAnsi="仿宋_GB2312" w:eastAsia="仿宋_GB2312" w:cs="仿宋_GB2312"/>
          <w:i w:val="0"/>
          <w:caps w:val="0"/>
          <w:color w:val="auto"/>
          <w:spacing w:val="0"/>
          <w:sz w:val="32"/>
          <w:szCs w:val="32"/>
          <w:shd w:val="clear" w:fill="auto"/>
        </w:rPr>
        <w:t>韧性城市建设项目清单</w:t>
      </w:r>
      <w:r>
        <w:rPr>
          <w:rFonts w:hint="eastAsia" w:ascii="仿宋_GB2312" w:hAnsi="仿宋_GB2312" w:cs="仿宋_GB2312"/>
          <w:i w:val="0"/>
          <w:caps w:val="0"/>
          <w:color w:val="auto"/>
          <w:spacing w:val="0"/>
          <w:sz w:val="32"/>
          <w:szCs w:val="32"/>
          <w:shd w:val="clear"/>
          <w:lang w:eastAsia="zh-CN"/>
        </w:rPr>
        <w:t>，持续提升城市韧性。</w:t>
      </w:r>
      <w:r>
        <w:rPr>
          <w:rFonts w:hint="eastAsia" w:ascii="仿宋_GB2312" w:hAnsi="仿宋_GB2312" w:cs="仿宋_GB2312"/>
          <w:color w:val="auto"/>
          <w:kern w:val="2"/>
          <w:sz w:val="32"/>
          <w:szCs w:val="32"/>
          <w:lang w:val="en-US" w:eastAsia="zh-CN" w:bidi="ar-SA"/>
        </w:rPr>
        <w:t>落实城市基础设施气象灾害防护标准，加强供气、供电、供热协调联供机制。健全气象监测和自然灾害预警系统。</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区应急局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主责单位：区应急局、区气象局、区城管委、区水务局、区规自分局、区园林绿化局、区地震局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lang w:val="en-US" w:eastAsia="zh-CN"/>
        </w:rPr>
      </w:pPr>
      <w:r>
        <w:rPr>
          <w:rFonts w:hint="eastAsia" w:ascii="仿宋_GB2312"/>
          <w:bCs/>
          <w:color w:val="auto"/>
          <w:sz w:val="32"/>
          <w:szCs w:val="32"/>
          <w:lang w:val="en-US" w:eastAsia="zh-CN"/>
        </w:rPr>
        <w:t>协办单位：区相关部门、各镇街（地区）、中关村密云园</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23" w:name="_Toc8879"/>
      <w:bookmarkStart w:id="24" w:name="_Toc22366"/>
      <w:r>
        <w:rPr>
          <w:rFonts w:hint="eastAsia" w:ascii="楷体_GB2312" w:hAnsi="楷体_GB2312" w:eastAsia="楷体_GB2312" w:cs="楷体_GB2312"/>
          <w:b w:val="0"/>
          <w:bCs w:val="0"/>
          <w:color w:val="auto"/>
          <w:highlight w:val="none"/>
          <w:lang w:val="en-US" w:eastAsia="zh-CN"/>
        </w:rPr>
        <w:t>（三）金融创新行动</w:t>
      </w:r>
      <w:bookmarkEnd w:id="23"/>
      <w:bookmarkEnd w:id="24"/>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25" w:name="_Toc15446"/>
      <w:bookmarkStart w:id="26" w:name="_Toc3241"/>
      <w:r>
        <w:rPr>
          <w:rFonts w:hint="default" w:ascii="Times New Roman" w:hAnsi="Times New Roman" w:eastAsia="仿宋_GB2312" w:cs="Times New Roman"/>
          <w:b/>
          <w:bCs/>
          <w:color w:val="auto"/>
          <w:highlight w:val="none"/>
          <w:lang w:val="en-US" w:eastAsia="zh-CN"/>
        </w:rPr>
        <w:t>7</w:t>
      </w:r>
      <w:r>
        <w:rPr>
          <w:rFonts w:hint="eastAsia" w:ascii="仿宋_GB2312" w:hAnsi="仿宋_GB2312" w:eastAsia="仿宋_GB2312" w:cs="仿宋_GB2312"/>
          <w:b/>
          <w:bCs/>
          <w:color w:val="auto"/>
          <w:highlight w:val="none"/>
          <w:lang w:val="en-US" w:eastAsia="zh-CN"/>
        </w:rPr>
        <w:t>.完善试点配套激励政策</w:t>
      </w:r>
      <w:bookmarkEnd w:id="25"/>
      <w:bookmarkEnd w:id="26"/>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抢抓国家首批气候投融资试点先机，在《密云区支持企业发展办法（试行）》基础上，进一步完善气候投融资激励政策，</w:t>
      </w:r>
      <w:r>
        <w:rPr>
          <w:rFonts w:hint="eastAsia" w:ascii="仿宋_GB2312" w:hAnsi="仿宋_GB2312" w:eastAsia="仿宋_GB2312" w:cs="仿宋_GB2312"/>
          <w:b w:val="0"/>
          <w:bCs w:val="0"/>
          <w:kern w:val="2"/>
          <w:sz w:val="32"/>
          <w:szCs w:val="32"/>
          <w:lang w:val="en-US" w:eastAsia="zh-CN" w:bidi="ar-SA"/>
        </w:rPr>
        <w:t>探索设立地方碳中和基金</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支持气候友好型企业发展和气候项目落地</w:t>
      </w:r>
      <w:r>
        <w:rPr>
          <w:rFonts w:hint="eastAsia" w:ascii="仿宋_GB2312" w:hAnsi="仿宋_GB2312" w:cs="仿宋_GB2312"/>
          <w:b w:val="0"/>
          <w:bCs w:val="0"/>
          <w:kern w:val="2"/>
          <w:sz w:val="32"/>
          <w:szCs w:val="32"/>
          <w:lang w:val="en-US" w:eastAsia="zh-CN" w:bidi="ar-SA"/>
        </w:rPr>
        <w:t>；</w:t>
      </w:r>
      <w:r>
        <w:rPr>
          <w:rFonts w:hint="eastAsia" w:ascii="仿宋_GB2312" w:hAnsi="仿宋_GB2312" w:cs="仿宋_GB2312"/>
          <w:color w:val="auto"/>
          <w:kern w:val="2"/>
          <w:sz w:val="32"/>
          <w:szCs w:val="32"/>
          <w:lang w:val="en-US" w:eastAsia="zh-CN" w:bidi="ar-SA"/>
        </w:rPr>
        <w:t>支持符合条件的项目库入库项目（企业）通过资本市场进行融资和再融资，降低企业融资成本；支持银行、保险等金融机构开发气候友好型绿色金融产品，对气候项目提供有效金融支持，按其规模及发挥效益给予一定比例奖励；鼓励相关部门将气候变化因素纳入行业部门产业政策，加强对国家应对气候变化和低碳发展中长期战略目标的系统响应，对参与气候投融资专业技能（获得官方认证）、参与试点建设并取得一定成效的人员给予一定物质奖励，并作为选拔任用参考条件。</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牵头单位：区发改委</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主责单位：区发改委、区投资促进服务中心、区经信局、区科委、区市场监管局、区金融办、区生态环境局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bCs/>
          <w:color w:val="auto"/>
          <w:sz w:val="32"/>
          <w:szCs w:val="32"/>
          <w:lang w:val="en-US" w:eastAsia="zh-CN"/>
        </w:rPr>
      </w:pPr>
      <w:r>
        <w:rPr>
          <w:rFonts w:hint="eastAsia" w:ascii="仿宋_GB2312"/>
          <w:bCs/>
          <w:color w:val="auto"/>
          <w:sz w:val="32"/>
          <w:szCs w:val="32"/>
          <w:lang w:val="en-US" w:eastAsia="zh-CN"/>
        </w:rPr>
        <w:t>协办单位：</w:t>
      </w:r>
      <w:r>
        <w:rPr>
          <w:rFonts w:hint="eastAsia" w:ascii="仿宋_GB2312" w:hAnsi="仿宋_GB2312" w:eastAsia="仿宋_GB2312" w:cs="仿宋_GB2312"/>
          <w:b w:val="0"/>
          <w:bCs w:val="0"/>
          <w:color w:val="auto"/>
          <w:kern w:val="2"/>
          <w:sz w:val="32"/>
          <w:szCs w:val="32"/>
          <w:highlight w:val="none"/>
          <w:lang w:val="en-US" w:eastAsia="zh-CN" w:bidi="ar-SA"/>
        </w:rPr>
        <w:t>区人力社保局、</w:t>
      </w:r>
      <w:r>
        <w:rPr>
          <w:rFonts w:hint="eastAsia" w:ascii="仿宋_GB2312"/>
          <w:bCs/>
          <w:color w:val="auto"/>
          <w:sz w:val="32"/>
          <w:szCs w:val="32"/>
          <w:lang w:val="en-US" w:eastAsia="zh-CN"/>
        </w:rPr>
        <w:t>区委组织部</w:t>
      </w:r>
      <w:r>
        <w:rPr>
          <w:rFonts w:hint="eastAsia" w:ascii="仿宋_GB2312" w:hAnsi="仿宋_GB2312" w:eastAsia="仿宋_GB2312" w:cs="仿宋_GB2312"/>
          <w:b w:val="0"/>
          <w:bCs w:val="0"/>
          <w:color w:val="auto"/>
          <w:kern w:val="2"/>
          <w:sz w:val="32"/>
          <w:szCs w:val="32"/>
          <w:highlight w:val="none"/>
          <w:lang w:val="en-US" w:eastAsia="zh-CN" w:bidi="ar-SA"/>
        </w:rPr>
        <w:t>、区财政局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27" w:name="_Toc3928"/>
      <w:bookmarkStart w:id="28" w:name="_Toc13786"/>
      <w:r>
        <w:rPr>
          <w:rFonts w:hint="default" w:ascii="Times New Roman" w:hAnsi="Times New Roman" w:eastAsia="仿宋_GB2312" w:cs="Times New Roman"/>
          <w:b/>
          <w:bCs/>
          <w:color w:val="auto"/>
          <w:highlight w:val="none"/>
          <w:lang w:val="en-US" w:eastAsia="zh-CN"/>
        </w:rPr>
        <w:t>8</w:t>
      </w:r>
      <w:r>
        <w:rPr>
          <w:rFonts w:hint="eastAsia" w:ascii="仿宋_GB2312" w:hAnsi="仿宋_GB2312" w:eastAsia="仿宋_GB2312" w:cs="仿宋_GB2312"/>
          <w:b/>
          <w:bCs/>
          <w:color w:val="auto"/>
          <w:highlight w:val="none"/>
          <w:lang w:val="en-US" w:eastAsia="zh-CN"/>
        </w:rPr>
        <w:t>.强化模式和金融工具创新</w:t>
      </w:r>
      <w:bookmarkEnd w:id="27"/>
      <w:bookmarkEnd w:id="28"/>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深入实施《北京市密云区加快发展绿色金融的实施意见》，制定落实强化模式和金融工具创新年度工作计划。</w:t>
      </w:r>
      <w:r>
        <w:rPr>
          <w:rFonts w:hint="eastAsia" w:ascii="仿宋_GB2312" w:hAnsi="仿宋_GB2312" w:eastAsia="仿宋_GB2312" w:cs="仿宋_GB2312"/>
          <w:b w:val="0"/>
          <w:bCs w:val="0"/>
          <w:kern w:val="2"/>
          <w:sz w:val="32"/>
          <w:szCs w:val="32"/>
          <w:lang w:val="en-US" w:eastAsia="zh-CN" w:bidi="ar-SA"/>
        </w:rPr>
        <w:t>建立政金企常态化合作机制，推动政金企在气候投融资领域的深度合作。</w:t>
      </w:r>
      <w:r>
        <w:rPr>
          <w:rFonts w:hint="eastAsia" w:ascii="仿宋_GB2312" w:hAnsi="仿宋_GB2312" w:cs="仿宋_GB2312"/>
          <w:color w:val="auto"/>
          <w:kern w:val="2"/>
          <w:sz w:val="32"/>
          <w:szCs w:val="32"/>
          <w:lang w:val="en-US" w:eastAsia="zh-CN" w:bidi="ar-SA"/>
        </w:rPr>
        <w:t>鼓励辖区金融机构成立气候友好支行，</w:t>
      </w:r>
      <w:r>
        <w:rPr>
          <w:rFonts w:hint="eastAsia" w:ascii="仿宋_GB2312" w:hAnsi="仿宋_GB2312" w:eastAsia="仿宋_GB2312" w:cs="仿宋_GB2312"/>
          <w:b w:val="0"/>
          <w:bCs w:val="0"/>
          <w:kern w:val="2"/>
          <w:sz w:val="32"/>
          <w:szCs w:val="32"/>
          <w:lang w:val="en-US" w:eastAsia="zh-CN" w:bidi="ar-SA"/>
        </w:rPr>
        <w:t>将绿色化导向及理念嵌入金融服务全过程和各环节，结合气候适应相关细分领域建设项目各自需求特点，积极开展“一行一品”金融行动，在绿色信贷、绿色债券、碳资产质押、绿色基础设施公募</w:t>
      </w:r>
      <w:r>
        <w:rPr>
          <w:rFonts w:hint="default" w:ascii="Times New Roman" w:hAnsi="Times New Roman" w:eastAsia="仿宋_GB2312" w:cs="Times New Roman"/>
          <w:b w:val="0"/>
          <w:bCs w:val="0"/>
          <w:kern w:val="2"/>
          <w:sz w:val="32"/>
          <w:szCs w:val="32"/>
          <w:lang w:val="en-US" w:eastAsia="zh-CN" w:bidi="ar-SA"/>
        </w:rPr>
        <w:t>REITs</w:t>
      </w:r>
      <w:r>
        <w:rPr>
          <w:rFonts w:hint="eastAsia" w:ascii="仿宋_GB2312" w:hAnsi="仿宋_GB2312" w:eastAsia="仿宋_GB2312" w:cs="仿宋_GB2312"/>
          <w:b w:val="0"/>
          <w:bCs w:val="0"/>
          <w:kern w:val="2"/>
          <w:sz w:val="32"/>
          <w:szCs w:val="32"/>
          <w:lang w:val="en-US" w:eastAsia="zh-CN" w:bidi="ar-SA"/>
        </w:rPr>
        <w:t>等方面创新金融工具和产品，持续提升金融服务气候投融资市场主体的能力和水平，加大气候友好型主体和项目落地支持，为密云区绿色高质量发展提供有效金融支持。鼓励保险机构开展绿色农业保险、巨灾保险、气候指数保险、绿色建筑性能保险等绿色保险业务，探索差异化保险费率机制；引导保险资金以股权、债券、基金等形式依法合规投资区域绿色低碳项目。</w:t>
      </w:r>
      <w:r>
        <w:rPr>
          <w:rFonts w:hint="eastAsia" w:ascii="仿宋_GB2312" w:hAnsi="仿宋_GB2312" w:cs="仿宋_GB2312"/>
          <w:color w:val="auto"/>
          <w:kern w:val="2"/>
          <w:sz w:val="32"/>
          <w:szCs w:val="32"/>
          <w:lang w:val="en-US" w:eastAsia="zh-CN" w:bidi="ar-SA"/>
        </w:rPr>
        <w:t>碳金融方面，</w:t>
      </w:r>
      <w:r>
        <w:rPr>
          <w:rFonts w:hint="eastAsia" w:ascii="仿宋_GB2312" w:hAnsi="仿宋_GB2312" w:eastAsia="仿宋_GB2312" w:cs="仿宋_GB2312"/>
          <w:b w:val="0"/>
          <w:bCs w:val="0"/>
          <w:color w:val="auto"/>
          <w:kern w:val="2"/>
          <w:sz w:val="32"/>
          <w:szCs w:val="32"/>
          <w:highlight w:val="none"/>
          <w:lang w:val="en-US" w:eastAsia="zh-CN" w:bidi="ar-SA"/>
        </w:rPr>
        <w:t>以重点碳排放单位为基础，开发碳金融衍生产品。建立</w:t>
      </w:r>
      <w:r>
        <w:rPr>
          <w:rFonts w:hint="default" w:ascii="Times New Roman" w:hAnsi="Times New Roman" w:eastAsia="仿宋_GB2312" w:cs="Times New Roman"/>
          <w:b w:val="0"/>
          <w:bCs w:val="0"/>
          <w:color w:val="auto"/>
          <w:kern w:val="2"/>
          <w:sz w:val="32"/>
          <w:szCs w:val="32"/>
          <w:highlight w:val="none"/>
          <w:lang w:val="en-US" w:eastAsia="zh-CN" w:bidi="ar-SA"/>
        </w:rPr>
        <w:t>ESG</w:t>
      </w:r>
      <w:r>
        <w:rPr>
          <w:rFonts w:hint="eastAsia" w:ascii="仿宋_GB2312" w:hAnsi="仿宋_GB2312" w:eastAsia="仿宋_GB2312" w:cs="仿宋_GB2312"/>
          <w:b w:val="0"/>
          <w:bCs w:val="0"/>
          <w:color w:val="auto"/>
          <w:kern w:val="2"/>
          <w:sz w:val="32"/>
          <w:szCs w:val="32"/>
          <w:highlight w:val="none"/>
          <w:lang w:val="en-US" w:eastAsia="zh-CN" w:bidi="ar-SA"/>
        </w:rPr>
        <w:t>评价体系，开展企业、金融机构环境信息披露。</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cs="仿宋_GB2312"/>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到2025</w:t>
      </w:r>
      <w:r>
        <w:rPr>
          <w:rFonts w:hint="eastAsia" w:ascii="仿宋_GB2312" w:hAnsi="仿宋_GB2312" w:cs="仿宋_GB2312"/>
          <w:color w:val="auto"/>
          <w:kern w:val="2"/>
          <w:sz w:val="32"/>
          <w:szCs w:val="32"/>
          <w:lang w:val="en-US" w:eastAsia="zh-CN" w:bidi="ar-SA"/>
        </w:rPr>
        <w:t>年，开发气候投融资产品累</w:t>
      </w:r>
      <w:r>
        <w:rPr>
          <w:rFonts w:hint="default" w:ascii="Times New Roman" w:hAnsi="Times New Roman" w:cs="Times New Roman"/>
          <w:color w:val="auto"/>
          <w:kern w:val="2"/>
          <w:sz w:val="32"/>
          <w:szCs w:val="32"/>
          <w:lang w:val="en-US" w:eastAsia="zh-CN" w:bidi="ar-SA"/>
        </w:rPr>
        <w:t>计6</w:t>
      </w:r>
      <w:r>
        <w:rPr>
          <w:rFonts w:hint="eastAsia" w:ascii="仿宋_GB2312" w:hAnsi="仿宋_GB2312" w:cs="仿宋_GB2312"/>
          <w:color w:val="auto"/>
          <w:kern w:val="2"/>
          <w:sz w:val="32"/>
          <w:szCs w:val="32"/>
          <w:lang w:val="en-US" w:eastAsia="zh-CN" w:bidi="ar-SA"/>
        </w:rPr>
        <w:t>个，碳中和基金累计金额</w:t>
      </w:r>
      <w:r>
        <w:rPr>
          <w:rFonts w:hint="default" w:ascii="Times New Roman" w:hAnsi="Times New Roman" w:cs="Times New Roman"/>
          <w:color w:val="auto"/>
          <w:kern w:val="2"/>
          <w:sz w:val="32"/>
          <w:szCs w:val="32"/>
          <w:lang w:val="en-US" w:eastAsia="zh-CN" w:bidi="ar-SA"/>
        </w:rPr>
        <w:t>达2000</w:t>
      </w:r>
      <w:r>
        <w:rPr>
          <w:rFonts w:hint="eastAsia" w:ascii="仿宋_GB2312" w:hAnsi="仿宋_GB2312" w:cs="仿宋_GB2312"/>
          <w:color w:val="auto"/>
          <w:kern w:val="2"/>
          <w:sz w:val="32"/>
          <w:szCs w:val="32"/>
          <w:lang w:val="en-US" w:eastAsia="zh-CN" w:bidi="ar-SA"/>
        </w:rPr>
        <w:t>万及以上，气候投融资信贷余额年均增</w:t>
      </w:r>
      <w:r>
        <w:rPr>
          <w:rFonts w:hint="default" w:ascii="Times New Roman" w:hAnsi="Times New Roman" w:cs="Times New Roman"/>
          <w:color w:val="auto"/>
          <w:kern w:val="2"/>
          <w:sz w:val="32"/>
          <w:szCs w:val="32"/>
          <w:lang w:val="en-US" w:eastAsia="zh-CN" w:bidi="ar-SA"/>
        </w:rPr>
        <w:t>长20</w:t>
      </w:r>
      <w:r>
        <w:rPr>
          <w:rFonts w:hint="eastAsia" w:ascii="仿宋_GB2312" w:hAnsi="仿宋_GB2312" w:cs="仿宋_GB2312"/>
          <w:color w:val="auto"/>
          <w:kern w:val="2"/>
          <w:sz w:val="32"/>
          <w:szCs w:val="32"/>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牵头单位：区金融办</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主责单位：区金融办、区发改委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协办单位：区生态环境局</w:t>
      </w:r>
    </w:p>
    <w:p>
      <w:pPr>
        <w:numPr>
          <w:ilvl w:val="0"/>
          <w:numId w:val="0"/>
        </w:numPr>
        <w:autoSpaceDE w:val="0"/>
        <w:autoSpaceDN w:val="0"/>
        <w:adjustRightInd w:val="0"/>
        <w:spacing w:line="540" w:lineRule="exact"/>
        <w:ind w:firstLine="640"/>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提升“中国天然氧吧”影响力，积极争取“气候生态价值实现专项基金”支持，培育“氧吧”赋能全域旅游、乡村振兴、康养产业气候友好型主体。</w:t>
      </w:r>
    </w:p>
    <w:p>
      <w:pPr>
        <w:pageBreakBefore w:val="0"/>
        <w:widowControl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牵头单位：</w:t>
      </w:r>
      <w:r>
        <w:rPr>
          <w:rFonts w:hint="eastAsia" w:ascii="仿宋_GB2312"/>
          <w:bCs/>
          <w:color w:val="auto"/>
          <w:sz w:val="32"/>
          <w:szCs w:val="32"/>
          <w:lang w:val="en-US" w:eastAsia="zh-CN"/>
        </w:rPr>
        <w:t>区气象局</w:t>
      </w:r>
    </w:p>
    <w:p>
      <w:pPr>
        <w:pageBreakBefore w:val="0"/>
        <w:widowControl w:val="0"/>
        <w:kinsoku/>
        <w:wordWrap/>
        <w:overflowPunct/>
        <w:topLinePunct w:val="0"/>
        <w:bidi w:val="0"/>
        <w:snapToGrid/>
        <w:spacing w:line="540" w:lineRule="exact"/>
        <w:ind w:firstLine="640" w:firstLineChars="200"/>
        <w:jc w:val="both"/>
        <w:textAlignment w:val="auto"/>
        <w:rPr>
          <w:rFonts w:hint="default"/>
          <w:lang w:val="en-US" w:eastAsia="zh-CN"/>
        </w:rPr>
      </w:pPr>
      <w:r>
        <w:rPr>
          <w:rFonts w:hint="eastAsia" w:ascii="仿宋_GB2312" w:hAnsi="仿宋_GB2312" w:cs="仿宋_GB2312"/>
          <w:color w:val="auto"/>
          <w:sz w:val="32"/>
          <w:szCs w:val="32"/>
          <w:lang w:val="en-US" w:eastAsia="zh-CN"/>
        </w:rPr>
        <w:t>主责单位：区气象局、区农业农村局、区文旅局、区商务局、区体育局、区民政局、区农业服务中心</w:t>
      </w:r>
    </w:p>
    <w:p>
      <w:pPr>
        <w:keepNext w:val="0"/>
        <w:keepLines w:val="0"/>
        <w:pageBreakBefore w:val="0"/>
        <w:widowControl/>
        <w:kinsoku/>
        <w:wordWrap/>
        <w:overflowPunct/>
        <w:topLinePunct w:val="0"/>
        <w:autoSpaceDE/>
        <w:autoSpaceDN/>
        <w:bidi w:val="0"/>
        <w:adjustRightInd/>
        <w:snapToGrid/>
        <w:spacing w:after="0" w:afterLines="-2147483648" w:line="540" w:lineRule="exact"/>
        <w:ind w:firstLine="640" w:firstLineChars="200"/>
        <w:jc w:val="left"/>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协办单位：区金融办、区财政局</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29" w:name="_Toc28091"/>
      <w:bookmarkStart w:id="30" w:name="_Toc7656"/>
      <w:r>
        <w:rPr>
          <w:rFonts w:hint="eastAsia" w:ascii="楷体_GB2312" w:hAnsi="楷体_GB2312" w:eastAsia="楷体_GB2312" w:cs="楷体_GB2312"/>
          <w:b w:val="0"/>
          <w:bCs w:val="0"/>
          <w:color w:val="auto"/>
          <w:highlight w:val="none"/>
          <w:lang w:val="en-US" w:eastAsia="zh-CN"/>
        </w:rPr>
        <w:t>（四）科技赋能行动</w:t>
      </w:r>
      <w:bookmarkEnd w:id="29"/>
      <w:bookmarkEnd w:id="30"/>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eastAsia" w:ascii="仿宋_GB2312" w:hAnsi="仿宋_GB2312" w:eastAsia="仿宋_GB2312" w:cs="仿宋_GB2312"/>
          <w:b/>
          <w:bCs/>
          <w:color w:val="auto"/>
          <w:highlight w:val="none"/>
          <w:lang w:val="en-US" w:eastAsia="zh-CN"/>
        </w:rPr>
      </w:pPr>
      <w:bookmarkStart w:id="31" w:name="_Toc16320"/>
      <w:bookmarkStart w:id="32" w:name="_Toc25871"/>
      <w:r>
        <w:rPr>
          <w:rFonts w:hint="default" w:ascii="Times New Roman" w:hAnsi="Times New Roman" w:eastAsia="仿宋_GB2312" w:cs="Times New Roman"/>
          <w:b/>
          <w:bCs/>
          <w:color w:val="auto"/>
          <w:highlight w:val="none"/>
          <w:lang w:val="en-US" w:eastAsia="zh-CN"/>
        </w:rPr>
        <w:t>9</w:t>
      </w:r>
      <w:r>
        <w:rPr>
          <w:rFonts w:hint="eastAsia" w:ascii="仿宋_GB2312" w:hAnsi="仿宋_GB2312" w:eastAsia="仿宋_GB2312" w:cs="仿宋_GB2312"/>
          <w:b/>
          <w:bCs/>
          <w:color w:val="auto"/>
          <w:highlight w:val="none"/>
          <w:lang w:val="en-US" w:eastAsia="zh-CN"/>
        </w:rPr>
        <w:t>.强化低碳技术创新</w:t>
      </w:r>
      <w:bookmarkEnd w:id="31"/>
      <w:bookmarkEnd w:id="32"/>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借助科学城东区科技创新优势，围绕新能源利用、智慧交通、建筑节能、农田增汇等重点领域开展技术研发攻关，加速科技成果转化，搭建应用场景，支持气候友好型技术落地。</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牵头单位：区科委</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主责单位：区科委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bCs/>
          <w:color w:val="auto"/>
          <w:sz w:val="32"/>
          <w:szCs w:val="32"/>
          <w:lang w:val="en-US" w:eastAsia="zh-CN"/>
        </w:rPr>
      </w:pPr>
      <w:r>
        <w:rPr>
          <w:rFonts w:hint="eastAsia" w:ascii="仿宋_GB2312"/>
          <w:bCs/>
          <w:color w:val="auto"/>
          <w:sz w:val="32"/>
          <w:szCs w:val="32"/>
          <w:lang w:val="en-US" w:eastAsia="zh-CN"/>
        </w:rPr>
        <w:t>协办单位：区发改委、区住建委、区城管委、区交通局、区农业农村局、区经信局、区园林绿化局、区生态环境局、中关村密云园</w:t>
      </w:r>
      <w:r>
        <w:rPr>
          <w:rFonts w:hint="eastAsia" w:ascii="仿宋_GB2312" w:hAnsi="仿宋_GB2312" w:eastAsia="仿宋_GB2312" w:cs="仿宋_GB2312"/>
          <w:b w:val="0"/>
          <w:bCs w:val="0"/>
          <w:color w:val="auto"/>
          <w:kern w:val="2"/>
          <w:sz w:val="32"/>
          <w:szCs w:val="32"/>
          <w:highlight w:val="none"/>
          <w:lang w:val="en-US" w:eastAsia="zh-CN" w:bidi="ar-SA"/>
        </w:rPr>
        <w:t>、东区办</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33" w:name="_Toc26598"/>
      <w:bookmarkStart w:id="34" w:name="_Toc21256"/>
      <w:r>
        <w:rPr>
          <w:rFonts w:hint="default" w:ascii="Times New Roman" w:hAnsi="Times New Roman" w:eastAsia="仿宋_GB2312" w:cs="Times New Roman"/>
          <w:b/>
          <w:bCs/>
          <w:color w:val="auto"/>
          <w:highlight w:val="none"/>
          <w:lang w:val="en-US" w:eastAsia="zh-CN"/>
        </w:rPr>
        <w:t>10</w:t>
      </w:r>
      <w:r>
        <w:rPr>
          <w:rFonts w:hint="eastAsia" w:ascii="仿宋_GB2312" w:hAnsi="仿宋_GB2312" w:eastAsia="仿宋_GB2312" w:cs="仿宋_GB2312"/>
          <w:b/>
          <w:bCs/>
          <w:color w:val="auto"/>
          <w:highlight w:val="none"/>
          <w:lang w:val="en-US" w:eastAsia="zh-CN"/>
        </w:rPr>
        <w:t>.发挥科技支撑聚集优势</w:t>
      </w:r>
      <w:bookmarkEnd w:id="33"/>
      <w:bookmarkEnd w:id="34"/>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加快建设运行</w:t>
      </w:r>
      <w:r>
        <w:rPr>
          <w:rFonts w:hint="default" w:ascii="Times New Roman" w:hAnsi="Times New Roman" w:eastAsia="仿宋_GB2312" w:cs="Times New Roman"/>
          <w:kern w:val="2"/>
          <w:sz w:val="32"/>
          <w:szCs w:val="32"/>
          <w:lang w:val="en-US" w:eastAsia="zh-CN" w:bidi="ar"/>
        </w:rPr>
        <w:t>“1+5</w:t>
      </w:r>
      <w:r>
        <w:rPr>
          <w:rFonts w:hint="eastAsia" w:ascii="仿宋_GB2312" w:hAnsi="仿宋_GB2312" w:eastAsia="仿宋_GB2312" w:cs="仿宋_GB2312"/>
          <w:kern w:val="2"/>
          <w:sz w:val="32"/>
          <w:szCs w:val="32"/>
          <w:lang w:val="en-US" w:eastAsia="zh-CN" w:bidi="ar"/>
        </w:rPr>
        <w:t>”科学设施</w:t>
      </w:r>
      <w:r>
        <w:rPr>
          <w:rStyle w:val="29"/>
          <w:rFonts w:hint="eastAsia" w:ascii="仿宋_GB2312" w:hAnsi="仿宋_GB2312" w:eastAsia="仿宋_GB2312" w:cs="仿宋_GB2312"/>
          <w:kern w:val="2"/>
          <w:sz w:val="32"/>
          <w:szCs w:val="32"/>
          <w:lang w:val="en-US" w:eastAsia="zh-CN" w:bidi="ar"/>
        </w:rPr>
        <w:footnoteReference w:id="28"/>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z w:val="32"/>
          <w:szCs w:val="32"/>
          <w:lang w:val="en-US" w:eastAsia="zh-CN"/>
        </w:rPr>
        <w:t>立足“碳中和”等国家战略，为减灾防灾、应对气候变化、大气环境治理等重大问题提供科技支撑，建立科学城东区成果转化动态项目库，争取国家重点项目、技术转化落户密云，推动新型研发机构建设，吸引地球系统科学等领域平台、人才等创新要素集聚，为试点建设提供强力科技支撑。</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牵头单位：东区办</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主责单位：区科委、中关村密云园、区投资促进服务中心</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仿宋_GB2312"/>
          <w:bCs/>
          <w:color w:val="auto"/>
          <w:sz w:val="32"/>
          <w:szCs w:val="32"/>
          <w:lang w:val="en-US" w:eastAsia="zh-CN"/>
        </w:rPr>
        <w:t>协办单位：区发改委、区住建委、区城管委、区交通局、区农业农村局、区经信局、区园林绿化局、区生态环境局、区人力社保局、区规自分局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35" w:name="_Toc11011"/>
      <w:bookmarkStart w:id="36" w:name="_Toc13125"/>
      <w:r>
        <w:rPr>
          <w:rFonts w:hint="default" w:ascii="Times New Roman" w:hAnsi="Times New Roman" w:eastAsia="仿宋_GB2312" w:cs="Times New Roman"/>
          <w:b/>
          <w:bCs/>
          <w:color w:val="auto"/>
          <w:highlight w:val="none"/>
          <w:lang w:val="en-US" w:eastAsia="zh-CN"/>
        </w:rPr>
        <w:t>11</w:t>
      </w:r>
      <w:r>
        <w:rPr>
          <w:rFonts w:hint="eastAsia" w:ascii="仿宋_GB2312" w:hAnsi="仿宋_GB2312" w:eastAsia="仿宋_GB2312" w:cs="仿宋_GB2312"/>
          <w:b/>
          <w:bCs/>
          <w:color w:val="auto"/>
          <w:highlight w:val="none"/>
          <w:lang w:val="en-US" w:eastAsia="zh-CN"/>
        </w:rPr>
        <w:t>.加快组建</w:t>
      </w:r>
      <w:bookmarkEnd w:id="35"/>
      <w:r>
        <w:rPr>
          <w:rFonts w:hint="eastAsia" w:ascii="仿宋_GB2312" w:hAnsi="仿宋_GB2312" w:eastAsia="仿宋_GB2312" w:cs="仿宋_GB2312"/>
          <w:b/>
          <w:bCs/>
          <w:color w:val="auto"/>
          <w:highlight w:val="none"/>
          <w:lang w:val="en-US" w:eastAsia="zh-CN"/>
        </w:rPr>
        <w:t>工程技术研究中心</w:t>
      </w:r>
      <w:bookmarkEnd w:id="3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立足科学城东区科学设施，紧扣碳达峰碳中和、应对气候变化领域关键技术及核心课题，积极对接国内“双一流”高校、国家级科研机构、央企等合作</w:t>
      </w:r>
      <w:r>
        <w:rPr>
          <w:rFonts w:hint="eastAsia" w:ascii="仿宋_GB2312" w:hAnsi="仿宋_GB2312" w:cs="仿宋_GB2312"/>
          <w:sz w:val="32"/>
          <w:szCs w:val="32"/>
          <w:lang w:val="en-US" w:eastAsia="zh-CN"/>
        </w:rPr>
        <w:t>组建北京市工程技术研究中心</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到2025</w:t>
      </w:r>
      <w:r>
        <w:rPr>
          <w:rFonts w:hint="eastAsia" w:ascii="仿宋_GB2312" w:hAnsi="仿宋_GB2312" w:eastAsia="仿宋_GB2312" w:cs="仿宋_GB2312"/>
          <w:sz w:val="32"/>
          <w:szCs w:val="32"/>
          <w:lang w:val="en-US" w:eastAsia="zh-CN"/>
        </w:rPr>
        <w:t>年，组建</w:t>
      </w:r>
      <w:r>
        <w:rPr>
          <w:rFonts w:hint="eastAsia" w:ascii="仿宋_GB2312" w:hAnsi="仿宋_GB2312" w:cs="仿宋_GB2312"/>
          <w:sz w:val="32"/>
          <w:szCs w:val="32"/>
          <w:lang w:val="en-US" w:eastAsia="zh-CN"/>
        </w:rPr>
        <w:t>北京市工程技术研究中心</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家。</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牵头单位：区发改委</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主责单位：区发改委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仿宋_GB2312"/>
          <w:bCs/>
          <w:color w:val="auto"/>
          <w:sz w:val="32"/>
          <w:szCs w:val="32"/>
          <w:lang w:val="en-US" w:eastAsia="zh-CN"/>
        </w:rPr>
        <w:t>协办单位：区相关部门</w:t>
      </w:r>
      <w:r>
        <w:rPr>
          <w:rFonts w:hint="eastAsia" w:ascii="仿宋_GB2312" w:hAnsi="仿宋_GB2312" w:eastAsia="仿宋_GB2312" w:cs="仿宋_GB2312"/>
          <w:b w:val="0"/>
          <w:bCs w:val="0"/>
          <w:color w:val="auto"/>
          <w:kern w:val="2"/>
          <w:sz w:val="32"/>
          <w:szCs w:val="32"/>
          <w:highlight w:val="none"/>
          <w:lang w:val="en-US" w:eastAsia="zh-CN" w:bidi="ar-SA"/>
        </w:rPr>
        <w:t>、东区办</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37" w:name="_Toc14538"/>
      <w:bookmarkStart w:id="38" w:name="_Toc27235"/>
      <w:r>
        <w:rPr>
          <w:rFonts w:hint="default" w:ascii="Times New Roman" w:hAnsi="Times New Roman" w:eastAsia="仿宋_GB2312" w:cs="Times New Roman"/>
          <w:b/>
          <w:bCs/>
          <w:color w:val="auto"/>
          <w:highlight w:val="none"/>
          <w:lang w:val="en-US" w:eastAsia="zh-CN"/>
        </w:rPr>
        <w:t>12</w:t>
      </w:r>
      <w:r>
        <w:rPr>
          <w:rFonts w:hint="eastAsia" w:ascii="仿宋_GB2312" w:hAnsi="仿宋_GB2312" w:eastAsia="仿宋_GB2312" w:cs="仿宋_GB2312"/>
          <w:b/>
          <w:bCs/>
          <w:color w:val="auto"/>
          <w:highlight w:val="none"/>
          <w:lang w:val="en-US" w:eastAsia="zh-CN"/>
        </w:rPr>
        <w:t>.建立空地一体碳监测网络</w:t>
      </w:r>
      <w:bookmarkEnd w:id="37"/>
      <w:bookmarkEnd w:id="38"/>
    </w:p>
    <w:p>
      <w:pPr>
        <w:pStyle w:val="34"/>
        <w:pageBreakBefore w:val="0"/>
        <w:widowControl w:val="0"/>
        <w:kinsoku/>
        <w:wordWrap/>
        <w:overflowPunct/>
        <w:topLinePunct w:val="0"/>
        <w:autoSpaceDE/>
        <w:autoSpaceDN/>
        <w:bidi w:val="0"/>
        <w:adjustRightInd/>
        <w:snapToGrid/>
        <w:spacing w:line="540" w:lineRule="exact"/>
        <w:ind w:firstLine="640"/>
        <w:textAlignment w:val="auto"/>
        <w:rPr>
          <w:rFonts w:hint="default" w:eastAsia="仿宋_GB2312"/>
          <w:color w:val="auto"/>
          <w:sz w:val="32"/>
          <w:szCs w:val="32"/>
          <w:lang w:val="en-US" w:eastAsia="zh-CN"/>
        </w:rPr>
      </w:pPr>
      <w:r>
        <w:rPr>
          <w:rFonts w:hint="eastAsia"/>
          <w:color w:val="auto"/>
          <w:sz w:val="32"/>
          <w:szCs w:val="32"/>
          <w:lang w:val="en-US" w:eastAsia="zh-CN"/>
        </w:rPr>
        <w:t>建设空地一体全方位碳排碳汇感知体系—通过卫星走航遥感、大数据模拟等技术手段，动态支撑试点和碳达峰碳中和工作。</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主责单位：区生态环境局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596" w:firstLineChars="200"/>
        <w:jc w:val="both"/>
        <w:textAlignment w:val="auto"/>
        <w:rPr>
          <w:rFonts w:hint="default" w:ascii="Times New Roman" w:hAnsi="Times New Roman" w:cs="Times New Roman"/>
          <w:bCs/>
          <w:color w:val="auto"/>
          <w:spacing w:val="-11"/>
          <w:sz w:val="32"/>
          <w:szCs w:val="32"/>
          <w:lang w:val="en-US" w:eastAsia="zh-CN"/>
        </w:rPr>
      </w:pPr>
      <w:r>
        <w:rPr>
          <w:rFonts w:hint="eastAsia" w:ascii="仿宋_GB2312"/>
          <w:bCs/>
          <w:color w:val="auto"/>
          <w:spacing w:val="-11"/>
          <w:sz w:val="32"/>
          <w:szCs w:val="32"/>
          <w:lang w:val="en-US" w:eastAsia="zh-CN"/>
        </w:rPr>
        <w:t>协办单位：区财政局、区园林绿化局、区规自分局</w:t>
      </w:r>
      <w:r>
        <w:rPr>
          <w:rFonts w:hint="eastAsia" w:ascii="Times New Roman" w:hAnsi="Times New Roman" w:eastAsia="仿宋_GB2312" w:cs="Times New Roman"/>
          <w:color w:val="auto"/>
          <w:spacing w:val="-11"/>
          <w:kern w:val="2"/>
          <w:sz w:val="32"/>
          <w:szCs w:val="32"/>
          <w:lang w:val="en-US" w:eastAsia="zh-CN" w:bidi="ar-SA"/>
        </w:rPr>
        <w:t>、区气象局</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39" w:name="_Toc2886"/>
      <w:bookmarkStart w:id="40" w:name="_Toc7166"/>
      <w:r>
        <w:rPr>
          <w:rFonts w:hint="default" w:ascii="Times New Roman" w:hAnsi="Times New Roman" w:eastAsia="仿宋_GB2312" w:cs="Times New Roman"/>
          <w:b/>
          <w:bCs/>
          <w:color w:val="auto"/>
          <w:highlight w:val="none"/>
          <w:lang w:val="en-US" w:eastAsia="zh-CN"/>
        </w:rPr>
        <w:t>13</w:t>
      </w:r>
      <w:r>
        <w:rPr>
          <w:rFonts w:hint="eastAsia" w:ascii="仿宋_GB2312" w:hAnsi="仿宋_GB2312" w:eastAsia="仿宋_GB2312" w:cs="仿宋_GB2312"/>
          <w:b/>
          <w:bCs/>
          <w:color w:val="auto"/>
          <w:highlight w:val="none"/>
          <w:lang w:val="en-US" w:eastAsia="zh-CN"/>
        </w:rPr>
        <w:t>.</w:t>
      </w:r>
      <w:r>
        <w:rPr>
          <w:rFonts w:hint="eastAsia" w:ascii="仿宋_GB2312" w:hAnsi="仿宋_GB2312" w:eastAsia="仿宋_GB2312" w:cs="仿宋_GB2312"/>
          <w:b/>
          <w:bCs/>
          <w:color w:val="auto"/>
          <w:lang w:val="en-US" w:eastAsia="zh-CN"/>
        </w:rPr>
        <w:t>建设气候投融资项目库</w:t>
      </w:r>
      <w:bookmarkEnd w:id="39"/>
      <w:bookmarkEnd w:id="40"/>
    </w:p>
    <w:p>
      <w:pPr>
        <w:pStyle w:val="34"/>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Calibri" w:eastAsia="仿宋_GB2312" w:cs="仿宋_GB2312"/>
          <w:color w:val="auto"/>
          <w:kern w:val="2"/>
          <w:sz w:val="32"/>
          <w:szCs w:val="32"/>
          <w:lang w:val="en-US" w:eastAsia="zh-CN" w:bidi="ar"/>
        </w:rPr>
      </w:pPr>
      <w:r>
        <w:rPr>
          <w:rFonts w:hint="eastAsia"/>
          <w:color w:val="auto"/>
          <w:sz w:val="32"/>
          <w:szCs w:val="32"/>
          <w:lang w:val="en-US" w:eastAsia="zh-CN"/>
        </w:rPr>
        <w:t>深入开展气候投融资项目库建设工作，提升气候效益评估服务能力，拓展金融机构之间的项目信息共享，支持金融机构审慎评估投资风险，对入库项目制定明确的、强制性的气候信息披露规则和体系。</w:t>
      </w:r>
      <w:r>
        <w:rPr>
          <w:rFonts w:hint="eastAsia" w:ascii="仿宋_GB2312" w:hAnsi="Calibri" w:eastAsia="仿宋_GB2312" w:cs="仿宋_GB2312"/>
          <w:color w:val="auto"/>
          <w:kern w:val="2"/>
          <w:sz w:val="32"/>
          <w:szCs w:val="32"/>
          <w:lang w:val="en-US" w:eastAsia="zh-CN" w:bidi="ar"/>
        </w:rPr>
        <w:t>完成气候投融资综合促进平台</w:t>
      </w:r>
      <w:r>
        <w:rPr>
          <w:rStyle w:val="29"/>
          <w:rFonts w:hint="eastAsia" w:ascii="仿宋_GB2312" w:hAnsi="Calibri" w:eastAsia="仿宋_GB2312" w:cs="仿宋_GB2312"/>
          <w:color w:val="auto"/>
          <w:kern w:val="2"/>
          <w:sz w:val="32"/>
          <w:szCs w:val="32"/>
          <w:lang w:val="en-US" w:eastAsia="zh-CN" w:bidi="ar"/>
        </w:rPr>
        <w:footnoteReference w:id="29"/>
      </w:r>
      <w:r>
        <w:rPr>
          <w:rFonts w:hint="eastAsia" w:ascii="仿宋_GB2312" w:hAnsi="Calibri" w:eastAsia="仿宋_GB2312" w:cs="仿宋_GB2312"/>
          <w:color w:val="auto"/>
          <w:kern w:val="2"/>
          <w:sz w:val="32"/>
          <w:szCs w:val="32"/>
          <w:lang w:val="en-US" w:eastAsia="zh-CN" w:bidi="ar"/>
        </w:rPr>
        <w:t>、国家（密云）优秀低碳技术展示中心</w:t>
      </w:r>
      <w:r>
        <w:rPr>
          <w:rStyle w:val="29"/>
          <w:rFonts w:hint="eastAsia" w:ascii="仿宋_GB2312" w:hAnsi="Calibri" w:eastAsia="仿宋_GB2312" w:cs="仿宋_GB2312"/>
          <w:color w:val="auto"/>
          <w:kern w:val="2"/>
          <w:sz w:val="32"/>
          <w:szCs w:val="32"/>
          <w:lang w:val="en-US" w:eastAsia="zh-CN" w:bidi="ar"/>
        </w:rPr>
        <w:footnoteReference w:id="30"/>
      </w:r>
      <w:r>
        <w:rPr>
          <w:rFonts w:hint="eastAsia" w:ascii="仿宋_GB2312" w:hAnsi="Calibri" w:eastAsia="仿宋_GB2312" w:cs="仿宋_GB2312"/>
          <w:color w:val="auto"/>
          <w:kern w:val="2"/>
          <w:sz w:val="32"/>
          <w:szCs w:val="32"/>
          <w:lang w:val="en-US" w:eastAsia="zh-CN" w:bidi="ar"/>
        </w:rPr>
        <w:t>等建设。</w:t>
      </w:r>
    </w:p>
    <w:p>
      <w:pPr>
        <w:pStyle w:val="34"/>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rPr>
        <w:t>在节能环保、新材料、新能源汽车等投资领域，重点行业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汽车、电子、医药、原材料等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绿色提升、低碳关键技术突破创新应用、绿色智慧能源产业集群、绿色制造服务供给等方面储</w:t>
      </w:r>
      <w:r>
        <w:rPr>
          <w:rFonts w:hint="default" w:ascii="Times New Roman" w:hAnsi="Times New Roman" w:eastAsia="仿宋_GB2312" w:cs="Times New Roman"/>
          <w:color w:val="auto"/>
          <w:sz w:val="32"/>
          <w:szCs w:val="32"/>
        </w:rPr>
        <w:t>备</w:t>
      </w:r>
      <w:r>
        <w:rPr>
          <w:rFonts w:hint="default" w:ascii="Times New Roman" w:hAnsi="Times New Roman" w:eastAsia="仿宋_GB2312" w:cs="Times New Roman"/>
          <w:color w:val="auto"/>
          <w:sz w:val="32"/>
          <w:szCs w:val="32"/>
          <w:lang w:val="en-US" w:eastAsia="zh-CN"/>
        </w:rPr>
        <w:t>50</w:t>
      </w:r>
      <w:r>
        <w:rPr>
          <w:rFonts w:hint="eastAsia" w:ascii="仿宋_GB2312" w:hAnsi="仿宋_GB2312" w:eastAsia="仿宋_GB2312" w:cs="仿宋_GB2312"/>
          <w:color w:val="auto"/>
          <w:sz w:val="32"/>
          <w:szCs w:val="32"/>
          <w:lang w:val="en-US" w:eastAsia="zh-CN"/>
        </w:rPr>
        <w:t>个及以上入库</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主责单位：区生态环境局、</w:t>
      </w:r>
      <w:r>
        <w:rPr>
          <w:rFonts w:hint="eastAsia" w:eastAsia="仿宋_GB2312" w:cs="Times New Roman"/>
          <w:color w:val="auto"/>
          <w:kern w:val="2"/>
          <w:sz w:val="32"/>
          <w:szCs w:val="32"/>
          <w:lang w:val="en-US" w:eastAsia="zh-CN" w:bidi="ar-SA"/>
        </w:rPr>
        <w:t>区发改委、区金融办、</w:t>
      </w:r>
      <w:r>
        <w:rPr>
          <w:rFonts w:hint="eastAsia" w:ascii="仿宋_GB2312" w:hAnsi="仿宋_GB2312" w:cs="仿宋_GB2312"/>
          <w:b w:val="0"/>
          <w:bCs w:val="0"/>
          <w:color w:val="auto"/>
          <w:spacing w:val="0"/>
          <w:kern w:val="2"/>
          <w:sz w:val="32"/>
          <w:szCs w:val="32"/>
          <w:highlight w:val="none"/>
          <w:lang w:val="en-US" w:eastAsia="zh-CN" w:bidi="ar-SA"/>
        </w:rPr>
        <w:t>区经信局、区科委、区国资委、区城管委、区住建委、区农业农村局、区交通局、区文旅局、中关村密云园</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协办单位：区财政局、</w:t>
      </w:r>
      <w:r>
        <w:rPr>
          <w:rFonts w:hint="eastAsia" w:cs="Times New Roman"/>
          <w:color w:val="auto"/>
          <w:kern w:val="2"/>
          <w:sz w:val="32"/>
          <w:szCs w:val="32"/>
          <w:lang w:val="en-US" w:eastAsia="zh-CN" w:bidi="ar-SA"/>
        </w:rPr>
        <w:t>东区办</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楷体_GB2312" w:cs="Times New Roman"/>
          <w:b w:val="0"/>
          <w:bCs w:val="0"/>
          <w:color w:val="auto"/>
          <w:highlight w:val="none"/>
          <w:lang w:val="en-US" w:eastAsia="zh-CN"/>
        </w:rPr>
      </w:pPr>
      <w:bookmarkStart w:id="41" w:name="_Toc24599"/>
      <w:bookmarkStart w:id="42" w:name="_Toc9145"/>
      <w:r>
        <w:rPr>
          <w:rFonts w:hint="eastAsia" w:ascii="楷体_GB2312" w:hAnsi="楷体_GB2312" w:eastAsia="楷体_GB2312" w:cs="楷体_GB2312"/>
          <w:b w:val="0"/>
          <w:bCs w:val="0"/>
          <w:color w:val="auto"/>
          <w:highlight w:val="none"/>
          <w:lang w:val="en-US" w:eastAsia="zh-CN"/>
        </w:rPr>
        <w:t>（五）全民参与行动</w:t>
      </w:r>
      <w:bookmarkEnd w:id="41"/>
      <w:bookmarkEnd w:id="42"/>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43" w:name="_Toc23720"/>
      <w:bookmarkStart w:id="44" w:name="_Toc13241"/>
      <w:r>
        <w:rPr>
          <w:rFonts w:hint="default" w:ascii="Times New Roman" w:hAnsi="Times New Roman" w:eastAsia="仿宋_GB2312" w:cs="Times New Roman"/>
          <w:b/>
          <w:bCs/>
          <w:color w:val="auto"/>
          <w:highlight w:val="none"/>
          <w:lang w:val="en-US" w:eastAsia="zh-CN"/>
        </w:rPr>
        <w:t>14</w:t>
      </w:r>
      <w:r>
        <w:rPr>
          <w:rFonts w:hint="eastAsia" w:ascii="仿宋_GB2312" w:hAnsi="仿宋_GB2312" w:eastAsia="仿宋_GB2312" w:cs="仿宋_GB2312"/>
          <w:b/>
          <w:bCs/>
          <w:color w:val="auto"/>
          <w:highlight w:val="none"/>
          <w:lang w:val="en-US" w:eastAsia="zh-CN"/>
        </w:rPr>
        <w:t>.建立密云碳普惠平台</w:t>
      </w:r>
      <w:bookmarkEnd w:id="43"/>
      <w:bookmarkEnd w:id="44"/>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搭建密云区碳普惠云服务平台系统，以消费侧促进生产侧产品及技术低碳升级。对小微企业、社区家庭和个人的节能减碳行为进行具体量化和赋值，探索以商业激励、政策鼓励和核证减排量交易相结合的引导机制，普及低碳知识，推行低碳生活和低碳消费，推广使用低碳产品、技术。</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牵头单位：区生态环境局</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主责单位：区生态环境局、</w:t>
      </w:r>
      <w:r>
        <w:rPr>
          <w:rFonts w:hint="eastAsia" w:eastAsia="仿宋_GB2312" w:cs="Times New Roman"/>
          <w:color w:val="auto"/>
          <w:kern w:val="2"/>
          <w:sz w:val="32"/>
          <w:szCs w:val="32"/>
          <w:lang w:val="en-US" w:eastAsia="zh-CN" w:bidi="ar-SA"/>
        </w:rPr>
        <w:t>区发改委、区金融办、</w:t>
      </w:r>
      <w:r>
        <w:rPr>
          <w:rFonts w:hint="eastAsia" w:cs="Times New Roman"/>
          <w:color w:val="auto"/>
          <w:kern w:val="2"/>
          <w:sz w:val="32"/>
          <w:szCs w:val="32"/>
          <w:lang w:val="en-US" w:eastAsia="zh-CN" w:bidi="ar-SA"/>
        </w:rPr>
        <w:t>区商务局、</w:t>
      </w:r>
      <w:r>
        <w:rPr>
          <w:rFonts w:hint="eastAsia" w:ascii="仿宋_GB2312" w:hAnsi="仿宋_GB2312" w:cs="仿宋_GB2312"/>
          <w:b w:val="0"/>
          <w:bCs w:val="0"/>
          <w:color w:val="auto"/>
          <w:spacing w:val="0"/>
          <w:kern w:val="2"/>
          <w:sz w:val="32"/>
          <w:szCs w:val="32"/>
          <w:highlight w:val="none"/>
          <w:lang w:val="en-US" w:eastAsia="zh-CN" w:bidi="ar-SA"/>
        </w:rPr>
        <w:t>区经信局、区交通局、区文旅局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Times New Roman" w:hAnsi="Times New Roman" w:cs="Times New Roman"/>
          <w:bCs/>
          <w:color w:val="auto"/>
          <w:sz w:val="32"/>
          <w:szCs w:val="32"/>
          <w:lang w:val="en-US" w:eastAsia="zh-CN"/>
        </w:rPr>
      </w:pPr>
      <w:r>
        <w:rPr>
          <w:rFonts w:hint="eastAsia" w:ascii="仿宋_GB2312"/>
          <w:bCs/>
          <w:color w:val="auto"/>
          <w:sz w:val="32"/>
          <w:szCs w:val="32"/>
          <w:lang w:val="en-US" w:eastAsia="zh-CN"/>
        </w:rPr>
        <w:t>协办单位：各镇街（地区）、中关村密云园</w:t>
      </w:r>
    </w:p>
    <w:p>
      <w:pPr>
        <w:pStyle w:val="5"/>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b/>
          <w:bCs/>
          <w:color w:val="auto"/>
          <w:highlight w:val="none"/>
          <w:lang w:val="en-US" w:eastAsia="zh-CN"/>
        </w:rPr>
      </w:pPr>
      <w:bookmarkStart w:id="45" w:name="_Toc7318"/>
      <w:bookmarkStart w:id="46" w:name="_Toc20891"/>
      <w:r>
        <w:rPr>
          <w:rFonts w:hint="default" w:ascii="Times New Roman" w:hAnsi="Times New Roman" w:eastAsia="仿宋_GB2312" w:cs="Times New Roman"/>
          <w:b/>
          <w:bCs/>
          <w:color w:val="auto"/>
          <w:highlight w:val="none"/>
          <w:lang w:val="en-US" w:eastAsia="zh-CN"/>
        </w:rPr>
        <w:t>15</w:t>
      </w:r>
      <w:r>
        <w:rPr>
          <w:rFonts w:hint="eastAsia" w:ascii="仿宋_GB2312" w:hAnsi="仿宋_GB2312" w:eastAsia="仿宋_GB2312" w:cs="仿宋_GB2312"/>
          <w:b/>
          <w:bCs/>
          <w:color w:val="auto"/>
          <w:highlight w:val="none"/>
          <w:lang w:val="en-US" w:eastAsia="zh-CN"/>
        </w:rPr>
        <w:t>.推广绿色生产生活方式</w:t>
      </w:r>
      <w:bookmarkEnd w:id="45"/>
      <w:bookmarkEnd w:id="4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强教育引导，推动生态文明教育纳入国民教育体系，建设科普教育基地和碳达峰、碳中和展区，注重青少年低碳知识和行为培养。加强碳达峰、碳中和工作宣传，新闻媒体要及时宣传报道先进典型、经验和做法，引导购买节能低碳产品，减少一次性物品使用，积极参与垃圾分类、“光盘行动”、义务植树和低碳出行，倡导推广简约适度、绿色低碳、文明健康的消费习惯和生活方式，让绿色生活方式成为全社会广泛共识和自觉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牵头单位：区发改委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主责单位：区教委、区委宣传部、区发改委、区生态环境局、区住建委、区交通局、区城管委、区园林绿化局、区商务局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textAlignment w:val="auto"/>
        <w:rPr>
          <w:rFonts w:hint="eastAsia" w:ascii="仿宋_GB2312"/>
          <w:bCs/>
          <w:color w:val="auto"/>
          <w:sz w:val="32"/>
          <w:szCs w:val="32"/>
          <w:lang w:eastAsia="zh-CN"/>
        </w:rPr>
      </w:pPr>
      <w:r>
        <w:rPr>
          <w:rFonts w:hint="eastAsia" w:ascii="仿宋_GB2312" w:cs="Times New Roman"/>
          <w:bCs/>
          <w:color w:val="auto"/>
          <w:sz w:val="32"/>
          <w:szCs w:val="32"/>
          <w:lang w:val="en-US" w:eastAsia="zh-CN"/>
        </w:rPr>
        <w:t>协办单位</w:t>
      </w:r>
      <w:r>
        <w:rPr>
          <w:rFonts w:hint="eastAsia" w:ascii="仿宋_GB2312" w:hAnsi="Times New Roman" w:eastAsia="仿宋_GB2312" w:cs="Times New Roman"/>
          <w:bCs/>
          <w:color w:val="auto"/>
          <w:sz w:val="32"/>
          <w:szCs w:val="32"/>
          <w:lang w:val="en-US" w:eastAsia="zh-CN"/>
        </w:rPr>
        <w:t>：区相关部门、各镇街（地区）、中关村密云园</w:t>
      </w:r>
    </w:p>
    <w:p>
      <w:pPr>
        <w:pStyle w:val="7"/>
        <w:pageBreakBefore w:val="0"/>
        <w:widowControl w:val="0"/>
        <w:numPr>
          <w:ilvl w:val="0"/>
          <w:numId w:val="0"/>
        </w:numPr>
        <w:kinsoku/>
        <w:wordWrap/>
        <w:overflowPunct/>
        <w:topLinePunct w:val="0"/>
        <w:autoSpaceDE/>
        <w:autoSpaceDN/>
        <w:bidi w:val="0"/>
        <w:adjustRightInd/>
        <w:snapToGrid/>
        <w:spacing w:after="0" w:line="540" w:lineRule="exact"/>
        <w:ind w:right="0" w:firstLine="640" w:firstLineChars="200"/>
        <w:jc w:val="both"/>
        <w:textAlignment w:val="auto"/>
        <w:outlineLvl w:val="0"/>
        <w:rPr>
          <w:rFonts w:hint="default" w:ascii="黑体" w:hAnsi="黑体" w:eastAsia="黑体" w:cs="黑体"/>
          <w:color w:val="auto"/>
          <w:sz w:val="32"/>
          <w:szCs w:val="32"/>
          <w:highlight w:val="none"/>
          <w:lang w:val="en-US" w:eastAsia="zh-CN"/>
        </w:rPr>
      </w:pPr>
      <w:bookmarkStart w:id="47" w:name="_Toc24510"/>
      <w:bookmarkStart w:id="48" w:name="_Toc11285"/>
      <w:r>
        <w:rPr>
          <w:rFonts w:hint="eastAsia" w:ascii="黑体" w:hAnsi="黑体" w:eastAsia="黑体" w:cs="黑体"/>
          <w:color w:val="auto"/>
          <w:sz w:val="32"/>
          <w:szCs w:val="32"/>
          <w:highlight w:val="none"/>
          <w:lang w:val="en-US" w:eastAsia="zh-CN"/>
        </w:rPr>
        <w:t>四、保障措施</w:t>
      </w:r>
      <w:bookmarkEnd w:id="47"/>
      <w:bookmarkEnd w:id="48"/>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49" w:name="_Toc9100"/>
      <w:bookmarkStart w:id="50" w:name="_Toc10127"/>
      <w:bookmarkStart w:id="51" w:name="_Toc8514"/>
      <w:r>
        <w:rPr>
          <w:rFonts w:hint="eastAsia" w:ascii="楷体_GB2312" w:hAnsi="楷体_GB2312" w:eastAsia="楷体_GB2312" w:cs="楷体_GB2312"/>
          <w:b w:val="0"/>
          <w:bCs w:val="0"/>
          <w:color w:val="auto"/>
          <w:highlight w:val="none"/>
          <w:lang w:val="en-US" w:eastAsia="zh-CN"/>
        </w:rPr>
        <w:t>（六）</w:t>
      </w:r>
      <w:bookmarkEnd w:id="49"/>
      <w:r>
        <w:rPr>
          <w:rFonts w:hint="eastAsia" w:ascii="楷体_GB2312" w:hAnsi="楷体_GB2312" w:eastAsia="楷体_GB2312" w:cs="楷体_GB2312"/>
          <w:b w:val="0"/>
          <w:bCs w:val="0"/>
          <w:color w:val="auto"/>
          <w:highlight w:val="none"/>
          <w:lang w:val="en-US" w:eastAsia="zh-CN"/>
        </w:rPr>
        <w:t>强化组织领导</w:t>
      </w:r>
      <w:bookmarkEnd w:id="50"/>
      <w:bookmarkEnd w:id="51"/>
    </w:p>
    <w:p>
      <w:pPr>
        <w:pStyle w:val="4"/>
        <w:pageBreakBefore w:val="0"/>
        <w:widowControl w:val="0"/>
        <w:kinsoku/>
        <w:wordWrap/>
        <w:overflowPunct/>
        <w:topLinePunct w:val="0"/>
        <w:autoSpaceDE/>
        <w:autoSpaceDN/>
        <w:bidi w:val="0"/>
        <w:adjustRightInd/>
        <w:snapToGrid/>
        <w:spacing w:line="540" w:lineRule="exact"/>
        <w:ind w:firstLine="640"/>
        <w:textAlignment w:val="auto"/>
        <w:rPr>
          <w:rFonts w:hint="eastAsia"/>
          <w:color w:val="auto"/>
          <w:sz w:val="32"/>
          <w:szCs w:val="32"/>
          <w:lang w:val="en-US" w:eastAsia="zh-CN"/>
        </w:rPr>
      </w:pPr>
      <w:r>
        <w:rPr>
          <w:rFonts w:hint="eastAsia"/>
          <w:color w:val="auto"/>
          <w:sz w:val="32"/>
          <w:szCs w:val="32"/>
          <w:lang w:val="en-US" w:eastAsia="zh-CN"/>
        </w:rPr>
        <w:t>深化区委生态文明委运行机制</w:t>
      </w:r>
      <w:r>
        <w:rPr>
          <w:color w:val="auto"/>
          <w:sz w:val="32"/>
          <w:szCs w:val="32"/>
        </w:rPr>
        <w:t>，</w:t>
      </w:r>
      <w:r>
        <w:rPr>
          <w:rFonts w:hint="eastAsia"/>
          <w:color w:val="auto"/>
          <w:sz w:val="32"/>
          <w:szCs w:val="32"/>
          <w:lang w:val="en-US" w:eastAsia="zh-CN"/>
        </w:rPr>
        <w:t>切实发挥牵头抓总作用，统筹发挥各方优势，形成推进试点建设合力，制定试点行动计划，明确分工，细化任务，强化考核，及时研究解决工作中遇到的新情况新问题。</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区相关部门</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协办单位：区委办、区政府办</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52" w:name="_Toc4335"/>
      <w:bookmarkStart w:id="53" w:name="_Toc3550"/>
      <w:r>
        <w:rPr>
          <w:rFonts w:hint="eastAsia" w:ascii="楷体_GB2312" w:hAnsi="楷体_GB2312" w:eastAsia="楷体_GB2312" w:cs="楷体_GB2312"/>
          <w:b w:val="0"/>
          <w:bCs w:val="0"/>
          <w:color w:val="auto"/>
          <w:highlight w:val="none"/>
          <w:lang w:val="en-US" w:eastAsia="zh-CN"/>
        </w:rPr>
        <w:t>（七）强化政策协同</w:t>
      </w:r>
      <w:bookmarkEnd w:id="52"/>
      <w:bookmarkEnd w:id="53"/>
    </w:p>
    <w:p>
      <w:pPr>
        <w:pStyle w:val="2"/>
        <w:pageBreakBefore w:val="0"/>
        <w:widowControl w:val="0"/>
        <w:kinsoku/>
        <w:wordWrap/>
        <w:overflowPunct/>
        <w:topLinePunct w:val="0"/>
        <w:bidi w:val="0"/>
        <w:snapToGrid/>
        <w:spacing w:line="54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加强试点配套激励政策、金融政策、产业政策协同，构建适应气候投融资发展的政策体系，确保入库项目符合预期、科学精准、切实可行。支持开展与试点相关的政策调研、科技创新、学术研讨、业务培训等工作。激发各方面参与试点的积极性，引导各类社会资源聚集，形成试点建设合力。</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区财政局、</w:t>
      </w:r>
      <w:r>
        <w:rPr>
          <w:rFonts w:hint="eastAsia" w:ascii="仿宋_GB2312" w:hAnsi="仿宋_GB2312" w:eastAsia="仿宋_GB2312" w:cs="仿宋_GB2312"/>
          <w:b w:val="0"/>
          <w:bCs w:val="0"/>
          <w:color w:val="auto"/>
          <w:kern w:val="2"/>
          <w:sz w:val="32"/>
          <w:szCs w:val="32"/>
          <w:highlight w:val="none"/>
          <w:lang w:val="en-US" w:eastAsia="zh-CN" w:bidi="ar-SA"/>
        </w:rPr>
        <w:t>区投资促进服务中心</w:t>
      </w:r>
      <w:r>
        <w:rPr>
          <w:rFonts w:hint="eastAsia" w:ascii="仿宋_GB2312" w:hAnsi="仿宋_GB2312" w:cs="仿宋_GB2312"/>
          <w:b w:val="0"/>
          <w:bCs w:val="0"/>
          <w:color w:val="auto"/>
          <w:kern w:val="2"/>
          <w:sz w:val="32"/>
          <w:szCs w:val="32"/>
          <w:highlight w:val="none"/>
          <w:lang w:val="en-US" w:eastAsia="zh-CN" w:bidi="ar-SA"/>
        </w:rPr>
        <w:t>、</w:t>
      </w:r>
      <w:r>
        <w:rPr>
          <w:rFonts w:hint="eastAsia" w:cs="Times New Roman"/>
          <w:color w:val="auto"/>
          <w:kern w:val="2"/>
          <w:sz w:val="32"/>
          <w:szCs w:val="32"/>
          <w:lang w:val="en-US" w:eastAsia="zh-CN" w:bidi="ar-SA"/>
        </w:rPr>
        <w:t>区发改委、区金融办、区税务局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协办单位：区相关部门</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54" w:name="_Toc26041"/>
      <w:bookmarkStart w:id="55" w:name="_Toc9311"/>
      <w:r>
        <w:rPr>
          <w:rFonts w:hint="eastAsia" w:ascii="楷体_GB2312" w:hAnsi="楷体_GB2312" w:eastAsia="楷体_GB2312" w:cs="楷体_GB2312"/>
          <w:b w:val="0"/>
          <w:bCs w:val="0"/>
          <w:color w:val="auto"/>
          <w:highlight w:val="none"/>
          <w:lang w:val="en-US" w:eastAsia="zh-CN"/>
        </w:rPr>
        <w:t>（八）强化宣传引导</w:t>
      </w:r>
      <w:bookmarkEnd w:id="54"/>
      <w:bookmarkEnd w:id="55"/>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right="0" w:firstLine="640" w:firstLineChars="200"/>
        <w:jc w:val="both"/>
        <w:textAlignment w:val="auto"/>
        <w:rPr>
          <w:rFonts w:hint="default" w:ascii="仿宋_GB2312" w:hAnsi="Calibri"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持续举办国家气候投融资密云讲坛，引导资金、人才、技术等各类要素资源向密云气候投融资领域充分聚集</w:t>
      </w:r>
      <w:r>
        <w:rPr>
          <w:rFonts w:hint="eastAsia" w:ascii="仿宋_GB2312" w:hAnsi="Calibri" w:cs="仿宋_GB2312"/>
          <w:color w:val="auto"/>
          <w:kern w:val="2"/>
          <w:sz w:val="32"/>
          <w:szCs w:val="32"/>
          <w:lang w:val="en-US" w:eastAsia="zh-CN" w:bidi="ar"/>
        </w:rPr>
        <w:t>。</w:t>
      </w:r>
      <w:r>
        <w:rPr>
          <w:rFonts w:hint="eastAsia" w:ascii="仿宋_GB2312" w:hAnsi="Calibri" w:eastAsia="仿宋_GB2312" w:cs="仿宋_GB2312"/>
          <w:color w:val="auto"/>
          <w:kern w:val="2"/>
          <w:sz w:val="32"/>
          <w:szCs w:val="32"/>
          <w:lang w:val="en-US" w:eastAsia="zh-CN" w:bidi="ar"/>
        </w:rPr>
        <w:t>组织开展气候投融资主题峰会；积极参加国际气候投融资学术交流</w:t>
      </w:r>
      <w:r>
        <w:rPr>
          <w:rFonts w:hint="default" w:ascii="Times New Roman" w:hAnsi="Times New Roman" w:cs="Times New Roman"/>
          <w:color w:val="auto"/>
          <w:kern w:val="2"/>
          <w:sz w:val="32"/>
          <w:szCs w:val="32"/>
          <w:lang w:val="en-US" w:eastAsia="zh-CN" w:bidi="ar"/>
        </w:rPr>
        <w:t>。2025</w:t>
      </w:r>
      <w:r>
        <w:rPr>
          <w:rFonts w:hint="eastAsia" w:ascii="仿宋_GB2312" w:hAnsi="Calibri" w:cs="仿宋_GB2312"/>
          <w:color w:val="auto"/>
          <w:kern w:val="2"/>
          <w:sz w:val="32"/>
          <w:szCs w:val="32"/>
          <w:lang w:val="en-US" w:eastAsia="zh-CN" w:bidi="ar"/>
        </w:rPr>
        <w:t>年</w:t>
      </w:r>
      <w:r>
        <w:rPr>
          <w:rFonts w:hint="eastAsia" w:ascii="仿宋_GB2312" w:hAnsi="Calibri" w:eastAsia="仿宋_GB2312" w:cs="仿宋_GB2312"/>
          <w:color w:val="auto"/>
          <w:kern w:val="2"/>
          <w:sz w:val="32"/>
          <w:szCs w:val="32"/>
          <w:lang w:val="en-US" w:eastAsia="zh-CN" w:bidi="ar"/>
        </w:rPr>
        <w:t>气候投融资</w:t>
      </w:r>
      <w:r>
        <w:rPr>
          <w:rFonts w:hint="eastAsia" w:ascii="仿宋_GB2312" w:hAnsi="Calibri" w:cs="仿宋_GB2312"/>
          <w:color w:val="auto"/>
          <w:kern w:val="2"/>
          <w:sz w:val="32"/>
          <w:szCs w:val="32"/>
          <w:lang w:val="en-US" w:eastAsia="zh-CN" w:bidi="ar"/>
        </w:rPr>
        <w:t>类主题培训</w:t>
      </w:r>
      <w:r>
        <w:rPr>
          <w:rFonts w:hint="eastAsia" w:ascii="仿宋_GB2312" w:hAnsi="Calibri" w:eastAsia="仿宋_GB2312" w:cs="仿宋_GB2312"/>
          <w:color w:val="auto"/>
          <w:kern w:val="2"/>
          <w:sz w:val="32"/>
          <w:szCs w:val="32"/>
          <w:lang w:val="en-US" w:eastAsia="zh-CN" w:bidi="ar"/>
        </w:rPr>
        <w:t>累</w:t>
      </w:r>
      <w:r>
        <w:rPr>
          <w:rFonts w:hint="default" w:ascii="Times New Roman" w:hAnsi="Times New Roman" w:eastAsia="仿宋_GB2312" w:cs="Times New Roman"/>
          <w:color w:val="auto"/>
          <w:kern w:val="2"/>
          <w:sz w:val="32"/>
          <w:szCs w:val="32"/>
          <w:lang w:val="en-US" w:eastAsia="zh-CN" w:bidi="ar"/>
        </w:rPr>
        <w:t>计1000</w:t>
      </w:r>
      <w:r>
        <w:rPr>
          <w:rFonts w:hint="eastAsia" w:ascii="仿宋_GB2312" w:hAnsi="Calibri" w:eastAsia="仿宋_GB2312" w:cs="仿宋_GB2312"/>
          <w:color w:val="auto"/>
          <w:kern w:val="2"/>
          <w:sz w:val="32"/>
          <w:szCs w:val="32"/>
          <w:lang w:val="en-US" w:eastAsia="zh-CN" w:bidi="ar"/>
        </w:rPr>
        <w:t>人次。</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区生态环境局、区金融办、区发改委</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协办单位：区委宣传部、融媒体中心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right="0" w:firstLine="640" w:firstLineChars="200"/>
        <w:jc w:val="both"/>
        <w:textAlignment w:val="auto"/>
        <w:rPr>
          <w:rFonts w:hint="eastAsia" w:ascii="仿宋_GB2312" w:hAnsi="Calibri"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充分利用节能宣传周、世界环境日、全国低碳日等大型活动和新媒体，开展多层次、多形式</w:t>
      </w:r>
      <w:r>
        <w:rPr>
          <w:rFonts w:hint="eastAsia" w:ascii="仿宋_GB2312" w:hAnsi="Calibri" w:cs="仿宋_GB2312"/>
          <w:color w:val="auto"/>
          <w:kern w:val="2"/>
          <w:sz w:val="32"/>
          <w:szCs w:val="32"/>
          <w:lang w:val="en-US" w:eastAsia="zh-CN" w:bidi="ar"/>
        </w:rPr>
        <w:t>碳达峰碳中和、应对气候变化及</w:t>
      </w:r>
      <w:r>
        <w:rPr>
          <w:rFonts w:hint="eastAsia" w:ascii="仿宋_GB2312" w:hAnsi="Calibri" w:eastAsia="仿宋_GB2312" w:cs="仿宋_GB2312"/>
          <w:color w:val="auto"/>
          <w:kern w:val="2"/>
          <w:sz w:val="32"/>
          <w:szCs w:val="32"/>
          <w:lang w:val="en-US" w:eastAsia="zh-CN" w:bidi="ar"/>
        </w:rPr>
        <w:t>气候投融资</w:t>
      </w:r>
      <w:r>
        <w:rPr>
          <w:rFonts w:hint="eastAsia" w:ascii="仿宋_GB2312" w:hAnsi="Calibri" w:cs="仿宋_GB2312"/>
          <w:color w:val="auto"/>
          <w:kern w:val="2"/>
          <w:sz w:val="32"/>
          <w:szCs w:val="32"/>
          <w:lang w:val="en-US" w:eastAsia="zh-CN" w:bidi="ar"/>
        </w:rPr>
        <w:t>等</w:t>
      </w:r>
      <w:r>
        <w:rPr>
          <w:rFonts w:hint="eastAsia" w:ascii="仿宋_GB2312" w:hAnsi="Calibri" w:eastAsia="仿宋_GB2312" w:cs="仿宋_GB2312"/>
          <w:color w:val="auto"/>
          <w:kern w:val="2"/>
          <w:sz w:val="32"/>
          <w:szCs w:val="32"/>
          <w:lang w:val="en-US" w:eastAsia="zh-CN" w:bidi="ar"/>
        </w:rPr>
        <w:t>主题宣传教育培训，提升试点影响力</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val="en-US" w:eastAsia="zh-CN" w:bidi="ar"/>
        </w:rPr>
        <w:t>2025</w:t>
      </w:r>
      <w:r>
        <w:rPr>
          <w:rFonts w:hint="eastAsia" w:ascii="仿宋_GB2312" w:hAnsi="Calibri" w:cs="仿宋_GB2312"/>
          <w:color w:val="auto"/>
          <w:kern w:val="2"/>
          <w:sz w:val="32"/>
          <w:szCs w:val="32"/>
          <w:lang w:val="en-US" w:eastAsia="zh-CN" w:bidi="ar"/>
        </w:rPr>
        <w:t>年气候投融资类主题宣传累</w:t>
      </w:r>
      <w:r>
        <w:rPr>
          <w:rFonts w:hint="default" w:ascii="Times New Roman" w:hAnsi="Times New Roman" w:cs="Times New Roman"/>
          <w:color w:val="auto"/>
          <w:kern w:val="2"/>
          <w:sz w:val="32"/>
          <w:szCs w:val="32"/>
          <w:lang w:val="en-US" w:eastAsia="zh-CN" w:bidi="ar"/>
        </w:rPr>
        <w:t>计10000</w:t>
      </w:r>
      <w:r>
        <w:rPr>
          <w:rFonts w:hint="eastAsia" w:ascii="仿宋_GB2312" w:hAnsi="Calibri" w:cs="仿宋_GB2312"/>
          <w:color w:val="auto"/>
          <w:kern w:val="2"/>
          <w:sz w:val="32"/>
          <w:szCs w:val="32"/>
          <w:lang w:val="en-US" w:eastAsia="zh-CN" w:bidi="ar"/>
        </w:rPr>
        <w:t>人次。</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区发改委、区生态环境局</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w:t>
      </w:r>
      <w:r>
        <w:rPr>
          <w:rFonts w:hint="eastAsia" w:cs="Times New Roman"/>
          <w:color w:val="auto"/>
          <w:kern w:val="2"/>
          <w:sz w:val="32"/>
          <w:szCs w:val="32"/>
          <w:lang w:val="en-US" w:eastAsia="zh-CN" w:bidi="ar-SA"/>
        </w:rPr>
        <w:t>区委宣传部、</w:t>
      </w:r>
      <w:r>
        <w:rPr>
          <w:rFonts w:hint="eastAsia" w:ascii="仿宋_GB2312"/>
          <w:bCs/>
          <w:color w:val="auto"/>
          <w:sz w:val="32"/>
          <w:szCs w:val="32"/>
          <w:lang w:val="en-US" w:eastAsia="zh-CN"/>
        </w:rPr>
        <w:t>融媒体中心</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56" w:name="_Toc15491"/>
      <w:bookmarkStart w:id="57" w:name="_Toc1950"/>
      <w:r>
        <w:rPr>
          <w:rFonts w:hint="eastAsia" w:ascii="楷体_GB2312" w:hAnsi="楷体_GB2312" w:eastAsia="楷体_GB2312" w:cs="楷体_GB2312"/>
          <w:b w:val="0"/>
          <w:bCs w:val="0"/>
          <w:color w:val="auto"/>
          <w:highlight w:val="none"/>
          <w:lang w:val="en-US" w:eastAsia="zh-CN"/>
        </w:rPr>
        <w:t>（九）强化队伍建设</w:t>
      </w:r>
      <w:bookmarkEnd w:id="56"/>
      <w:bookmarkEnd w:id="57"/>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right="0" w:firstLine="640" w:firstLineChars="200"/>
        <w:jc w:val="both"/>
        <w:textAlignment w:val="auto"/>
        <w:rPr>
          <w:rFonts w:hint="eastAsia" w:ascii="仿宋_GB2312" w:hAnsi="Calibri"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争取上级支持，通过举办高研班、会议等形式，强化政府各部门、金融机构、企业等各行业</w:t>
      </w:r>
      <w:r>
        <w:rPr>
          <w:rFonts w:hint="eastAsia" w:ascii="仿宋_GB2312" w:hAnsi="Calibri" w:cs="仿宋_GB2312"/>
          <w:color w:val="auto"/>
          <w:kern w:val="2"/>
          <w:sz w:val="32"/>
          <w:szCs w:val="32"/>
          <w:lang w:val="en-US" w:eastAsia="zh-CN" w:bidi="ar"/>
        </w:rPr>
        <w:t>气候投融资</w:t>
      </w:r>
      <w:r>
        <w:rPr>
          <w:rFonts w:hint="eastAsia" w:ascii="仿宋_GB2312" w:hAnsi="Calibri" w:eastAsia="仿宋_GB2312" w:cs="仿宋_GB2312"/>
          <w:color w:val="auto"/>
          <w:kern w:val="2"/>
          <w:sz w:val="32"/>
          <w:szCs w:val="32"/>
          <w:lang w:val="en-US" w:eastAsia="zh-CN" w:bidi="ar"/>
        </w:rPr>
        <w:t>发展人才队伍培养</w:t>
      </w:r>
      <w:r>
        <w:rPr>
          <w:rFonts w:hint="eastAsia" w:ascii="仿宋_GB2312" w:hAnsi="Calibri" w:cs="仿宋_GB2312"/>
          <w:color w:val="auto"/>
          <w:kern w:val="2"/>
          <w:sz w:val="32"/>
          <w:szCs w:val="32"/>
          <w:lang w:val="en-US" w:eastAsia="zh-CN" w:bidi="ar"/>
        </w:rPr>
        <w:t>。</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ascii="仿宋_GB2312" w:hAnsi="仿宋_GB2312" w:eastAsia="仿宋_GB2312" w:cs="仿宋_GB2312"/>
          <w:b w:val="0"/>
          <w:bCs w:val="0"/>
          <w:color w:val="auto"/>
          <w:kern w:val="2"/>
          <w:sz w:val="32"/>
          <w:szCs w:val="32"/>
          <w:highlight w:val="none"/>
          <w:lang w:val="en-US" w:eastAsia="zh-CN" w:bidi="ar-SA"/>
        </w:rPr>
        <w:t>区委生态文明委办公室</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协办单位：</w:t>
      </w:r>
      <w:r>
        <w:rPr>
          <w:rFonts w:hint="eastAsia" w:cs="Times New Roman"/>
          <w:color w:val="auto"/>
          <w:kern w:val="2"/>
          <w:sz w:val="32"/>
          <w:szCs w:val="32"/>
          <w:lang w:val="en-US" w:eastAsia="zh-CN" w:bidi="ar-SA"/>
        </w:rPr>
        <w:t>区委组织部、区人力社保局、</w:t>
      </w:r>
      <w:r>
        <w:rPr>
          <w:rFonts w:hint="eastAsia" w:ascii="仿宋_GB2312"/>
          <w:bCs/>
          <w:color w:val="auto"/>
          <w:sz w:val="32"/>
          <w:szCs w:val="32"/>
          <w:lang w:val="en-US" w:eastAsia="zh-CN"/>
        </w:rPr>
        <w:t>区相关部门、各镇街（地区）</w:t>
      </w:r>
    </w:p>
    <w:p>
      <w:pPr>
        <w:pStyle w:val="2"/>
        <w:pageBreakBefore w:val="0"/>
        <w:widowControl w:val="0"/>
        <w:kinsoku/>
        <w:wordWrap/>
        <w:overflowPunct/>
        <w:topLinePunct w:val="0"/>
        <w:bidi w:val="0"/>
        <w:snapToGrid/>
        <w:spacing w:line="540" w:lineRule="exact"/>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聚焦战略性新兴产业，聚焦气候领域，发挥科学城东区引擎辐射带动作用，加强人才交流引进，加快区级碳中和研究发展中心队伍建设。</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ascii="仿宋_GB2312" w:hAnsi="仿宋_GB2312" w:eastAsia="仿宋_GB2312" w:cs="仿宋_GB2312"/>
          <w:b w:val="0"/>
          <w:bCs w:val="0"/>
          <w:color w:val="auto"/>
          <w:kern w:val="2"/>
          <w:sz w:val="32"/>
          <w:szCs w:val="32"/>
          <w:highlight w:val="none"/>
          <w:lang w:val="en-US" w:eastAsia="zh-CN" w:bidi="ar-SA"/>
        </w:rPr>
        <w:t>区委生态文明委办公室</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default" w:ascii="仿宋_GB2312"/>
          <w:bCs/>
          <w:color w:val="auto"/>
          <w:sz w:val="32"/>
          <w:szCs w:val="32"/>
          <w:lang w:val="en-US" w:eastAsia="zh-CN"/>
        </w:rPr>
      </w:pPr>
      <w:r>
        <w:rPr>
          <w:rFonts w:hint="eastAsia" w:ascii="仿宋_GB2312"/>
          <w:bCs/>
          <w:color w:val="auto"/>
          <w:sz w:val="32"/>
          <w:szCs w:val="32"/>
          <w:lang w:val="en-US" w:eastAsia="zh-CN"/>
        </w:rPr>
        <w:t>协办单位：区委组织部、区人力社保局</w:t>
      </w:r>
      <w:r>
        <w:rPr>
          <w:rFonts w:hint="eastAsia" w:cs="Times New Roman"/>
          <w:color w:val="auto"/>
          <w:kern w:val="2"/>
          <w:sz w:val="32"/>
          <w:szCs w:val="32"/>
          <w:lang w:val="en-US" w:eastAsia="zh-CN" w:bidi="ar-SA"/>
        </w:rPr>
        <w:t>、东区办</w:t>
      </w:r>
    </w:p>
    <w:p>
      <w:pPr>
        <w:pStyle w:val="3"/>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jc w:val="both"/>
        <w:textAlignment w:val="auto"/>
        <w:rPr>
          <w:rFonts w:hint="default" w:ascii="楷体_GB2312" w:hAnsi="楷体_GB2312" w:eastAsia="楷体_GB2312" w:cs="楷体_GB2312"/>
          <w:b w:val="0"/>
          <w:bCs w:val="0"/>
          <w:color w:val="auto"/>
          <w:highlight w:val="none"/>
          <w:lang w:val="en-US" w:eastAsia="zh-CN"/>
        </w:rPr>
      </w:pPr>
      <w:bookmarkStart w:id="58" w:name="_Toc24087"/>
      <w:bookmarkStart w:id="59" w:name="_Toc31053"/>
      <w:r>
        <w:rPr>
          <w:rFonts w:hint="eastAsia" w:ascii="楷体_GB2312" w:hAnsi="楷体_GB2312" w:eastAsia="楷体_GB2312" w:cs="楷体_GB2312"/>
          <w:b w:val="0"/>
          <w:bCs w:val="0"/>
          <w:color w:val="auto"/>
          <w:highlight w:val="none"/>
          <w:lang w:val="en-US" w:eastAsia="zh-CN"/>
        </w:rPr>
        <w:t>（十）强化跟踪督办</w:t>
      </w:r>
      <w:bookmarkEnd w:id="58"/>
      <w:bookmarkEnd w:id="59"/>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jc w:val="both"/>
        <w:textAlignment w:val="auto"/>
        <w:rPr>
          <w:rFonts w:hint="eastAsia" w:ascii="仿宋_GB2312"/>
          <w:bCs/>
          <w:color w:val="auto"/>
          <w:sz w:val="32"/>
          <w:szCs w:val="32"/>
          <w:lang w:val="en-US" w:eastAsia="zh-CN"/>
        </w:rPr>
      </w:pPr>
      <w:r>
        <w:rPr>
          <w:rFonts w:hint="eastAsia" w:ascii="仿宋_GB2312"/>
          <w:bCs/>
          <w:color w:val="auto"/>
          <w:sz w:val="32"/>
          <w:szCs w:val="32"/>
          <w:lang w:val="en-US" w:eastAsia="zh-CN"/>
        </w:rPr>
        <w:t>健全目标考核责任制，将本行动计划落实情况纳入区级绩效目标年度考核。强化监督指导，定期组织对计划执行、资金投入、项目推进等情况进行专项检查，推动各项任务措施落到实处。</w:t>
      </w:r>
    </w:p>
    <w:p>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牵头单位：区委生态文明委办公室</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主责单位：</w:t>
      </w:r>
      <w:r>
        <w:rPr>
          <w:rFonts w:hint="eastAsia" w:cs="Times New Roman"/>
          <w:color w:val="auto"/>
          <w:kern w:val="2"/>
          <w:sz w:val="32"/>
          <w:szCs w:val="32"/>
          <w:lang w:val="en-US" w:eastAsia="zh-CN" w:bidi="ar-SA"/>
        </w:rPr>
        <w:t>区相关部门</w:t>
      </w:r>
    </w:p>
    <w:p>
      <w:pPr>
        <w:pStyle w:val="7"/>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bCs/>
          <w:color w:val="auto"/>
          <w:sz w:val="32"/>
          <w:szCs w:val="32"/>
          <w:lang w:val="en-US" w:eastAsia="zh-CN"/>
        </w:rPr>
        <w:t>协办单位：</w:t>
      </w:r>
      <w:r>
        <w:rPr>
          <w:rFonts w:hint="eastAsia" w:ascii="仿宋_GB2312" w:hAnsi="仿宋_GB2312" w:eastAsia="仿宋_GB2312" w:cs="仿宋_GB2312"/>
          <w:b w:val="0"/>
          <w:bCs w:val="0"/>
          <w:color w:val="auto"/>
          <w:kern w:val="2"/>
          <w:sz w:val="32"/>
          <w:szCs w:val="32"/>
          <w:highlight w:val="none"/>
          <w:lang w:val="en-US" w:eastAsia="zh-CN" w:bidi="ar-SA"/>
        </w:rPr>
        <w:t>区委办、区政府办</w:t>
      </w:r>
      <w:r>
        <w:rPr>
          <w:rFonts w:hint="eastAsia" w:ascii="仿宋_GB2312" w:hAnsi="仿宋_GB2312" w:cs="仿宋_GB2312"/>
          <w:b w:val="0"/>
          <w:bCs w:val="0"/>
          <w:color w:val="auto"/>
          <w:kern w:val="2"/>
          <w:sz w:val="32"/>
          <w:szCs w:val="32"/>
          <w:highlight w:val="none"/>
          <w:lang w:val="en-US" w:eastAsia="zh-CN" w:bidi="ar-SA"/>
        </w:rPr>
        <w:t>、</w:t>
      </w:r>
      <w:r>
        <w:rPr>
          <w:rFonts w:hint="eastAsia" w:cs="Times New Roman"/>
          <w:color w:val="auto"/>
          <w:kern w:val="2"/>
          <w:sz w:val="32"/>
          <w:szCs w:val="32"/>
          <w:lang w:val="en-US" w:eastAsia="zh-CN" w:bidi="ar-SA"/>
        </w:rPr>
        <w:t>区委组织部、区人力社保局</w:t>
      </w:r>
    </w:p>
    <w:sectPr>
      <w:footerReference r:id="rId7"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-203200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pt;height:144pt;width:144pt;mso-position-horizontal:outside;mso-position-horizontal-relative:margin;mso-wrap-style:none;z-index:251659264;mso-width-relative:page;mso-height-relative:page;" filled="f" stroked="f" coordsize="21600,21600" o:gfxdata="UEsDBAoAAAAAAIdO4kAAAAAAAAAAAAAAAAAEAAAAZHJzL1BLAwQUAAAACACHTuJAtC6Lb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C6LbdQAAAAIAQAADwAA&#10;AAAAAAABACAAAAAiAAAAZHJzL2Rvd25yZXYueG1sUEsBAhQAFAAAAAgAh07iQGnj8kMaAgAAIQQA&#10;AA4AAAAAAAAAAQAgAAAAIwEAAGRycy9lMm9Eb2MueG1sUEsFBgAAAAAGAAYAWQEAAK8FAAAAAA==&#10;">
              <v:fill on="f" focussize="0,0"/>
              <v:stroke on="f" weight="0.5pt"/>
              <v:imagedata o:title=""/>
              <o:lock v:ext="edit" aspectratio="f"/>
              <v:textbox inset="0mm,0mm,0mm,0mm" style="mso-fit-shape-to-text:t;">
                <w:txbxContent>
                  <w:p>
                    <w:pPr>
                      <w:pStyle w:val="1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eastAsia="仿宋_GB2312"/>
          <w:lang w:val="en-US" w:eastAsia="zh-CN"/>
        </w:rPr>
      </w:pPr>
      <w:r>
        <w:rPr>
          <w:rFonts w:hint="eastAsia" w:ascii="Times New Roman" w:hAnsi="Times New Roman" w:cs="Times New Roman"/>
          <w:lang w:val="en-US" w:eastAsia="zh-CN"/>
        </w:rPr>
        <w:footnoteRef/>
      </w:r>
      <w:r>
        <w:rPr>
          <w:rFonts w:hint="eastAsia" w:ascii="Times New Roman" w:hAnsi="Times New Roman" w:cs="Times New Roman"/>
          <w:lang w:val="en-US" w:eastAsia="zh-CN"/>
        </w:rPr>
        <w:t xml:space="preserve"> </w:t>
      </w:r>
      <w:r>
        <w:rPr>
          <w:rFonts w:hint="eastAsia"/>
        </w:rPr>
        <w:t>20221206，密云区坚持绿色创新发展 “生态+”国际交往中心功能建设持续推进，区人民政府外事办公室</w:t>
      </w:r>
      <w:r>
        <w:rPr>
          <w:rFonts w:hint="eastAsia"/>
          <w:lang w:eastAsia="zh-CN"/>
        </w:rPr>
        <w:t>。</w:t>
      </w:r>
    </w:p>
  </w:footnote>
  <w:footnote w:id="1">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eastAsia="仿宋_GB2312"/>
          <w:lang w:val="en-US" w:eastAsia="zh-CN"/>
        </w:rPr>
      </w:pPr>
      <w:r>
        <w:rPr>
          <w:rFonts w:hint="eastAsia" w:ascii="Times New Roman" w:hAnsi="Times New Roman" w:cs="Times New Roman"/>
          <w:lang w:val="en-US" w:eastAsia="zh-CN"/>
        </w:rPr>
        <w:footnoteRef/>
      </w:r>
      <w:r>
        <w:rPr>
          <w:rFonts w:hint="eastAsia" w:ascii="Times New Roman" w:hAnsi="Times New Roman" w:cs="Times New Roman"/>
          <w:lang w:val="en-US" w:eastAsia="zh-CN"/>
        </w:rPr>
        <w:t xml:space="preserve"> 密</w:t>
      </w:r>
      <w:r>
        <w:rPr>
          <w:rFonts w:hint="eastAsia"/>
          <w:lang w:val="en-US" w:eastAsia="zh-CN"/>
        </w:rPr>
        <w:t>云区文化和旅游业发展三年行动计划（征求意见稿），区文旅局。</w:t>
      </w:r>
    </w:p>
  </w:footnote>
  <w:footnote w:id="2">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w:t>
      </w:r>
      <w:r>
        <w:rPr>
          <w:rFonts w:hint="eastAsia"/>
        </w:rPr>
        <w:t>《北京市"十四五"时期交通发展建设规划》的通知（京政发〔2022〕17号）</w:t>
      </w:r>
      <w:r>
        <w:rPr>
          <w:rFonts w:hint="eastAsia"/>
          <w:lang w:val="en-US" w:eastAsia="zh-CN"/>
        </w:rPr>
        <w:t>明确：为实现碳达峰后稳中有降,交通领域节能减排降碳工作将继续向纵深推进,绿色出行比例持续提升,运输结构持续优化,新能源车加快替代传统燃油车。</w:t>
      </w:r>
    </w:p>
  </w:footnote>
  <w:footnote w:id="3">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rPr>
        <w:footnoteRef/>
      </w:r>
      <w:r>
        <w:rPr>
          <w:rFonts w:hint="eastAsia"/>
        </w:rPr>
        <w:t xml:space="preserve"> 《北京市"十四五"时期交通发展建设规划》的通知（京政发〔2022〕17号）</w:t>
      </w:r>
      <w:r>
        <w:rPr>
          <w:rFonts w:hint="eastAsia"/>
          <w:lang w:val="en-US" w:eastAsia="zh-CN"/>
        </w:rPr>
        <w:t>要求。</w:t>
      </w:r>
    </w:p>
  </w:footnote>
  <w:footnote w:id="4">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《北京市“十四五”时期应对气候变化 和节能规划》（京环发〔 2022〕16号）中明确：推进油品消费总量稳中有降，加快机动车电气化替代。从2020、2021年全区碳排放情况分析得出，全区油品增长9%，要实现全区油品使用量稳中有降，建议党政机关充分发挥带头作用，年油品使用量降低幅度不低于9%。</w:t>
      </w:r>
    </w:p>
  </w:footnote>
  <w:footnote w:id="5">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《北京市"十四五"时期交通发展建设规划》的通知（京政发〔2022〕17号）中明确：推动市级党政机关、事业单位公务用车,执法公务用车,区级公务用车,国有企业用车新能源化。</w:t>
      </w:r>
    </w:p>
  </w:footnote>
  <w:footnote w:id="6">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《北京市"十四五"时期交通发展建设规划》的通知（京政发〔2022〕17号）中明确：交通行业营运车辆中新能源车占比2025年规划值为50%。</w:t>
      </w:r>
    </w:p>
  </w:footnote>
  <w:footnote w:id="7">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《扩大内需战略规划纲要（2022－2035年）》中要求。</w:t>
      </w:r>
    </w:p>
  </w:footnote>
  <w:footnote w:id="8">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国家发展改革委等部门《关于进一步提升电动汽车充电基础设施服务保障能力的实施意见》 （发改能源规〔2022〕53号）中规定。</w:t>
      </w:r>
    </w:p>
  </w:footnote>
  <w:footnote w:id="9">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水源路首开·国樾天晟项目。</w:t>
      </w:r>
    </w:p>
  </w:footnote>
  <w:footnote w:id="10">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试点期间面向公众建立的碳普惠平台。</w:t>
      </w:r>
    </w:p>
  </w:footnote>
  <w:footnote w:id="11">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大城子北沟村已完成142户光伏发电设施安装并接入电网。</w:t>
      </w:r>
    </w:p>
  </w:footnote>
  <w:footnote w:id="12">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金融机构针对中小微企业、个人推出的系列绿色金融产品。</w:t>
      </w:r>
    </w:p>
  </w:footnote>
  <w:footnote w:id="13">
    <w:p>
      <w:pPr>
        <w:pStyle w:val="14"/>
        <w:snapToGrid w:val="0"/>
        <w:spacing w:line="280" w:lineRule="exact"/>
        <w:rPr>
          <w:rFonts w:hint="eastAsia" w:eastAsia="仿宋_GB2312"/>
          <w:lang w:val="en-US" w:eastAsia="zh-CN"/>
        </w:rPr>
      </w:pPr>
      <w:r>
        <w:rPr>
          <w:rFonts w:hint="eastAsia"/>
        </w:rPr>
        <w:footnoteRef/>
      </w:r>
      <w:r>
        <w:rPr>
          <w:rFonts w:hint="eastAsia"/>
        </w:rPr>
        <w:t xml:space="preserve"> </w:t>
      </w:r>
      <w:r>
        <w:rPr>
          <w:rFonts w:hint="eastAsia"/>
          <w:lang w:eastAsia="zh-CN"/>
        </w:rPr>
        <w:t>《</w:t>
      </w:r>
      <w:r>
        <w:rPr>
          <w:rFonts w:hint="eastAsia"/>
          <w:lang w:val="en-US" w:eastAsia="zh-CN"/>
        </w:rPr>
        <w:t>北京市“十四五”时期建筑业发展规划</w:t>
      </w:r>
      <w:r>
        <w:rPr>
          <w:rFonts w:hint="eastAsia"/>
          <w:lang w:eastAsia="zh-CN"/>
        </w:rPr>
        <w:t>》</w:t>
      </w:r>
      <w:r>
        <w:rPr>
          <w:rFonts w:hint="eastAsia"/>
          <w:lang w:val="en-US" w:eastAsia="zh-CN"/>
        </w:rPr>
        <w:t>中要求。</w:t>
      </w:r>
    </w:p>
  </w:footnote>
  <w:footnote w:id="14">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北京北陆药业股份有限公司。</w:t>
      </w:r>
    </w:p>
  </w:footnote>
  <w:footnote w:id="15">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《北京市应对气候变化2023年行动计划（报审稿）》。</w:t>
      </w:r>
    </w:p>
  </w:footnote>
  <w:footnote w:id="16">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《北京市应对气候变化2023年行动计划（报审稿）》。</w:t>
      </w:r>
    </w:p>
  </w:footnote>
  <w:footnote w:id="17">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《密云区文化和旅游业发展三年行动计划（征求意见稿）》提出以绿色发展、融合发展、创新发展、特色发展、智慧发展为导向，将生态优势转化为经济优势，突出密云特色文化……。</w:t>
      </w:r>
    </w:p>
  </w:footnote>
  <w:footnote w:id="18">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仙居谷景区、云峰山景区、麦雨云汐酒店、古北水镇安装碳中和智能物联网控制器。</w:t>
      </w:r>
    </w:p>
  </w:footnote>
  <w:footnote w:id="19">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《北京市“十四五”时期制造业绿色低碳发展行动方案》要求。</w:t>
      </w:r>
    </w:p>
  </w:footnote>
  <w:footnote w:id="20">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国</w:t>
      </w:r>
      <w:r>
        <w:rPr>
          <w:rFonts w:hint="eastAsia"/>
          <w:spacing w:val="-6"/>
          <w:lang w:val="en-US" w:eastAsia="zh-CN"/>
        </w:rPr>
        <w:t>家发展改革委关于印发《完善能源消费强度和总量双控制度方案》的通知（发改环资〔2021〕1310号）要求。</w:t>
      </w:r>
    </w:p>
  </w:footnote>
  <w:footnote w:id="21">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《关于印发进一步加强数据中心项目节能审查若干规定的通知》（京发改规〔2021〕4号）。</w:t>
      </w:r>
    </w:p>
  </w:footnote>
  <w:footnote w:id="22">
    <w:p>
      <w:pPr>
        <w:pStyle w:val="14"/>
        <w:widowControl/>
        <w:snapToGrid w:val="0"/>
        <w:spacing w:line="280" w:lineRule="exact"/>
        <w:rPr>
          <w:rFonts w:hint="eastAsia"/>
        </w:rPr>
      </w:pPr>
      <w:r>
        <w:rPr>
          <w:rFonts w:hint="eastAsia"/>
          <w:lang w:val="en-US" w:eastAsia="zh-CN"/>
        </w:rPr>
        <w:footnoteRef/>
      </w:r>
      <w:r>
        <w:rPr>
          <w:rFonts w:hint="eastAsia"/>
          <w:lang w:val="en-US" w:eastAsia="zh-CN"/>
        </w:rPr>
        <w:t xml:space="preserve"> 国务院关于印发2030年前碳达峰行动方案的通知（国发〔2021〕23号）中提出：加大中央对地方推进碳达峰的支持力度，选择100个具有典型代表性的城市和园区开展碳达峰试点建设，在政策、资金、技术等方面对试点城市和园区给予支持，加快实现绿色低碳转型，为全国提供可操作、可复制、可推广的经验做法。</w:t>
      </w:r>
    </w:p>
  </w:footnote>
  <w:footnote w:id="23">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北京市园林绿化规划和资源监测中心，华北地区平原造林工程碳汇能力及碳汇价值研究；毛白杨组、国槐组和松树组的净碳汇量之和占总净碳汇量的84.41%，苗木用量多同时碳汇能力也较强。</w:t>
      </w:r>
    </w:p>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t>椿树组、白蜡组、小叶杨组、栾树组和悬铃木组这五个树种组的净碳汇量之和占总净碳汇量的12.51%，属于碳汇能力较高的树种，苗木栽植数量属中下等水平，所以碳汇量仅仅高于碳汇最低树种组1～2个百分点。</w:t>
      </w:r>
    </w:p>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t>柏树类、玉兰类、云杉类和槭树类碳汇量的贡献较低；落叶松、白桦和水杉适应性不高。</w:t>
      </w:r>
    </w:p>
  </w:footnote>
  <w:footnote w:id="24">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天津市常用绿化树种挥发性有机物排放潜力估算，构树、毛白杨、旱柳和绦柳的BVOCs排放量(以C计)最高,可选用臭椿、洋白蜡和紫叶李等排放潜力相对较低的树种用作城市绿化。</w:t>
      </w:r>
    </w:p>
  </w:footnote>
  <w:footnote w:id="25">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北京市人民政府关于印发《北京市“十四五”时期土地资源保护利用规划》的通知（京政发〔2022〕26号）。</w:t>
      </w:r>
    </w:p>
  </w:footnote>
  <w:footnote w:id="26">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北京市人民政府关于印发《北京市“十四五”时期土地资源保护利用规划》的通知（京政发〔2022〕26号）中要求。</w:t>
      </w:r>
    </w:p>
  </w:footnote>
  <w:footnote w:id="27">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lang w:val="en-US" w:eastAsia="zh-CN"/>
        </w:rPr>
      </w:pPr>
      <w:r>
        <w:rPr>
          <w:rFonts w:hint="eastAsia"/>
          <w:lang w:val="en-US" w:eastAsia="zh-CN"/>
        </w:rPr>
        <w:footnoteRef/>
      </w:r>
      <w:r>
        <w:rPr>
          <w:rFonts w:hint="eastAsia"/>
          <w:lang w:val="en-US" w:eastAsia="zh-CN"/>
        </w:rPr>
        <w:t xml:space="preserve"> 《北京市“十四五”时期应对气候变化和节能规划》的通知（京环发〔2022〕16号）中要求。</w:t>
      </w:r>
    </w:p>
  </w:footnote>
  <w:footnote w:id="28">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1个大科学装置（地球系统数值模拟装置）、5个交叉研究平台（京津冀大气环境与物理化学前沿交叉研究平台、环境污染物识别与控制协同创新平台、深部资源探测技术装备研发平台、泛第三极环境综合探测平台、空地一体环境感知与智能响应研究平台）。</w:t>
      </w:r>
    </w:p>
  </w:footnote>
  <w:footnote w:id="29">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搭建气候投融资综合促进平台，涵盖项目库、企业库、金融机构创新产品推介、金融机构与项目对接、金融机构与企业对接、投融资案例展示、低碳技术、智库、优惠政策推介以及碳账户等十大模块信息化功能。实现气候投融资项目线上申报-评价-入库；气候友好型企业线上申报-评价-入库，气候投融资项目、气候友好型企业与金融机构的线上对接，提供低成本的信息化平台，有利于项目规模、气候投融资规模的扩大。</w:t>
      </w:r>
    </w:p>
  </w:footnote>
  <w:footnote w:id="30">
    <w:p>
      <w:pPr>
        <w:pStyle w:val="14"/>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lang w:val="en-US" w:eastAsia="zh-CN"/>
        </w:rPr>
      </w:pPr>
      <w:r>
        <w:rPr>
          <w:rFonts w:hint="eastAsia"/>
          <w:lang w:val="en-US" w:eastAsia="zh-CN"/>
        </w:rPr>
        <w:footnoteRef/>
      </w:r>
      <w:r>
        <w:rPr>
          <w:rFonts w:hint="eastAsia"/>
          <w:lang w:val="en-US" w:eastAsia="zh-CN"/>
        </w:rPr>
        <w:t xml:space="preserve"> 建设国家（密云）优秀低碳技术展示中心，利用多媒体互动展示技术对文字、图形、图像、数据、视频、动画、音效等高度融合以高定数字化形式给予人机交互的深度体验，通过LED、LCD等多媒体显示介质手段实现对优秀低碳技术 （项目）的展示。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80DF6"/>
    <w:multiLevelType w:val="singleLevel"/>
    <w:tmpl w:val="90580DF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2FjOTY2OGY2N2U4NmVhMjg2OWEzNzIwMTJjZTEifQ=="/>
  </w:docVars>
  <w:rsids>
    <w:rsidRoot w:val="00FF3076"/>
    <w:rsid w:val="00001ABC"/>
    <w:rsid w:val="000D4036"/>
    <w:rsid w:val="001812CE"/>
    <w:rsid w:val="00307AB3"/>
    <w:rsid w:val="00312BED"/>
    <w:rsid w:val="00423CB5"/>
    <w:rsid w:val="005F2FD6"/>
    <w:rsid w:val="006F3DC2"/>
    <w:rsid w:val="00726953"/>
    <w:rsid w:val="00BA3FD1"/>
    <w:rsid w:val="00BB415C"/>
    <w:rsid w:val="00C520DD"/>
    <w:rsid w:val="00F355CE"/>
    <w:rsid w:val="00FF3076"/>
    <w:rsid w:val="012F2443"/>
    <w:rsid w:val="01C254F7"/>
    <w:rsid w:val="01FD016E"/>
    <w:rsid w:val="023A72B7"/>
    <w:rsid w:val="03757DEA"/>
    <w:rsid w:val="03A42144"/>
    <w:rsid w:val="03A74512"/>
    <w:rsid w:val="03B23766"/>
    <w:rsid w:val="04545D1C"/>
    <w:rsid w:val="050B27AF"/>
    <w:rsid w:val="05242382"/>
    <w:rsid w:val="054E5C3E"/>
    <w:rsid w:val="058520A9"/>
    <w:rsid w:val="05D143BE"/>
    <w:rsid w:val="06BD404D"/>
    <w:rsid w:val="06BF28EB"/>
    <w:rsid w:val="06D0627C"/>
    <w:rsid w:val="070E787E"/>
    <w:rsid w:val="071F7265"/>
    <w:rsid w:val="077010BF"/>
    <w:rsid w:val="07830DF3"/>
    <w:rsid w:val="078A7FE7"/>
    <w:rsid w:val="081E6D6D"/>
    <w:rsid w:val="08B5519D"/>
    <w:rsid w:val="09C836E3"/>
    <w:rsid w:val="09DE12E6"/>
    <w:rsid w:val="0A1815CB"/>
    <w:rsid w:val="0A3E6FE8"/>
    <w:rsid w:val="0AAF1EFF"/>
    <w:rsid w:val="0BBF4BE9"/>
    <w:rsid w:val="0BE93270"/>
    <w:rsid w:val="0CA067B7"/>
    <w:rsid w:val="0CC25F19"/>
    <w:rsid w:val="0D35275C"/>
    <w:rsid w:val="0D434BA4"/>
    <w:rsid w:val="0E8C4A31"/>
    <w:rsid w:val="0EAA5D03"/>
    <w:rsid w:val="0EC96181"/>
    <w:rsid w:val="0F5E6707"/>
    <w:rsid w:val="101E1F09"/>
    <w:rsid w:val="10330A87"/>
    <w:rsid w:val="10571C17"/>
    <w:rsid w:val="10E37D25"/>
    <w:rsid w:val="11145B2D"/>
    <w:rsid w:val="11750EB9"/>
    <w:rsid w:val="11A31820"/>
    <w:rsid w:val="11C8650E"/>
    <w:rsid w:val="11D0690D"/>
    <w:rsid w:val="121F6679"/>
    <w:rsid w:val="124A0186"/>
    <w:rsid w:val="12C16AC3"/>
    <w:rsid w:val="13285870"/>
    <w:rsid w:val="132A1E03"/>
    <w:rsid w:val="1338302C"/>
    <w:rsid w:val="1385473A"/>
    <w:rsid w:val="13A55207"/>
    <w:rsid w:val="13C46A1B"/>
    <w:rsid w:val="14211BC1"/>
    <w:rsid w:val="143748CC"/>
    <w:rsid w:val="14D11E5E"/>
    <w:rsid w:val="14ED3D4F"/>
    <w:rsid w:val="14F52C04"/>
    <w:rsid w:val="15495DFF"/>
    <w:rsid w:val="154F1532"/>
    <w:rsid w:val="15846E7A"/>
    <w:rsid w:val="15AC73B8"/>
    <w:rsid w:val="15B21890"/>
    <w:rsid w:val="15DC603F"/>
    <w:rsid w:val="15DD285E"/>
    <w:rsid w:val="15FD7FC2"/>
    <w:rsid w:val="1611331B"/>
    <w:rsid w:val="16304791"/>
    <w:rsid w:val="17051824"/>
    <w:rsid w:val="17894309"/>
    <w:rsid w:val="17DE554E"/>
    <w:rsid w:val="17EE5FEE"/>
    <w:rsid w:val="18056B23"/>
    <w:rsid w:val="180C00DD"/>
    <w:rsid w:val="18574301"/>
    <w:rsid w:val="18735E2D"/>
    <w:rsid w:val="187469E9"/>
    <w:rsid w:val="18E20BD9"/>
    <w:rsid w:val="194D4C23"/>
    <w:rsid w:val="1997072D"/>
    <w:rsid w:val="19AC4F52"/>
    <w:rsid w:val="19D47FA4"/>
    <w:rsid w:val="1A2024D1"/>
    <w:rsid w:val="1A402DCF"/>
    <w:rsid w:val="1AB95D9B"/>
    <w:rsid w:val="1AFB4802"/>
    <w:rsid w:val="1B0B44A5"/>
    <w:rsid w:val="1B355C77"/>
    <w:rsid w:val="1B6B2803"/>
    <w:rsid w:val="1B6C66D9"/>
    <w:rsid w:val="1BAA69A3"/>
    <w:rsid w:val="1BBB5B20"/>
    <w:rsid w:val="1BF1114A"/>
    <w:rsid w:val="1C5C40F7"/>
    <w:rsid w:val="1C746B04"/>
    <w:rsid w:val="1DDB1959"/>
    <w:rsid w:val="1DDC0366"/>
    <w:rsid w:val="1DE01E40"/>
    <w:rsid w:val="1DFE7A77"/>
    <w:rsid w:val="1E896035"/>
    <w:rsid w:val="1EB15DEE"/>
    <w:rsid w:val="1FD51209"/>
    <w:rsid w:val="1FE04BDC"/>
    <w:rsid w:val="1FF051A0"/>
    <w:rsid w:val="203610F5"/>
    <w:rsid w:val="2194367B"/>
    <w:rsid w:val="21EA1370"/>
    <w:rsid w:val="21EB68F3"/>
    <w:rsid w:val="22872887"/>
    <w:rsid w:val="22D928CE"/>
    <w:rsid w:val="23130E25"/>
    <w:rsid w:val="234126FC"/>
    <w:rsid w:val="236937C0"/>
    <w:rsid w:val="23A05265"/>
    <w:rsid w:val="23B56CBF"/>
    <w:rsid w:val="241C1F5B"/>
    <w:rsid w:val="24451693"/>
    <w:rsid w:val="24A57904"/>
    <w:rsid w:val="24D94B85"/>
    <w:rsid w:val="24DE1625"/>
    <w:rsid w:val="25070E5D"/>
    <w:rsid w:val="254B2F8D"/>
    <w:rsid w:val="257F30B1"/>
    <w:rsid w:val="25A841C6"/>
    <w:rsid w:val="26423573"/>
    <w:rsid w:val="266D2F42"/>
    <w:rsid w:val="266F2816"/>
    <w:rsid w:val="2689098F"/>
    <w:rsid w:val="26D54AEE"/>
    <w:rsid w:val="27362F31"/>
    <w:rsid w:val="27790A4D"/>
    <w:rsid w:val="27DE0B80"/>
    <w:rsid w:val="27DE5793"/>
    <w:rsid w:val="27FD7373"/>
    <w:rsid w:val="280B1358"/>
    <w:rsid w:val="28FE1712"/>
    <w:rsid w:val="29D90840"/>
    <w:rsid w:val="29EA4602"/>
    <w:rsid w:val="2A083799"/>
    <w:rsid w:val="2A0C21E2"/>
    <w:rsid w:val="2A0D057E"/>
    <w:rsid w:val="2A3650D2"/>
    <w:rsid w:val="2A8039DA"/>
    <w:rsid w:val="2ABF4E98"/>
    <w:rsid w:val="2AEE7DB0"/>
    <w:rsid w:val="2B8F452F"/>
    <w:rsid w:val="2C3F0D09"/>
    <w:rsid w:val="2C520C10"/>
    <w:rsid w:val="2C812A7B"/>
    <w:rsid w:val="2D687CE3"/>
    <w:rsid w:val="2DB33EEE"/>
    <w:rsid w:val="2E722FE5"/>
    <w:rsid w:val="2E866096"/>
    <w:rsid w:val="2EE4591D"/>
    <w:rsid w:val="2F621932"/>
    <w:rsid w:val="2FF350A5"/>
    <w:rsid w:val="309C2AE6"/>
    <w:rsid w:val="30F57E57"/>
    <w:rsid w:val="3261501A"/>
    <w:rsid w:val="327F0544"/>
    <w:rsid w:val="32D53042"/>
    <w:rsid w:val="33870F10"/>
    <w:rsid w:val="33B70F20"/>
    <w:rsid w:val="34816393"/>
    <w:rsid w:val="34B806FF"/>
    <w:rsid w:val="34D3302F"/>
    <w:rsid w:val="35ED296A"/>
    <w:rsid w:val="367B4A11"/>
    <w:rsid w:val="36A406E1"/>
    <w:rsid w:val="36E13111"/>
    <w:rsid w:val="37BF398C"/>
    <w:rsid w:val="37C103A4"/>
    <w:rsid w:val="385A6AEE"/>
    <w:rsid w:val="386A5DEB"/>
    <w:rsid w:val="38F22044"/>
    <w:rsid w:val="394643E7"/>
    <w:rsid w:val="3B3513E0"/>
    <w:rsid w:val="3B506D30"/>
    <w:rsid w:val="3B893F22"/>
    <w:rsid w:val="3BA461D6"/>
    <w:rsid w:val="3BB41652"/>
    <w:rsid w:val="3BDF3345"/>
    <w:rsid w:val="3BFF37BE"/>
    <w:rsid w:val="3D5C77C8"/>
    <w:rsid w:val="3DA924CD"/>
    <w:rsid w:val="3DD920B6"/>
    <w:rsid w:val="3DE63E02"/>
    <w:rsid w:val="3E111DBE"/>
    <w:rsid w:val="3E371A14"/>
    <w:rsid w:val="3E57527A"/>
    <w:rsid w:val="3EAF6783"/>
    <w:rsid w:val="3F105C9B"/>
    <w:rsid w:val="3F566811"/>
    <w:rsid w:val="3F654599"/>
    <w:rsid w:val="3F73013F"/>
    <w:rsid w:val="3FD414E4"/>
    <w:rsid w:val="3FE71217"/>
    <w:rsid w:val="3FED5CCC"/>
    <w:rsid w:val="403F2E01"/>
    <w:rsid w:val="40454A6C"/>
    <w:rsid w:val="40545FCF"/>
    <w:rsid w:val="407E143E"/>
    <w:rsid w:val="40913667"/>
    <w:rsid w:val="40D75A7D"/>
    <w:rsid w:val="413F78DB"/>
    <w:rsid w:val="424C5461"/>
    <w:rsid w:val="427B20EB"/>
    <w:rsid w:val="42A9526F"/>
    <w:rsid w:val="42AD0D70"/>
    <w:rsid w:val="435C5115"/>
    <w:rsid w:val="4382590E"/>
    <w:rsid w:val="440A74B7"/>
    <w:rsid w:val="441308C1"/>
    <w:rsid w:val="44CF5FB7"/>
    <w:rsid w:val="45A37C18"/>
    <w:rsid w:val="45C06792"/>
    <w:rsid w:val="45F71D7F"/>
    <w:rsid w:val="46095618"/>
    <w:rsid w:val="463508D7"/>
    <w:rsid w:val="46762D33"/>
    <w:rsid w:val="46B43E37"/>
    <w:rsid w:val="46DF54B2"/>
    <w:rsid w:val="47490755"/>
    <w:rsid w:val="479801D2"/>
    <w:rsid w:val="479D00F3"/>
    <w:rsid w:val="47C54D69"/>
    <w:rsid w:val="481E3CFB"/>
    <w:rsid w:val="48677CD9"/>
    <w:rsid w:val="486D7C12"/>
    <w:rsid w:val="49297596"/>
    <w:rsid w:val="49FC11EF"/>
    <w:rsid w:val="4A0B453B"/>
    <w:rsid w:val="4A316D2A"/>
    <w:rsid w:val="4A7A52E5"/>
    <w:rsid w:val="4AF3622B"/>
    <w:rsid w:val="4B3D65BF"/>
    <w:rsid w:val="4B4439C2"/>
    <w:rsid w:val="4B5322B9"/>
    <w:rsid w:val="4B9810F9"/>
    <w:rsid w:val="4BE206D4"/>
    <w:rsid w:val="4CB03E50"/>
    <w:rsid w:val="4CD875B6"/>
    <w:rsid w:val="4DA1635B"/>
    <w:rsid w:val="4DE930AA"/>
    <w:rsid w:val="4E4A7E01"/>
    <w:rsid w:val="4E60295E"/>
    <w:rsid w:val="4E6C6EAE"/>
    <w:rsid w:val="4EC93887"/>
    <w:rsid w:val="4F6C34E7"/>
    <w:rsid w:val="4F8E4948"/>
    <w:rsid w:val="4FA8636B"/>
    <w:rsid w:val="50233FEB"/>
    <w:rsid w:val="509264D2"/>
    <w:rsid w:val="50BC6DC7"/>
    <w:rsid w:val="50C46E38"/>
    <w:rsid w:val="51367A09"/>
    <w:rsid w:val="51457D44"/>
    <w:rsid w:val="51865EB1"/>
    <w:rsid w:val="51A4219E"/>
    <w:rsid w:val="52945731"/>
    <w:rsid w:val="53725D88"/>
    <w:rsid w:val="53AB4BA1"/>
    <w:rsid w:val="5415377C"/>
    <w:rsid w:val="547F3CBD"/>
    <w:rsid w:val="549E24EC"/>
    <w:rsid w:val="54F27233"/>
    <w:rsid w:val="55170709"/>
    <w:rsid w:val="55373E2B"/>
    <w:rsid w:val="553E1C37"/>
    <w:rsid w:val="554C0043"/>
    <w:rsid w:val="555B2034"/>
    <w:rsid w:val="55985036"/>
    <w:rsid w:val="56275B2B"/>
    <w:rsid w:val="56347550"/>
    <w:rsid w:val="56441CCC"/>
    <w:rsid w:val="565715B6"/>
    <w:rsid w:val="56DD0181"/>
    <w:rsid w:val="571F61F4"/>
    <w:rsid w:val="5807566A"/>
    <w:rsid w:val="58274B4D"/>
    <w:rsid w:val="583C52A6"/>
    <w:rsid w:val="584511FD"/>
    <w:rsid w:val="58A64127"/>
    <w:rsid w:val="58B806F1"/>
    <w:rsid w:val="58EC3915"/>
    <w:rsid w:val="58FC7F36"/>
    <w:rsid w:val="593E7E74"/>
    <w:rsid w:val="59441F24"/>
    <w:rsid w:val="594A4D6A"/>
    <w:rsid w:val="595214BF"/>
    <w:rsid w:val="596B5D5E"/>
    <w:rsid w:val="59804A66"/>
    <w:rsid w:val="59D968A4"/>
    <w:rsid w:val="5A3B24C9"/>
    <w:rsid w:val="5A4E6222"/>
    <w:rsid w:val="5A9023E4"/>
    <w:rsid w:val="5A9E1E78"/>
    <w:rsid w:val="5ACA6A8A"/>
    <w:rsid w:val="5B1647A3"/>
    <w:rsid w:val="5B4B66A7"/>
    <w:rsid w:val="5BBE4AFD"/>
    <w:rsid w:val="5C072643"/>
    <w:rsid w:val="5C166B90"/>
    <w:rsid w:val="5C772BD2"/>
    <w:rsid w:val="5CD23709"/>
    <w:rsid w:val="5D205214"/>
    <w:rsid w:val="5D6121B1"/>
    <w:rsid w:val="5D850596"/>
    <w:rsid w:val="5EBB73AD"/>
    <w:rsid w:val="5ED24A61"/>
    <w:rsid w:val="5F5D2E4C"/>
    <w:rsid w:val="5FB80CF6"/>
    <w:rsid w:val="5FD03070"/>
    <w:rsid w:val="5FD221BB"/>
    <w:rsid w:val="60D06F6E"/>
    <w:rsid w:val="6109328C"/>
    <w:rsid w:val="61250D22"/>
    <w:rsid w:val="61A85E1A"/>
    <w:rsid w:val="61F33D91"/>
    <w:rsid w:val="61FE0673"/>
    <w:rsid w:val="621242D1"/>
    <w:rsid w:val="622639C9"/>
    <w:rsid w:val="629D04EB"/>
    <w:rsid w:val="62A15BA7"/>
    <w:rsid w:val="62A95AB1"/>
    <w:rsid w:val="64C53DC2"/>
    <w:rsid w:val="64F8789F"/>
    <w:rsid w:val="651E4D93"/>
    <w:rsid w:val="65B95AD7"/>
    <w:rsid w:val="65CA6DC4"/>
    <w:rsid w:val="65CD6F5C"/>
    <w:rsid w:val="65E70C44"/>
    <w:rsid w:val="65E971E8"/>
    <w:rsid w:val="6623094C"/>
    <w:rsid w:val="66FE3167"/>
    <w:rsid w:val="67692264"/>
    <w:rsid w:val="67964462"/>
    <w:rsid w:val="67AD56F3"/>
    <w:rsid w:val="67F792A0"/>
    <w:rsid w:val="683F7E6D"/>
    <w:rsid w:val="69302F07"/>
    <w:rsid w:val="697A51D6"/>
    <w:rsid w:val="69A432E0"/>
    <w:rsid w:val="6A1F6EFE"/>
    <w:rsid w:val="6A6E5C9E"/>
    <w:rsid w:val="6ACE7B6D"/>
    <w:rsid w:val="6B350B65"/>
    <w:rsid w:val="6B9C76DB"/>
    <w:rsid w:val="6BAD2A66"/>
    <w:rsid w:val="6BE635BA"/>
    <w:rsid w:val="6C094440"/>
    <w:rsid w:val="6C700663"/>
    <w:rsid w:val="6C8E47FA"/>
    <w:rsid w:val="6CA75223"/>
    <w:rsid w:val="6D1D4F2E"/>
    <w:rsid w:val="6D5A6A99"/>
    <w:rsid w:val="6DE8454F"/>
    <w:rsid w:val="6E6610E0"/>
    <w:rsid w:val="6F2A790B"/>
    <w:rsid w:val="6F663505"/>
    <w:rsid w:val="6F974E51"/>
    <w:rsid w:val="6F997ED1"/>
    <w:rsid w:val="6FB0567B"/>
    <w:rsid w:val="6FDE69EA"/>
    <w:rsid w:val="70453EC8"/>
    <w:rsid w:val="709A02F9"/>
    <w:rsid w:val="70D346B6"/>
    <w:rsid w:val="70DB48E9"/>
    <w:rsid w:val="70E64A50"/>
    <w:rsid w:val="71004866"/>
    <w:rsid w:val="71A33D09"/>
    <w:rsid w:val="71A378E1"/>
    <w:rsid w:val="7253606E"/>
    <w:rsid w:val="72702732"/>
    <w:rsid w:val="73146120"/>
    <w:rsid w:val="73547485"/>
    <w:rsid w:val="73735A99"/>
    <w:rsid w:val="73AB6856"/>
    <w:rsid w:val="73CF2220"/>
    <w:rsid w:val="73FFA899"/>
    <w:rsid w:val="74302623"/>
    <w:rsid w:val="746D767F"/>
    <w:rsid w:val="74773E41"/>
    <w:rsid w:val="74D552C0"/>
    <w:rsid w:val="756A308C"/>
    <w:rsid w:val="76B33C3D"/>
    <w:rsid w:val="76B759E1"/>
    <w:rsid w:val="76E23F0B"/>
    <w:rsid w:val="773656DB"/>
    <w:rsid w:val="77567757"/>
    <w:rsid w:val="78145C80"/>
    <w:rsid w:val="784B5AE0"/>
    <w:rsid w:val="78EB6EFB"/>
    <w:rsid w:val="79246780"/>
    <w:rsid w:val="795804B5"/>
    <w:rsid w:val="7983679B"/>
    <w:rsid w:val="79CE1EE2"/>
    <w:rsid w:val="7A3E7B97"/>
    <w:rsid w:val="7A421ECD"/>
    <w:rsid w:val="7A590B0D"/>
    <w:rsid w:val="7B071A2A"/>
    <w:rsid w:val="7BCD0D0E"/>
    <w:rsid w:val="7C9156FB"/>
    <w:rsid w:val="7C980F4F"/>
    <w:rsid w:val="7C994B23"/>
    <w:rsid w:val="7CE830BE"/>
    <w:rsid w:val="7D334B31"/>
    <w:rsid w:val="7DA43CC8"/>
    <w:rsid w:val="7DA939D5"/>
    <w:rsid w:val="7DC65412"/>
    <w:rsid w:val="7E674F99"/>
    <w:rsid w:val="7E9752E6"/>
    <w:rsid w:val="7F0A686A"/>
    <w:rsid w:val="7F313727"/>
    <w:rsid w:val="7FAA7590"/>
    <w:rsid w:val="7FBF303C"/>
    <w:rsid w:val="7FDBB0A6"/>
    <w:rsid w:val="8BCEBCE6"/>
    <w:rsid w:val="B49E4938"/>
    <w:rsid w:val="EFBF339E"/>
    <w:rsid w:val="FBBFC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spacing w:line="360" w:lineRule="auto"/>
      <w:jc w:val="both"/>
    </w:pPr>
    <w:rPr>
      <w:rFonts w:ascii="Times New Roman" w:hAnsi="Times New Roman" w:eastAsia="仿宋_GB2312" w:cs="Times New Roman"/>
      <w:kern w:val="2"/>
      <w:sz w:val="28"/>
      <w:szCs w:val="22"/>
      <w:lang w:val="en-US" w:eastAsia="zh-CN" w:bidi="ar-SA"/>
    </w:rPr>
  </w:style>
  <w:style w:type="paragraph" w:styleId="3">
    <w:name w:val="heading 2"/>
    <w:basedOn w:val="1"/>
    <w:next w:val="4"/>
    <w:qFormat/>
    <w:uiPriority w:val="0"/>
    <w:pPr>
      <w:keepNext/>
      <w:keepLines/>
      <w:spacing w:line="560" w:lineRule="exact"/>
      <w:outlineLvl w:val="1"/>
    </w:pPr>
    <w:rPr>
      <w:rFonts w:ascii="Arial" w:hAnsi="Arial" w:eastAsia="黑体"/>
      <w:b/>
      <w:bCs/>
      <w:sz w:val="32"/>
      <w:szCs w:val="32"/>
    </w:rPr>
  </w:style>
  <w:style w:type="paragraph" w:styleId="5">
    <w:name w:val="heading 3"/>
    <w:basedOn w:val="1"/>
    <w:next w:val="1"/>
    <w:qFormat/>
    <w:uiPriority w:val="0"/>
    <w:pPr>
      <w:keepNext/>
      <w:keepLines/>
      <w:spacing w:line="560" w:lineRule="exact"/>
      <w:outlineLvl w:val="2"/>
    </w:pPr>
    <w:rPr>
      <w:rFonts w:eastAsia="楷体_GB2312"/>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0"/>
    <w:pPr>
      <w:spacing w:line="580" w:lineRule="exact"/>
      <w:ind w:firstLine="720" w:firstLineChars="200"/>
      <w:jc w:val="left"/>
    </w:pPr>
    <w:rPr>
      <w:rFonts w:ascii="Calibri" w:hAnsi="Calibri" w:eastAsia="楷体"/>
      <w:sz w:val="34"/>
    </w:rPr>
  </w:style>
  <w:style w:type="paragraph" w:styleId="4">
    <w:name w:val="Normal Indent"/>
    <w:basedOn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customStyle="1" w:styleId="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toc 3"/>
    <w:basedOn w:val="1"/>
    <w:next w:val="1"/>
    <w:qFormat/>
    <w:uiPriority w:val="0"/>
    <w:pPr>
      <w:ind w:left="840" w:leftChars="400"/>
    </w:pPr>
  </w:style>
  <w:style w:type="paragraph" w:styleId="10">
    <w:name w:val="Balloon Text"/>
    <w:basedOn w:val="1"/>
    <w:link w:val="36"/>
    <w:qFormat/>
    <w:uiPriority w:val="0"/>
    <w:pPr>
      <w:spacing w:line="240" w:lineRule="auto"/>
    </w:pPr>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rPr>
  </w:style>
  <w:style w:type="paragraph" w:styleId="15">
    <w:name w:val="toc 2"/>
    <w:basedOn w:val="1"/>
    <w:next w:val="1"/>
    <w:qFormat/>
    <w:uiPriority w:val="0"/>
    <w:pPr>
      <w:ind w:left="420" w:leftChars="200"/>
    </w:pPr>
  </w:style>
  <w:style w:type="paragraph" w:styleId="16">
    <w:name w:val="Body Text 2"/>
    <w:basedOn w:val="1"/>
    <w:unhideWhenUsed/>
    <w:qFormat/>
    <w:uiPriority w:val="0"/>
    <w:pPr>
      <w:ind w:firstLine="200" w:firstLineChars="200"/>
    </w:pPr>
    <w:rPr>
      <w:rFonts w:eastAsia="楷体_GB2312"/>
      <w:sz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Body Text First Indent"/>
    <w:basedOn w:val="7"/>
    <w:unhideWhenUsed/>
    <w:qFormat/>
    <w:uiPriority w:val="99"/>
    <w:pPr>
      <w:ind w:firstLine="420" w:firstLineChars="100"/>
    </w:pPr>
    <w:rPr>
      <w:rFonts w:eastAsia="宋体" w:cs="宋体"/>
      <w:sz w:val="30"/>
    </w:rPr>
  </w:style>
  <w:style w:type="character" w:styleId="22">
    <w:name w:val="Strong"/>
    <w:basedOn w:val="21"/>
    <w:qFormat/>
    <w:uiPriority w:val="0"/>
    <w:rPr>
      <w:b/>
      <w:bCs/>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TML Definition"/>
    <w:basedOn w:val="21"/>
    <w:qFormat/>
    <w:uiPriority w:val="0"/>
    <w:rPr>
      <w:i/>
      <w:iCs/>
    </w:rPr>
  </w:style>
  <w:style w:type="character" w:styleId="26">
    <w:name w:val="HTML Variable"/>
    <w:basedOn w:val="21"/>
    <w:qFormat/>
    <w:uiPriority w:val="0"/>
  </w:style>
  <w:style w:type="character" w:styleId="27">
    <w:name w:val="Hyperlink"/>
    <w:basedOn w:val="21"/>
    <w:qFormat/>
    <w:uiPriority w:val="0"/>
    <w:rPr>
      <w:color w:val="333333"/>
      <w:u w:val="none"/>
    </w:rPr>
  </w:style>
  <w:style w:type="character" w:styleId="28">
    <w:name w:val="HTML Code"/>
    <w:basedOn w:val="21"/>
    <w:qFormat/>
    <w:uiPriority w:val="0"/>
    <w:rPr>
      <w:rFonts w:hint="default" w:ascii="Consolas" w:hAnsi="Consolas" w:eastAsia="Consolas" w:cs="Consolas"/>
      <w:color w:val="C7254E"/>
      <w:sz w:val="21"/>
      <w:szCs w:val="21"/>
      <w:shd w:val="clear" w:fill="F9F2F4"/>
    </w:rPr>
  </w:style>
  <w:style w:type="character" w:styleId="29">
    <w:name w:val="footnote reference"/>
    <w:basedOn w:val="21"/>
    <w:qFormat/>
    <w:uiPriority w:val="0"/>
    <w:rPr>
      <w:vertAlign w:val="superscript"/>
    </w:rPr>
  </w:style>
  <w:style w:type="character" w:styleId="30">
    <w:name w:val="HTML Keyboard"/>
    <w:basedOn w:val="21"/>
    <w:qFormat/>
    <w:uiPriority w:val="0"/>
    <w:rPr>
      <w:rFonts w:ascii="Consolas" w:hAnsi="Consolas" w:eastAsia="Consolas" w:cs="Consolas"/>
      <w:color w:val="FFFFFF"/>
      <w:sz w:val="21"/>
      <w:szCs w:val="21"/>
      <w:shd w:val="clear" w:fill="333333"/>
    </w:rPr>
  </w:style>
  <w:style w:type="character" w:styleId="31">
    <w:name w:val="HTML Sample"/>
    <w:basedOn w:val="21"/>
    <w:qFormat/>
    <w:uiPriority w:val="0"/>
    <w:rPr>
      <w:rFonts w:hint="default" w:ascii="Consolas" w:hAnsi="Consolas" w:eastAsia="Consolas" w:cs="Consolas"/>
      <w:sz w:val="21"/>
      <w:szCs w:val="21"/>
    </w:rPr>
  </w:style>
  <w:style w:type="paragraph" w:customStyle="1" w:styleId="32">
    <w:name w:val="TOC 11"/>
    <w:next w:val="1"/>
    <w:qFormat/>
    <w:uiPriority w:val="0"/>
    <w:pPr>
      <w:wordWrap w:val="0"/>
      <w:jc w:val="both"/>
    </w:pPr>
    <w:rPr>
      <w:rFonts w:ascii="Calibri" w:hAnsi="Calibri" w:eastAsia="宋体" w:cs="Times New Roman"/>
      <w:sz w:val="21"/>
      <w:szCs w:val="22"/>
      <w:lang w:val="en-US" w:eastAsia="zh-CN" w:bidi="ar-SA"/>
    </w:rPr>
  </w:style>
  <w:style w:type="paragraph" w:customStyle="1" w:styleId="33">
    <w:name w:val="段落"/>
    <w:basedOn w:val="1"/>
    <w:qFormat/>
    <w:uiPriority w:val="0"/>
    <w:pPr>
      <w:spacing w:line="560" w:lineRule="exact"/>
      <w:ind w:firstLine="640" w:firstLineChars="200"/>
    </w:pPr>
    <w:rPr>
      <w:rFonts w:ascii="仿宋_GB2312"/>
      <w:sz w:val="32"/>
      <w:szCs w:val="32"/>
    </w:rPr>
  </w:style>
  <w:style w:type="paragraph" w:customStyle="1" w:styleId="34">
    <w:name w:val="列出段落1"/>
    <w:basedOn w:val="1"/>
    <w:qFormat/>
    <w:uiPriority w:val="34"/>
    <w:pPr>
      <w:spacing w:line="520" w:lineRule="exact"/>
      <w:ind w:firstLine="200" w:firstLineChars="200"/>
    </w:pPr>
  </w:style>
  <w:style w:type="paragraph" w:customStyle="1" w:styleId="35">
    <w:name w:val="列出段落2"/>
    <w:basedOn w:val="1"/>
    <w:qFormat/>
    <w:uiPriority w:val="34"/>
    <w:pPr>
      <w:ind w:firstLine="420" w:firstLineChars="200"/>
    </w:pPr>
  </w:style>
  <w:style w:type="character" w:customStyle="1" w:styleId="36">
    <w:name w:val="批注框文本 Char"/>
    <w:basedOn w:val="21"/>
    <w:link w:val="10"/>
    <w:qFormat/>
    <w:uiPriority w:val="0"/>
    <w:rPr>
      <w:rFonts w:eastAsia="仿宋_GB2312"/>
      <w:kern w:val="2"/>
      <w:sz w:val="18"/>
      <w:szCs w:val="18"/>
    </w:rPr>
  </w:style>
  <w:style w:type="character" w:customStyle="1" w:styleId="37">
    <w:name w:val="gwds_nopic"/>
    <w:basedOn w:val="21"/>
    <w:qFormat/>
    <w:uiPriority w:val="0"/>
  </w:style>
  <w:style w:type="character" w:customStyle="1" w:styleId="38">
    <w:name w:val="gwds_nopic1"/>
    <w:basedOn w:val="21"/>
    <w:qFormat/>
    <w:uiPriority w:val="0"/>
  </w:style>
  <w:style w:type="character" w:customStyle="1" w:styleId="39">
    <w:name w:val="gwds_nopic2"/>
    <w:basedOn w:val="21"/>
    <w:qFormat/>
    <w:uiPriority w:val="0"/>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character" w:customStyle="1" w:styleId="43">
    <w:name w:val="NormalCharacter"/>
    <w:link w:val="1"/>
    <w:semiHidden/>
    <w:qFormat/>
    <w:uiPriority w:val="0"/>
    <w:rPr>
      <w:rFonts w:ascii="Times New Roman" w:hAnsi="Times New Roman" w:eastAsia="仿宋_GB2312" w:cs="Times New Roman"/>
      <w:kern w:val="2"/>
      <w:sz w:val="28"/>
      <w:szCs w:val="22"/>
      <w:lang w:val="en-US" w:eastAsia="zh-CN" w:bidi="ar-SA"/>
    </w:rPr>
  </w:style>
  <w:style w:type="character" w:customStyle="1" w:styleId="44">
    <w:name w:val="font11"/>
    <w:basedOn w:val="21"/>
    <w:qFormat/>
    <w:uiPriority w:val="0"/>
    <w:rPr>
      <w:rFonts w:hint="default" w:ascii="仿宋_GB2312" w:eastAsia="仿宋_GB2312" w:cs="仿宋_GB2312"/>
      <w:color w:val="000000"/>
      <w:sz w:val="21"/>
      <w:szCs w:val="21"/>
      <w:u w:val="none"/>
    </w:rPr>
  </w:style>
  <w:style w:type="character" w:customStyle="1" w:styleId="45">
    <w:name w:val="font01"/>
    <w:basedOn w:val="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10655</Words>
  <Characters>10875</Characters>
  <Lines>5</Lines>
  <Paragraphs>19</Paragraphs>
  <TotalTime>4</TotalTime>
  <ScaleCrop>false</ScaleCrop>
  <LinksUpToDate>false</LinksUpToDate>
  <CharactersWithSpaces>11031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2022-01-23T00:32:00Z</dcterms:created>
  <dc:creator>111</dc:creator>
  <cp:lastModifiedBy>Anna</cp:lastModifiedBy>
  <cp:lastPrinted>2023-01-17T03:33:00Z</cp:lastPrinted>
  <dcterms:modified xsi:type="dcterms:W3CDTF">2023-01-18T03:20:11Z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4239E68F1AAE4EDC9BC2DC3649E2DE86</vt:lpwstr>
  </property>
</Properties>
</file>