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jc w:val="center"/>
        <w:rPr>
          <w:rFonts w:ascii="方正小标宋简体" w:eastAsia="方正小标宋简体"/>
          <w:sz w:val="44"/>
          <w:szCs w:val="44"/>
        </w:rPr>
      </w:pPr>
      <w:r>
        <w:rPr>
          <w:rFonts w:hint="eastAsia" w:ascii="方正小标宋简体" w:eastAsia="方正小标宋简体"/>
          <w:sz w:val="44"/>
          <w:szCs w:val="44"/>
        </w:rPr>
        <w:t>密云区加快推进气象事业高质量发展</w:t>
      </w:r>
    </w:p>
    <w:p>
      <w:pPr>
        <w:jc w:val="center"/>
        <w:rPr>
          <w:rFonts w:eastAsia="方正小标宋简体"/>
        </w:rPr>
      </w:pPr>
      <w:r>
        <w:rPr>
          <w:rFonts w:hint="eastAsia" w:ascii="方正小标宋简体" w:eastAsia="方正小标宋简体"/>
          <w:sz w:val="44"/>
          <w:szCs w:val="44"/>
        </w:rPr>
        <w:t>实施方案（征求意见稿）</w:t>
      </w:r>
    </w:p>
    <w:p>
      <w:pPr>
        <w:spacing w:line="560" w:lineRule="exact"/>
        <w:ind w:firstLine="2240" w:firstLineChars="700"/>
        <w:rPr>
          <w:rFonts w:ascii="仿宋_GB2312" w:hAnsi="仿宋" w:eastAsia="仿宋_GB2312"/>
          <w:sz w:val="32"/>
          <w:szCs w:val="32"/>
          <w:highlight w:val="yellow"/>
        </w:rPr>
      </w:pPr>
    </w:p>
    <w:p>
      <w:pPr>
        <w:spacing w:line="52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为贯彻落实《国务院关于印发气象高质量发展纲要（</w:t>
      </w:r>
      <w:r>
        <w:rPr>
          <w:rFonts w:ascii="仿宋_GB2312" w:hAnsi="仿宋" w:eastAsia="仿宋_GB2312" w:cs="宋体"/>
          <w:sz w:val="32"/>
          <w:szCs w:val="32"/>
        </w:rPr>
        <w:t>2022</w:t>
      </w:r>
      <w:r>
        <w:rPr>
          <w:rFonts w:hint="eastAsia" w:ascii="仿宋_GB2312" w:hAnsi="仿宋" w:eastAsia="仿宋_GB2312" w:cs="宋体"/>
          <w:sz w:val="32"/>
          <w:szCs w:val="32"/>
        </w:rPr>
        <w:t>—</w:t>
      </w:r>
      <w:r>
        <w:rPr>
          <w:rFonts w:ascii="仿宋_GB2312" w:hAnsi="仿宋" w:eastAsia="仿宋_GB2312" w:cs="宋体"/>
          <w:sz w:val="32"/>
          <w:szCs w:val="32"/>
        </w:rPr>
        <w:t>2035</w:t>
      </w:r>
      <w:r>
        <w:rPr>
          <w:rFonts w:hint="eastAsia" w:ascii="仿宋_GB2312" w:hAnsi="仿宋" w:eastAsia="仿宋_GB2312" w:cs="宋体"/>
          <w:sz w:val="32"/>
          <w:szCs w:val="32"/>
        </w:rPr>
        <w:t>年）的通知》（国发〔</w:t>
      </w:r>
      <w:r>
        <w:rPr>
          <w:rFonts w:ascii="仿宋_GB2312" w:hAnsi="仿宋" w:eastAsia="仿宋_GB2312" w:cs="宋体"/>
          <w:sz w:val="32"/>
          <w:szCs w:val="32"/>
        </w:rPr>
        <w:t>2022</w:t>
      </w:r>
      <w:r>
        <w:rPr>
          <w:rFonts w:hint="eastAsia" w:ascii="仿宋_GB2312" w:hAnsi="仿宋" w:eastAsia="仿宋_GB2312" w:cs="宋体"/>
          <w:sz w:val="32"/>
          <w:szCs w:val="32"/>
        </w:rPr>
        <w:t>〕</w:t>
      </w:r>
      <w:r>
        <w:rPr>
          <w:rFonts w:ascii="仿宋_GB2312" w:hAnsi="仿宋" w:eastAsia="仿宋_GB2312" w:cs="宋体"/>
          <w:sz w:val="32"/>
          <w:szCs w:val="32"/>
        </w:rPr>
        <w:t>11</w:t>
      </w:r>
      <w:r>
        <w:rPr>
          <w:rFonts w:hint="eastAsia" w:ascii="仿宋_GB2312" w:hAnsi="仿宋" w:eastAsia="仿宋_GB2312" w:cs="宋体"/>
          <w:sz w:val="32"/>
          <w:szCs w:val="32"/>
        </w:rPr>
        <w:t>号）（以下简称《纲要》），推进《北京市人民政府关于加快推进气象事业高质量发展的意见》（京政发〔</w:t>
      </w:r>
      <w:r>
        <w:rPr>
          <w:rFonts w:ascii="仿宋_GB2312" w:hAnsi="仿宋" w:eastAsia="仿宋_GB2312" w:cs="宋体"/>
          <w:sz w:val="32"/>
          <w:szCs w:val="32"/>
        </w:rPr>
        <w:t>2022</w:t>
      </w:r>
      <w:r>
        <w:rPr>
          <w:rFonts w:hint="eastAsia" w:ascii="仿宋_GB2312" w:hAnsi="仿宋" w:eastAsia="仿宋_GB2312" w:cs="宋体"/>
          <w:sz w:val="32"/>
          <w:szCs w:val="32"/>
        </w:rPr>
        <w:t>〕</w:t>
      </w:r>
      <w:r>
        <w:rPr>
          <w:rFonts w:ascii="仿宋_GB2312" w:hAnsi="仿宋" w:eastAsia="仿宋_GB2312" w:cs="宋体"/>
          <w:sz w:val="32"/>
          <w:szCs w:val="32"/>
        </w:rPr>
        <w:t>24</w:t>
      </w:r>
      <w:r>
        <w:rPr>
          <w:rFonts w:hint="eastAsia" w:ascii="仿宋_GB2312" w:hAnsi="仿宋" w:eastAsia="仿宋_GB2312" w:cs="宋体"/>
          <w:sz w:val="32"/>
          <w:szCs w:val="32"/>
        </w:rPr>
        <w:t>号）（以下简称《意见》）各项任务落实落细，</w:t>
      </w:r>
      <w:r>
        <w:rPr>
          <w:rFonts w:hint="eastAsia" w:ascii="仿宋_GB2312" w:hAnsi="黑体" w:eastAsia="仿宋_GB2312"/>
          <w:sz w:val="32"/>
          <w:szCs w:val="32"/>
        </w:rPr>
        <w:t>结合我区实际，特制定本实施方案。</w:t>
      </w:r>
    </w:p>
    <w:p>
      <w:pPr>
        <w:spacing w:line="520" w:lineRule="exact"/>
        <w:ind w:firstLine="640" w:firstLineChars="200"/>
        <w:outlineLvl w:val="0"/>
        <w:rPr>
          <w:rFonts w:ascii="黑体" w:hAnsi="黑体" w:eastAsia="黑体"/>
          <w:sz w:val="32"/>
          <w:szCs w:val="32"/>
        </w:rPr>
      </w:pPr>
      <w:r>
        <w:rPr>
          <w:rFonts w:hint="eastAsia" w:ascii="黑体" w:hAnsi="黑体" w:eastAsia="黑体"/>
          <w:sz w:val="32"/>
          <w:szCs w:val="32"/>
        </w:rPr>
        <w:t xml:space="preserve"> 一、总体要求</w:t>
      </w:r>
    </w:p>
    <w:p>
      <w:pPr>
        <w:spacing w:line="520" w:lineRule="exact"/>
        <w:ind w:firstLine="643" w:firstLineChars="200"/>
        <w:jc w:val="left"/>
        <w:outlineLvl w:val="1"/>
        <w:rPr>
          <w:rFonts w:ascii="楷体_GB2312" w:eastAsia="楷体_GB2312"/>
          <w:b/>
          <w:sz w:val="32"/>
          <w:szCs w:val="32"/>
        </w:rPr>
      </w:pPr>
      <w:r>
        <w:rPr>
          <w:rFonts w:hint="eastAsia" w:ascii="楷体_GB2312" w:eastAsia="楷体_GB2312"/>
          <w:b/>
          <w:sz w:val="32"/>
          <w:szCs w:val="32"/>
        </w:rPr>
        <w:t>（一）指导思想</w:t>
      </w:r>
    </w:p>
    <w:p>
      <w:pPr>
        <w:spacing w:line="52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以习近平新时代中国特色社会主义思想为指导，全面贯彻党的十九大和十九届历次全会精神，坚持以人民为中心，立足新发展阶段，贯彻新发展理念，构建新发展格局，以气象事业高质量发展为主题，以高水平气象现代化建设为主线，以科技创新为根本动力，紧紧围绕密云区功能定位，高标准谋划、高水平推进密云气象事业发展，为“五位一体”总体布局和“四个全面”战略布局提供坚实的气象服务保障。</w:t>
      </w:r>
    </w:p>
    <w:p>
      <w:pPr>
        <w:spacing w:line="520" w:lineRule="exact"/>
        <w:ind w:firstLine="643" w:firstLineChars="200"/>
        <w:jc w:val="left"/>
        <w:outlineLvl w:val="1"/>
        <w:rPr>
          <w:rFonts w:ascii="楷体_GB2312" w:eastAsia="楷体_GB2312"/>
          <w:b/>
          <w:sz w:val="32"/>
          <w:szCs w:val="32"/>
        </w:rPr>
      </w:pPr>
      <w:r>
        <w:rPr>
          <w:rFonts w:hint="eastAsia" w:ascii="楷体_GB2312" w:eastAsia="楷体_GB2312"/>
          <w:b/>
          <w:sz w:val="32"/>
          <w:szCs w:val="32"/>
        </w:rPr>
        <w:t>（二）发展目标</w:t>
      </w:r>
    </w:p>
    <w:p>
      <w:pPr>
        <w:spacing w:line="520" w:lineRule="exact"/>
        <w:ind w:firstLine="640" w:firstLineChars="200"/>
        <w:jc w:val="left"/>
        <w:rPr>
          <w:rFonts w:ascii="仿宋_GB2312" w:hAnsi="仿宋" w:eastAsia="仿宋_GB2312" w:cs="宋体"/>
          <w:sz w:val="32"/>
          <w:szCs w:val="32"/>
        </w:rPr>
      </w:pPr>
      <w:r>
        <w:rPr>
          <w:rFonts w:hint="eastAsia" w:ascii="仿宋_GB2312" w:hAnsi="仿宋" w:eastAsia="仿宋_GB2312" w:cs="宋体"/>
          <w:sz w:val="32"/>
          <w:szCs w:val="32"/>
        </w:rPr>
        <w:t>到</w:t>
      </w:r>
      <w:r>
        <w:rPr>
          <w:rFonts w:ascii="仿宋_GB2312" w:hAnsi="仿宋" w:eastAsia="仿宋_GB2312" w:cs="宋体"/>
          <w:sz w:val="32"/>
          <w:szCs w:val="32"/>
        </w:rPr>
        <w:t>2025</w:t>
      </w:r>
      <w:r>
        <w:rPr>
          <w:rFonts w:hint="eastAsia" w:ascii="仿宋_GB2312" w:hAnsi="仿宋" w:eastAsia="仿宋_GB2312" w:cs="宋体"/>
          <w:sz w:val="32"/>
          <w:szCs w:val="32"/>
        </w:rPr>
        <w:t>年，建成以智慧气象为重要特征的现代化气象业务体系；基本建成符合密云战略定位、保障城市安全运行、满足经济社会发展和人民需求的现代气象服务体系；初步构建结构合理、开放高效、支撑有力、机制灵活的气象科技创新体系。</w:t>
      </w:r>
    </w:p>
    <w:p>
      <w:pPr>
        <w:spacing w:line="520" w:lineRule="exact"/>
        <w:ind w:firstLine="640" w:firstLineChars="200"/>
        <w:jc w:val="left"/>
        <w:rPr>
          <w:rFonts w:ascii="仿宋_GB2312" w:hAnsi="仿宋" w:eastAsia="仿宋_GB2312" w:cs="宋体"/>
          <w:sz w:val="32"/>
          <w:szCs w:val="32"/>
        </w:rPr>
      </w:pPr>
      <w:r>
        <w:rPr>
          <w:rFonts w:hint="eastAsia" w:ascii="仿宋_GB2312" w:hAnsi="黑体" w:eastAsia="仿宋_GB2312"/>
          <w:sz w:val="32"/>
          <w:szCs w:val="32"/>
        </w:rPr>
        <w:t>到2035年，建成气象科技成果转化应用和区域性气象灾害防御示范区，智慧气象服务能力、气象科技创新能力、城市安全气象保障能力达到先进水平。</w:t>
      </w:r>
    </w:p>
    <w:p>
      <w:pPr>
        <w:spacing w:line="520" w:lineRule="exact"/>
        <w:ind w:firstLine="640" w:firstLineChars="200"/>
        <w:outlineLvl w:val="0"/>
        <w:rPr>
          <w:rFonts w:ascii="黑体" w:hAnsi="黑体" w:eastAsia="黑体"/>
          <w:sz w:val="32"/>
          <w:szCs w:val="32"/>
        </w:rPr>
      </w:pPr>
      <w:r>
        <w:rPr>
          <w:rFonts w:hint="eastAsia" w:ascii="黑体" w:hAnsi="黑体" w:eastAsia="黑体"/>
          <w:sz w:val="32"/>
          <w:szCs w:val="32"/>
        </w:rPr>
        <w:t>二、主要任务</w:t>
      </w:r>
    </w:p>
    <w:p>
      <w:pPr>
        <w:spacing w:line="520" w:lineRule="exact"/>
        <w:ind w:firstLine="643" w:firstLineChars="200"/>
        <w:jc w:val="left"/>
        <w:outlineLvl w:val="1"/>
        <w:rPr>
          <w:rFonts w:ascii="楷体_GB2312" w:eastAsia="楷体_GB2312"/>
          <w:b/>
          <w:sz w:val="32"/>
          <w:szCs w:val="32"/>
        </w:rPr>
      </w:pPr>
      <w:r>
        <w:rPr>
          <w:rFonts w:hint="eastAsia" w:ascii="楷体_GB2312" w:eastAsia="楷体_GB2312"/>
          <w:b/>
          <w:sz w:val="32"/>
          <w:szCs w:val="32"/>
        </w:rPr>
        <w:t>（一）</w:t>
      </w:r>
      <w:r>
        <w:rPr>
          <w:rFonts w:hint="eastAsia" w:ascii="楷体_GB2312" w:hAnsi="楷体" w:eastAsia="楷体_GB2312"/>
          <w:b/>
          <w:sz w:val="32"/>
          <w:szCs w:val="32"/>
          <w:shd w:val="clear" w:color="auto" w:fill="FFFFFF"/>
          <w:lang w:bidi="ar"/>
        </w:rPr>
        <w:t>加强气象灾害防范，</w:t>
      </w:r>
      <w:r>
        <w:rPr>
          <w:rFonts w:hint="eastAsia" w:ascii="楷体_GB2312" w:hAnsi="楷体_GB2312" w:eastAsia="楷体_GB2312" w:cs="楷体_GB2312"/>
          <w:b/>
          <w:sz w:val="32"/>
          <w:szCs w:val="32"/>
          <w:lang w:bidi="ar"/>
        </w:rPr>
        <w:t>提升城市保障水平</w:t>
      </w:r>
    </w:p>
    <w:p>
      <w:pPr>
        <w:spacing w:line="520" w:lineRule="exact"/>
        <w:ind w:firstLine="643" w:firstLineChars="200"/>
        <w:outlineLvl w:val="2"/>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健全气象灾害防御组织体系。</w:t>
      </w:r>
      <w:r>
        <w:rPr>
          <w:rFonts w:hint="eastAsia" w:ascii="仿宋_GB2312" w:eastAsia="仿宋_GB2312"/>
          <w:sz w:val="32"/>
          <w:szCs w:val="32"/>
        </w:rPr>
        <w:t>全面落实《北京市气象灾害防御条例》《北京市乡镇职责规定》，各级政府部门要切实履行气象灾害防御职责，将气象灾害防御纳入安全社区建设和网格化管理体系，协助气象主管机构、应急管理部门开展气象灾害防御知识宣传、应急联络、信息传递、灾害报告和灾情调查等工作。健全部门间监测预警基础设施共建、数据信息共享、自然灾害联合会商、预警信息联合发布机制。统筹推进信息员、网格员、群测群防员等基层防灾减灾队伍建设。将气象灾害防御知识纳入全民科学素质建设内容，增强社会公众应急避险意识和自救互救素养。</w:t>
      </w:r>
    </w:p>
    <w:p>
      <w:pPr>
        <w:numPr>
          <w:ilvl w:val="255"/>
          <w:numId w:val="0"/>
        </w:numPr>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责任单位：各镇街（地区）、区应急局、区气象局、区农业农村局、</w:t>
      </w:r>
      <w:r>
        <w:rPr>
          <w:rFonts w:hint="eastAsia" w:ascii="仿宋_GB2312" w:eastAsia="仿宋_GB2312"/>
          <w:sz w:val="32"/>
          <w:szCs w:val="32"/>
        </w:rPr>
        <w:t>区水务局、市规自委密云分局、区城指中心、区科协</w:t>
      </w:r>
    </w:p>
    <w:p>
      <w:pPr>
        <w:spacing w:line="520" w:lineRule="exact"/>
        <w:ind w:firstLine="643" w:firstLineChars="200"/>
        <w:outlineLvl w:val="2"/>
        <w:rPr>
          <w:rFonts w:ascii="仿宋_GB2312" w:hAnsi="Times New Roman" w:eastAsia="仿宋_GB2312"/>
          <w:sz w:val="32"/>
          <w:szCs w:val="32"/>
        </w:rPr>
      </w:pPr>
      <w:r>
        <w:rPr>
          <w:rFonts w:ascii="仿宋_GB2312" w:eastAsia="仿宋_GB2312"/>
          <w:b/>
          <w:sz w:val="32"/>
          <w:szCs w:val="32"/>
        </w:rPr>
        <w:t>2.</w:t>
      </w:r>
      <w:r>
        <w:rPr>
          <w:rFonts w:hint="eastAsia" w:ascii="仿宋_GB2312" w:hAnsi="宋体" w:eastAsia="仿宋_GB2312" w:cs="宋体"/>
          <w:b/>
          <w:kern w:val="0"/>
          <w:sz w:val="32"/>
          <w:szCs w:val="32"/>
        </w:rPr>
        <w:t>提高分区预警能力</w:t>
      </w:r>
      <w:r>
        <w:rPr>
          <w:rFonts w:hint="eastAsia" w:ascii="楷体_GB2312" w:eastAsia="楷体_GB2312"/>
          <w:b/>
          <w:sz w:val="32"/>
          <w:szCs w:val="32"/>
        </w:rPr>
        <w:t>。</w:t>
      </w:r>
      <w:r>
        <w:rPr>
          <w:rFonts w:hint="eastAsia" w:ascii="仿宋_GB2312" w:hAnsi="Times New Roman" w:eastAsia="仿宋_GB2312"/>
          <w:sz w:val="32"/>
          <w:szCs w:val="32"/>
        </w:rPr>
        <w:t>（1）拓宽预警信息推送面和覆盖面。强化气象、应急、宣传等部门联防联动机制，推进气象灾害预警信息靶向发布工作，实现预警信息面向指定区域、指定人群和全媒体精准靶向快速推送。（2）提高灾害性天气预警水平。加强精细化智能网格预报业务技术应用，提高预报准确率；强化人工智能在灾害性、极端性、高影响天气预警业务中的应用,提高气象预报预警智能化水平，实现落区精准到镇街、地区。（3）加强极端天气精准预报和提前预警，对局地强降水、短时大风、雷电、冰雹等强对流天气（龙卷风除外）提前1至3小时预报预警；对其它极端天气提前6至12小时预报预警，并力争提前24小时预报预警。（4）开展重点行业气象影响预报和风险预警服务。推进“预警+重点行业”专项服务，气象、规自、农业、文旅等部门联合开展地质灾害风险预警、农业气象灾害风险预警、农业气象灾害保险产品、旅游气象风险预警产品开发使用。</w:t>
      </w:r>
    </w:p>
    <w:p>
      <w:pPr>
        <w:ind w:firstLine="640" w:firstLineChars="200"/>
        <w:rPr>
          <w:rFonts w:ascii="仿宋_GB2312" w:hAnsi="仿宋" w:eastAsia="仿宋_GB2312"/>
          <w:sz w:val="32"/>
          <w:szCs w:val="32"/>
        </w:rPr>
      </w:pPr>
      <w:r>
        <w:rPr>
          <w:rFonts w:hint="eastAsia" w:ascii="仿宋_GB2312" w:hAnsi="Times New Roman" w:eastAsia="仿宋_GB2312"/>
          <w:sz w:val="32"/>
          <w:szCs w:val="32"/>
        </w:rPr>
        <w:t>责任单位：区气象局、区应急局、区融媒体中心、</w:t>
      </w:r>
      <w:r>
        <w:rPr>
          <w:rFonts w:hint="eastAsia" w:ascii="仿宋_GB2312" w:hAnsi="黑体" w:eastAsia="仿宋_GB2312"/>
          <w:color w:val="000000"/>
          <w:sz w:val="32"/>
          <w:szCs w:val="32"/>
        </w:rPr>
        <w:t>区城指中心、</w:t>
      </w:r>
      <w:r>
        <w:rPr>
          <w:rFonts w:hint="eastAsia" w:ascii="仿宋_GB2312" w:hAnsi="Times New Roman" w:eastAsia="仿宋_GB2312"/>
          <w:sz w:val="32"/>
          <w:szCs w:val="32"/>
        </w:rPr>
        <w:t>区农业农村局、区文旅局、</w:t>
      </w:r>
      <w:r>
        <w:rPr>
          <w:rFonts w:hint="eastAsia" w:ascii="仿宋_GB2312" w:hAnsi="仿宋" w:eastAsia="仿宋_GB2312"/>
          <w:sz w:val="32"/>
          <w:szCs w:val="32"/>
        </w:rPr>
        <w:t>各镇街（地区）</w:t>
      </w:r>
    </w:p>
    <w:p>
      <w:pPr>
        <w:spacing w:line="520" w:lineRule="exact"/>
        <w:ind w:firstLine="643" w:firstLineChars="200"/>
        <w:outlineLvl w:val="2"/>
        <w:rPr>
          <w:rFonts w:ascii="仿宋_GB2312" w:hAnsi="Times New Roman" w:eastAsia="仿宋_GB2312"/>
          <w:sz w:val="32"/>
          <w:szCs w:val="32"/>
        </w:rPr>
      </w:pPr>
      <w:r>
        <w:rPr>
          <w:rFonts w:hint="eastAsia" w:ascii="仿宋_GB2312" w:hAnsi="宋体" w:eastAsia="仿宋_GB2312" w:cs="宋体"/>
          <w:b/>
          <w:kern w:val="0"/>
          <w:sz w:val="32"/>
          <w:szCs w:val="32"/>
        </w:rPr>
        <w:t>3.强化气象灾害风险防范</w:t>
      </w:r>
      <w:r>
        <w:rPr>
          <w:rFonts w:hint="eastAsia" w:ascii="楷体_GB2312" w:hAnsi="微软雅黑" w:eastAsia="楷体_GB2312"/>
          <w:b/>
          <w:sz w:val="32"/>
          <w:szCs w:val="32"/>
          <w:shd w:val="clear" w:color="auto" w:fill="FFFFFF"/>
        </w:rPr>
        <w:t>。</w:t>
      </w:r>
      <w:r>
        <w:rPr>
          <w:rFonts w:hint="eastAsia" w:ascii="仿宋_GB2312" w:hAnsi="Times New Roman" w:eastAsia="仿宋_GB2312"/>
          <w:sz w:val="32"/>
          <w:szCs w:val="32"/>
        </w:rPr>
        <w:t>加强极端天气精准预报和提前预警，结合重点气象灾害风险区域，构建适应局地气象特点的应急处置模式，健全强对流和极端天气联合会商和复盘总结机制。加强对道路结冰、暴雨、雷电、冰雹、大雾、大风、降雪、高温等城市高影响天气的监测预报预警。建立气象灾害风险评估制度，依法开展城市规划、重大项目、重大工程的气候可行性论证。强化气象灾害敏感单位、雷电灾害防御重点单位的气象灾害防御主体责任，强化镇街（地区）气象灾害防御属地责任，强化部门气象灾害防御监管责任。</w:t>
      </w:r>
    </w:p>
    <w:p>
      <w:pPr>
        <w:ind w:firstLine="640" w:firstLineChars="200"/>
        <w:rPr>
          <w:rFonts w:ascii="仿宋_GB2312" w:hAnsi="仿宋" w:eastAsia="仿宋_GB2312"/>
          <w:sz w:val="32"/>
          <w:szCs w:val="32"/>
          <w:lang w:eastAsia="zh-Hans"/>
        </w:rPr>
      </w:pPr>
      <w:r>
        <w:rPr>
          <w:rFonts w:hint="eastAsia" w:ascii="仿宋_GB2312" w:hAnsi="Times New Roman" w:eastAsia="仿宋_GB2312"/>
          <w:sz w:val="32"/>
          <w:szCs w:val="32"/>
        </w:rPr>
        <w:t>责任单位：区气象局、区应急局、区发改委、</w:t>
      </w:r>
      <w:r>
        <w:rPr>
          <w:rFonts w:hint="eastAsia" w:ascii="仿宋_GB2312" w:eastAsia="仿宋_GB2312"/>
          <w:sz w:val="32"/>
          <w:szCs w:val="32"/>
        </w:rPr>
        <w:t>市规自委密云分局、</w:t>
      </w:r>
      <w:r>
        <w:rPr>
          <w:rFonts w:hint="eastAsia" w:ascii="仿宋_GB2312" w:hAnsi="仿宋" w:eastAsia="仿宋_GB2312"/>
          <w:sz w:val="32"/>
          <w:szCs w:val="32"/>
        </w:rPr>
        <w:t>区农业</w:t>
      </w:r>
      <w:r>
        <w:rPr>
          <w:rFonts w:hint="eastAsia" w:ascii="仿宋_GB2312" w:hAnsi="仿宋" w:eastAsia="仿宋_GB2312"/>
          <w:sz w:val="32"/>
          <w:szCs w:val="32"/>
          <w:lang w:eastAsia="zh-Hans"/>
        </w:rPr>
        <w:t>农村局</w:t>
      </w:r>
      <w:r>
        <w:rPr>
          <w:rFonts w:ascii="仿宋_GB2312" w:hAnsi="仿宋" w:eastAsia="仿宋_GB2312"/>
          <w:sz w:val="32"/>
          <w:szCs w:val="32"/>
          <w:lang w:eastAsia="zh-Hans"/>
        </w:rPr>
        <w:t>、</w:t>
      </w:r>
      <w:r>
        <w:rPr>
          <w:rFonts w:hint="eastAsia" w:ascii="仿宋_GB2312" w:hAnsi="仿宋" w:eastAsia="仿宋_GB2312"/>
          <w:sz w:val="32"/>
          <w:szCs w:val="32"/>
        </w:rPr>
        <w:t>区</w:t>
      </w:r>
      <w:r>
        <w:rPr>
          <w:rFonts w:hint="eastAsia" w:ascii="仿宋_GB2312" w:hAnsi="仿宋" w:eastAsia="仿宋_GB2312"/>
          <w:sz w:val="32"/>
          <w:szCs w:val="32"/>
          <w:lang w:eastAsia="zh-Hans"/>
        </w:rPr>
        <w:t>城管委</w:t>
      </w:r>
      <w:r>
        <w:rPr>
          <w:rFonts w:hint="eastAsia" w:ascii="仿宋_GB2312" w:hAnsi="仿宋" w:eastAsia="仿宋_GB2312"/>
          <w:sz w:val="32"/>
          <w:szCs w:val="32"/>
        </w:rPr>
        <w:t>、各镇街（地区）</w:t>
      </w:r>
    </w:p>
    <w:p>
      <w:pPr>
        <w:spacing w:line="520" w:lineRule="exact"/>
        <w:ind w:firstLine="643" w:firstLineChars="200"/>
        <w:outlineLvl w:val="2"/>
        <w:rPr>
          <w:rFonts w:ascii="仿宋_GB2312"/>
          <w:b/>
          <w:color w:val="auto"/>
          <w:sz w:val="32"/>
        </w:rPr>
      </w:pPr>
      <w:r>
        <w:rPr>
          <w:rFonts w:hint="eastAsia" w:ascii="仿宋_GB2312" w:hAnsi="仿宋_GB2312" w:eastAsia="仿宋_GB2312" w:cs="仿宋_GB2312"/>
          <w:b/>
          <w:color w:val="000000"/>
          <w:sz w:val="32"/>
          <w:szCs w:val="32"/>
        </w:rPr>
        <w:t>4.完善防雷监管体系。</w:t>
      </w:r>
      <w:r>
        <w:rPr>
          <w:rFonts w:hint="eastAsia" w:ascii="仿宋_GB2312" w:hAnsi="仿宋_GB2312" w:eastAsia="仿宋_GB2312" w:cs="仿宋_GB2312"/>
          <w:b w:val="0"/>
          <w:color w:val="000000"/>
          <w:sz w:val="32"/>
          <w:szCs w:val="32"/>
        </w:rPr>
        <w:t>依法履行防雷监管职责，</w:t>
      </w:r>
      <w:r>
        <w:rPr>
          <w:rFonts w:hint="eastAsia" w:ascii="仿宋_GB2312" w:hAnsi="仿宋_GB2312" w:eastAsia="仿宋_GB2312" w:cs="仿宋_GB2312"/>
          <w:color w:val="000000"/>
          <w:sz w:val="32"/>
          <w:szCs w:val="32"/>
        </w:rPr>
        <w:t>将防雷安全监管工作纳入安全生产监管体系和考核范畴，落实建设工程防雷安全监管责任，确保新建、改建、扩建</w:t>
      </w:r>
      <w:r>
        <w:rPr>
          <w:rFonts w:ascii="仿宋_GB2312" w:hAnsi="仿宋_GB2312" w:eastAsia="仿宋_GB2312" w:cs="仿宋_GB2312"/>
          <w:color w:val="000000"/>
          <w:sz w:val="32"/>
          <w:szCs w:val="32"/>
        </w:rPr>
        <w:t>(构)筑物、场所和设施的防雷装置符合国家有关标准和规定</w:t>
      </w:r>
      <w:r>
        <w:rPr>
          <w:rFonts w:hint="eastAsia" w:ascii="仿宋_GB2312" w:hAnsi="仿宋_GB2312" w:eastAsia="仿宋_GB2312" w:cs="仿宋_GB2312"/>
          <w:color w:val="000000"/>
          <w:sz w:val="32"/>
          <w:szCs w:val="32"/>
        </w:rPr>
        <w:t>，与主体工程同时设计、同时施工、同时投入使用。</w:t>
      </w:r>
    </w:p>
    <w:p>
      <w:pPr>
        <w:numPr>
          <w:ilvl w:val="255"/>
          <w:numId w:val="0"/>
        </w:numPr>
        <w:spacing w:line="520" w:lineRule="exact"/>
        <w:ind w:firstLine="640" w:firstLineChars="200"/>
        <w:rPr>
          <w:rFonts w:ascii="仿宋_GB2312" w:hAnsi="仿宋" w:eastAsia="仿宋_GB2312"/>
          <w:sz w:val="32"/>
          <w:szCs w:val="32"/>
          <w:lang w:eastAsia="zh-Hans"/>
        </w:rPr>
      </w:pPr>
      <w:r>
        <w:rPr>
          <w:rFonts w:hint="eastAsia" w:ascii="仿宋_GB2312" w:hAnsi="Times New Roman" w:eastAsia="仿宋_GB2312"/>
          <w:sz w:val="32"/>
          <w:szCs w:val="32"/>
        </w:rPr>
        <w:t>责任单位：区气象局、区住建委、</w:t>
      </w:r>
      <w:r>
        <w:rPr>
          <w:rFonts w:hint="eastAsia" w:ascii="仿宋_GB2312" w:hAnsi="仿宋" w:eastAsia="仿宋_GB2312"/>
          <w:sz w:val="32"/>
          <w:szCs w:val="32"/>
        </w:rPr>
        <w:t>区</w:t>
      </w:r>
      <w:r>
        <w:rPr>
          <w:rFonts w:hint="eastAsia" w:ascii="仿宋_GB2312" w:hAnsi="仿宋" w:eastAsia="仿宋_GB2312"/>
          <w:sz w:val="32"/>
          <w:szCs w:val="32"/>
          <w:lang w:eastAsia="zh-Hans"/>
        </w:rPr>
        <w:t>城管委</w:t>
      </w:r>
      <w:r>
        <w:rPr>
          <w:rFonts w:ascii="仿宋_GB2312" w:hAnsi="仿宋" w:eastAsia="仿宋_GB2312"/>
          <w:sz w:val="32"/>
          <w:szCs w:val="32"/>
          <w:lang w:eastAsia="zh-Hans"/>
        </w:rPr>
        <w:t>、</w:t>
      </w:r>
      <w:r>
        <w:rPr>
          <w:rFonts w:hint="eastAsia" w:ascii="仿宋_GB2312" w:hAnsi="Times New Roman" w:eastAsia="仿宋_GB2312"/>
          <w:sz w:val="32"/>
          <w:szCs w:val="32"/>
        </w:rPr>
        <w:t>区应急局、</w:t>
      </w:r>
      <w:r>
        <w:rPr>
          <w:rFonts w:hint="eastAsia" w:ascii="仿宋_GB2312" w:hAnsi="仿宋" w:eastAsia="仿宋_GB2312"/>
          <w:sz w:val="32"/>
          <w:szCs w:val="32"/>
        </w:rPr>
        <w:t>各镇街（地区）</w:t>
      </w:r>
      <w:r>
        <w:rPr>
          <w:rFonts w:ascii="仿宋_GB2312" w:hAnsi="仿宋" w:eastAsia="仿宋_GB2312"/>
          <w:sz w:val="32"/>
          <w:szCs w:val="32"/>
        </w:rPr>
        <w:t>、</w:t>
      </w:r>
      <w:r>
        <w:rPr>
          <w:rFonts w:hint="eastAsia" w:ascii="仿宋_GB2312" w:hAnsi="仿宋" w:eastAsia="仿宋_GB2312"/>
          <w:sz w:val="32"/>
          <w:szCs w:val="32"/>
          <w:lang w:eastAsia="zh-Hans"/>
        </w:rPr>
        <w:t>中关村密云园</w:t>
      </w:r>
    </w:p>
    <w:p>
      <w:pPr>
        <w:spacing w:line="520" w:lineRule="exact"/>
        <w:ind w:firstLine="643" w:firstLineChars="200"/>
        <w:jc w:val="left"/>
        <w:outlineLvl w:val="1"/>
        <w:rPr>
          <w:rFonts w:ascii="楷体_GB2312" w:eastAsia="楷体_GB2312"/>
          <w:b/>
          <w:sz w:val="32"/>
          <w:szCs w:val="32"/>
        </w:rPr>
      </w:pPr>
      <w:r>
        <w:rPr>
          <w:rFonts w:hint="eastAsia" w:ascii="楷体_GB2312" w:eastAsia="楷体_GB2312"/>
          <w:b/>
          <w:sz w:val="32"/>
          <w:szCs w:val="32"/>
        </w:rPr>
        <w:t>（二）加强气象基础建设，提高气象核心业务能力</w:t>
      </w:r>
    </w:p>
    <w:p>
      <w:pPr>
        <w:numPr>
          <w:ilvl w:val="255"/>
          <w:numId w:val="0"/>
        </w:numPr>
        <w:spacing w:line="520" w:lineRule="exact"/>
        <w:ind w:firstLine="643" w:firstLineChars="200"/>
        <w:outlineLvl w:val="2"/>
        <w:rPr>
          <w:rFonts w:ascii="仿宋_GB2312" w:eastAsia="仿宋_GB2312"/>
          <w:sz w:val="32"/>
          <w:szCs w:val="32"/>
        </w:rPr>
      </w:pPr>
      <w:r>
        <w:rPr>
          <w:rFonts w:ascii="仿宋_GB2312" w:eastAsia="仿宋_GB2312"/>
          <w:b/>
          <w:sz w:val="32"/>
          <w:szCs w:val="32"/>
        </w:rPr>
        <w:t>5.</w:t>
      </w:r>
      <w:r>
        <w:rPr>
          <w:rFonts w:hint="eastAsia" w:ascii="仿宋_GB2312" w:eastAsia="仿宋_GB2312"/>
          <w:b/>
          <w:sz w:val="32"/>
          <w:szCs w:val="32"/>
        </w:rPr>
        <w:t>建设数字智能预报体系。</w:t>
      </w:r>
      <w:r>
        <w:rPr>
          <w:rFonts w:hint="eastAsia" w:ascii="仿宋_GB2312" w:eastAsia="仿宋_GB2312"/>
          <w:sz w:val="32"/>
          <w:szCs w:val="32"/>
        </w:rPr>
        <w:t>实施精细化气象预报行动计划，建设区级数字气象台。开展本地预报客观算法和方法研发，提高气象预报智能化水平；推动灾害性天气的短时临近智能预报模型应用，加强短时强降水、冰雹、雷暴大风等极端天气的识别，增强气象分区预报预警能力，实现落区精准到镇街（地区）和重点景区。加强月度、季度气候预测产品应用，提高气候预测产品本地化精细化程度。</w:t>
      </w:r>
    </w:p>
    <w:p>
      <w:pPr>
        <w:spacing w:line="520" w:lineRule="exact"/>
        <w:ind w:firstLine="640" w:firstLineChars="200"/>
        <w:jc w:val="left"/>
        <w:rPr>
          <w:rFonts w:eastAsia="仿宋_GB2312"/>
          <w:lang w:eastAsia="zh-Hans"/>
        </w:rPr>
      </w:pPr>
      <w:r>
        <w:rPr>
          <w:rFonts w:hint="eastAsia" w:ascii="仿宋_GB2312" w:hAnsi="仿宋" w:eastAsia="仿宋_GB2312"/>
          <w:sz w:val="32"/>
          <w:szCs w:val="32"/>
        </w:rPr>
        <w:t>责任单位</w:t>
      </w:r>
      <w:r>
        <w:rPr>
          <w:rFonts w:ascii="仿宋_GB2312" w:hAnsi="仿宋" w:eastAsia="仿宋_GB2312" w:cs="宋体"/>
          <w:sz w:val="32"/>
          <w:szCs w:val="32"/>
          <w:lang w:val="en"/>
        </w:rPr>
        <w:t>：区气象局</w:t>
      </w:r>
      <w:r>
        <w:rPr>
          <w:rFonts w:ascii="仿宋_GB2312" w:hAnsi="仿宋" w:eastAsia="仿宋_GB2312" w:cs="宋体"/>
          <w:sz w:val="32"/>
          <w:szCs w:val="32"/>
        </w:rPr>
        <w:t>、</w:t>
      </w:r>
      <w:r>
        <w:rPr>
          <w:rFonts w:hint="eastAsia" w:ascii="仿宋_GB2312" w:hAnsi="仿宋" w:eastAsia="仿宋_GB2312"/>
          <w:sz w:val="32"/>
          <w:szCs w:val="32"/>
        </w:rPr>
        <w:t>区农业</w:t>
      </w:r>
      <w:r>
        <w:rPr>
          <w:rFonts w:hint="eastAsia" w:ascii="仿宋_GB2312" w:hAnsi="仿宋" w:eastAsia="仿宋_GB2312"/>
          <w:sz w:val="32"/>
          <w:szCs w:val="32"/>
          <w:lang w:eastAsia="zh-Hans"/>
        </w:rPr>
        <w:t>农村局</w:t>
      </w:r>
      <w:r>
        <w:rPr>
          <w:rFonts w:ascii="仿宋_GB2312" w:hAnsi="仿宋" w:eastAsia="仿宋_GB2312" w:cs="宋体"/>
          <w:sz w:val="32"/>
          <w:szCs w:val="32"/>
          <w:lang w:eastAsia="zh-Hans"/>
        </w:rPr>
        <w:t>、</w:t>
      </w:r>
      <w:r>
        <w:rPr>
          <w:rFonts w:hint="eastAsia" w:ascii="仿宋_GB2312" w:eastAsia="仿宋_GB2312"/>
          <w:bCs/>
          <w:color w:val="000000"/>
          <w:sz w:val="32"/>
          <w:szCs w:val="32"/>
          <w:lang w:bidi="ar"/>
        </w:rPr>
        <w:t>区文旅局</w:t>
      </w:r>
    </w:p>
    <w:p>
      <w:pPr>
        <w:spacing w:line="520" w:lineRule="exact"/>
        <w:ind w:firstLine="643" w:firstLineChars="200"/>
        <w:outlineLvl w:val="2"/>
        <w:rPr>
          <w:rFonts w:ascii="仿宋_GB2312" w:eastAsia="仿宋_GB2312"/>
          <w:sz w:val="32"/>
          <w:szCs w:val="32"/>
        </w:rPr>
      </w:pPr>
      <w:r>
        <w:rPr>
          <w:rFonts w:ascii="仿宋_GB2312" w:eastAsia="仿宋_GB2312"/>
          <w:b/>
          <w:sz w:val="32"/>
          <w:szCs w:val="32"/>
        </w:rPr>
        <w:t>6.</w:t>
      </w:r>
      <w:r>
        <w:rPr>
          <w:rFonts w:hint="eastAsia" w:ascii="仿宋_GB2312" w:eastAsia="仿宋_GB2312"/>
          <w:b/>
          <w:sz w:val="32"/>
          <w:szCs w:val="32"/>
        </w:rPr>
        <w:t>完善综合立体观测体系。</w:t>
      </w:r>
      <w:r>
        <w:rPr>
          <w:rFonts w:hint="eastAsia" w:ascii="仿宋_GB2312" w:eastAsia="仿宋_GB2312"/>
          <w:sz w:val="32"/>
          <w:szCs w:val="32"/>
        </w:rPr>
        <w:t>加密和优化气象观测布局，提高预报靶向和机动观测能力，建成高频次、立体化、智能化的精密监测体系。重点在河流沟道、地灾隐患、道路交通、水源保护、</w:t>
      </w:r>
      <w:r>
        <w:rPr>
          <w:rFonts w:hint="eastAsia" w:ascii="仿宋_GB2312" w:eastAsia="仿宋_GB2312"/>
          <w:sz w:val="32"/>
          <w:szCs w:val="32"/>
          <w:highlight w:val="none"/>
        </w:rPr>
        <w:t>生态示范、绿色发展区</w:t>
      </w:r>
      <w:r>
        <w:rPr>
          <w:rFonts w:hint="eastAsia" w:ascii="仿宋_GB2312" w:eastAsia="仿宋_GB2312"/>
          <w:sz w:val="32"/>
          <w:szCs w:val="32"/>
        </w:rPr>
        <w:t>等重点区域加密建设多功能自动气象站、实景观测等设备，为城市运行、文旅融合、乡村振兴、道路交通精细化气象服务提供强有力的数据支撑。依法强化气象观测设施和探测环境保护工作，确保密云国家基准气候站、上甸子区域大气本底观测站、区域自动气象站探测环境符合国家标准。</w:t>
      </w:r>
    </w:p>
    <w:p>
      <w:pPr>
        <w:spacing w:line="520" w:lineRule="exact"/>
        <w:ind w:firstLine="640" w:firstLineChars="200"/>
        <w:jc w:val="left"/>
        <w:rPr>
          <w:rFonts w:ascii="仿宋_GB2312" w:hAnsi="仿宋" w:eastAsia="仿宋_GB2312" w:cs="宋体"/>
          <w:sz w:val="32"/>
          <w:szCs w:val="32"/>
        </w:rPr>
      </w:pPr>
      <w:r>
        <w:rPr>
          <w:rFonts w:hint="eastAsia" w:ascii="仿宋_GB2312" w:hAnsi="仿宋" w:eastAsia="仿宋_GB2312"/>
          <w:sz w:val="32"/>
          <w:szCs w:val="32"/>
        </w:rPr>
        <w:t>责任单位</w:t>
      </w:r>
      <w:r>
        <w:rPr>
          <w:rFonts w:hint="eastAsia" w:ascii="仿宋_GB2312" w:eastAsia="仿宋_GB2312"/>
          <w:sz w:val="32"/>
          <w:szCs w:val="32"/>
        </w:rPr>
        <w:t>：区气象局、区发改委、市规自委密云分局、区财政局、区农业农村局、区文旅局、区园林局，</w:t>
      </w:r>
      <w:r>
        <w:rPr>
          <w:rFonts w:hint="eastAsia" w:ascii="仿宋_GB2312" w:hAnsi="仿宋" w:eastAsia="仿宋_GB2312"/>
          <w:sz w:val="32"/>
          <w:szCs w:val="32"/>
        </w:rPr>
        <w:t>各镇街（地区）</w:t>
      </w:r>
    </w:p>
    <w:p>
      <w:pPr>
        <w:numPr>
          <w:ilvl w:val="255"/>
          <w:numId w:val="0"/>
        </w:numPr>
        <w:spacing w:line="520" w:lineRule="exact"/>
        <w:ind w:firstLine="643" w:firstLineChars="200"/>
        <w:outlineLvl w:val="2"/>
        <w:rPr>
          <w:rFonts w:ascii="仿宋_GB2312" w:hAnsi="仿宋" w:eastAsia="仿宋_GB2312" w:cs="宋体"/>
          <w:sz w:val="32"/>
          <w:szCs w:val="32"/>
        </w:rPr>
      </w:pPr>
      <w:r>
        <w:rPr>
          <w:rFonts w:ascii="仿宋_GB2312" w:eastAsia="仿宋_GB2312"/>
          <w:b/>
          <w:sz w:val="32"/>
          <w:szCs w:val="32"/>
        </w:rPr>
        <w:t>7.</w:t>
      </w:r>
      <w:r>
        <w:rPr>
          <w:rFonts w:hint="eastAsia" w:ascii="仿宋_GB2312" w:eastAsia="仿宋_GB2312"/>
          <w:b/>
          <w:sz w:val="32"/>
          <w:szCs w:val="32"/>
        </w:rPr>
        <w:t>提高气象信息化水平。</w:t>
      </w:r>
      <w:r>
        <w:rPr>
          <w:rFonts w:hint="eastAsia" w:ascii="仿宋_GB2312" w:hAnsi="仿宋" w:eastAsia="仿宋_GB2312" w:cs="宋体"/>
          <w:sz w:val="32"/>
          <w:szCs w:val="32"/>
        </w:rPr>
        <w:t>提高气象数据处理和共享能</w:t>
      </w:r>
      <w:r>
        <w:rPr>
          <w:rFonts w:ascii="仿宋_GB2312" w:hAnsi="仿宋" w:eastAsia="仿宋_GB2312" w:cs="宋体"/>
          <w:sz w:val="32"/>
          <w:szCs w:val="32"/>
          <w:lang w:val="en"/>
        </w:rPr>
        <w:t>力，推动气象大数据与经济社会各领域的融合应用。完善气象信息系统</w:t>
      </w:r>
      <w:r>
        <w:rPr>
          <w:rFonts w:hint="eastAsia" w:ascii="仿宋_GB2312" w:hAnsi="仿宋" w:eastAsia="仿宋_GB2312" w:cs="宋体"/>
          <w:sz w:val="32"/>
          <w:szCs w:val="32"/>
          <w:lang w:val="en"/>
        </w:rPr>
        <w:t>，</w:t>
      </w:r>
      <w:r>
        <w:rPr>
          <w:rFonts w:ascii="仿宋_GB2312" w:hAnsi="仿宋" w:eastAsia="仿宋_GB2312" w:cs="宋体"/>
          <w:sz w:val="32"/>
          <w:szCs w:val="32"/>
          <w:lang w:val="en"/>
        </w:rPr>
        <w:t>升级气象通信网络，</w:t>
      </w:r>
      <w:r>
        <w:rPr>
          <w:rFonts w:hint="eastAsia" w:ascii="仿宋_GB2312" w:hAnsi="仿宋" w:eastAsia="仿宋_GB2312" w:cs="宋体"/>
          <w:sz w:val="32"/>
          <w:szCs w:val="32"/>
          <w:lang w:val="en"/>
        </w:rPr>
        <w:t>加强</w:t>
      </w:r>
      <w:r>
        <w:rPr>
          <w:rFonts w:ascii="仿宋_GB2312" w:hAnsi="仿宋" w:eastAsia="仿宋_GB2312" w:cs="宋体"/>
          <w:sz w:val="32"/>
          <w:szCs w:val="32"/>
          <w:lang w:val="en"/>
        </w:rPr>
        <w:t>数据安全实时监测监管，加强网络安全防控能力，提高气象综合管理信息化水平。实现防汛抗旱、城市运行、农业生产、文旅休闲、功能园区等不同领域专项气象服务产品多元化自动生成；</w:t>
      </w:r>
      <w:r>
        <w:rPr>
          <w:rFonts w:ascii="仿宋_GB2312" w:hAnsi="仿宋" w:eastAsia="仿宋_GB2312" w:cs="宋体"/>
          <w:sz w:val="32"/>
          <w:szCs w:val="32"/>
          <w:highlight w:val="none"/>
          <w:lang w:val="en"/>
        </w:rPr>
        <w:t>实现从叠加风险普查成果、实时灾害监测识别与影响评估，到风险预估和精细化区划、灾害风险转移等气象灾害风险管理全链条式的电子风险地图；</w:t>
      </w:r>
      <w:r>
        <w:rPr>
          <w:rFonts w:ascii="仿宋_GB2312" w:hAnsi="仿宋" w:eastAsia="仿宋_GB2312" w:cs="宋体"/>
          <w:sz w:val="32"/>
          <w:szCs w:val="32"/>
          <w:lang w:val="en"/>
        </w:rPr>
        <w:t>实现本地历史气象数据、极端天气个例、气象服务产品等信息动态管理、搜索统计、可视化为一体的气象数据库服务。</w:t>
      </w:r>
    </w:p>
    <w:p>
      <w:pPr>
        <w:numPr>
          <w:ilvl w:val="255"/>
          <w:numId w:val="0"/>
        </w:numPr>
        <w:spacing w:line="520" w:lineRule="exact"/>
        <w:ind w:firstLine="640" w:firstLineChars="200"/>
        <w:jc w:val="left"/>
        <w:rPr>
          <w:rFonts w:ascii="仿宋_GB2312" w:hAnsi="仿宋" w:eastAsia="仿宋_GB2312" w:cs="宋体"/>
          <w:sz w:val="32"/>
          <w:szCs w:val="32"/>
          <w:lang w:eastAsia="zh-Hans"/>
        </w:rPr>
      </w:pPr>
      <w:r>
        <w:rPr>
          <w:rFonts w:hint="eastAsia" w:ascii="仿宋_GB2312" w:hAnsi="仿宋" w:eastAsia="仿宋_GB2312"/>
          <w:sz w:val="32"/>
          <w:szCs w:val="32"/>
        </w:rPr>
        <w:t>责任单位</w:t>
      </w:r>
      <w:r>
        <w:rPr>
          <w:rFonts w:ascii="仿宋_GB2312" w:hAnsi="仿宋" w:eastAsia="仿宋_GB2312" w:cs="宋体"/>
          <w:sz w:val="32"/>
          <w:szCs w:val="32"/>
          <w:lang w:val="en"/>
        </w:rPr>
        <w:t>：区气象局</w:t>
      </w:r>
      <w:r>
        <w:rPr>
          <w:rFonts w:hint="eastAsia" w:ascii="仿宋_GB2312" w:hAnsi="仿宋" w:eastAsia="仿宋_GB2312" w:cs="宋体"/>
          <w:sz w:val="32"/>
          <w:szCs w:val="32"/>
          <w:lang w:val="en"/>
        </w:rPr>
        <w:t>、</w:t>
      </w:r>
      <w:r>
        <w:rPr>
          <w:rFonts w:ascii="仿宋_GB2312" w:hAnsi="仿宋" w:eastAsia="仿宋_GB2312" w:cs="宋体"/>
          <w:sz w:val="32"/>
          <w:szCs w:val="32"/>
          <w:lang w:val="en"/>
        </w:rPr>
        <w:t>区经信局</w:t>
      </w:r>
      <w:r>
        <w:rPr>
          <w:rFonts w:ascii="仿宋_GB2312" w:hAnsi="仿宋" w:eastAsia="仿宋_GB2312" w:cs="宋体"/>
          <w:sz w:val="32"/>
          <w:szCs w:val="32"/>
        </w:rPr>
        <w:t>、</w:t>
      </w:r>
      <w:r>
        <w:rPr>
          <w:rFonts w:hint="eastAsia" w:ascii="仿宋_GB2312" w:hAnsi="仿宋" w:eastAsia="仿宋_GB2312" w:cs="宋体"/>
          <w:sz w:val="32"/>
          <w:szCs w:val="32"/>
        </w:rPr>
        <w:t>区农业农村局、区文旅局、区</w:t>
      </w:r>
      <w:r>
        <w:rPr>
          <w:rFonts w:hint="eastAsia" w:ascii="仿宋_GB2312" w:hAnsi="仿宋" w:eastAsia="仿宋_GB2312" w:cs="宋体"/>
          <w:sz w:val="32"/>
          <w:szCs w:val="32"/>
          <w:lang w:eastAsia="zh-Hans"/>
        </w:rPr>
        <w:t>园林局</w:t>
      </w:r>
      <w:r>
        <w:rPr>
          <w:rFonts w:ascii="仿宋_GB2312" w:hAnsi="仿宋" w:eastAsia="仿宋_GB2312" w:cs="宋体"/>
          <w:sz w:val="32"/>
          <w:szCs w:val="32"/>
          <w:lang w:eastAsia="zh-Hans"/>
        </w:rPr>
        <w:t>、</w:t>
      </w:r>
      <w:r>
        <w:rPr>
          <w:rFonts w:hint="eastAsia" w:ascii="仿宋_GB2312" w:hAnsi="仿宋" w:eastAsia="仿宋_GB2312" w:cs="宋体"/>
          <w:sz w:val="32"/>
          <w:szCs w:val="32"/>
        </w:rPr>
        <w:t>区</w:t>
      </w:r>
      <w:r>
        <w:rPr>
          <w:rFonts w:hint="eastAsia" w:ascii="仿宋_GB2312" w:hAnsi="仿宋" w:eastAsia="仿宋_GB2312" w:cs="宋体"/>
          <w:sz w:val="32"/>
          <w:szCs w:val="32"/>
          <w:lang w:eastAsia="zh-Hans"/>
        </w:rPr>
        <w:t>应急局</w:t>
      </w:r>
      <w:r>
        <w:rPr>
          <w:rFonts w:hint="eastAsia" w:ascii="仿宋_GB2312" w:hAnsi="仿宋" w:eastAsia="仿宋_GB2312" w:cs="宋体"/>
          <w:sz w:val="32"/>
          <w:szCs w:val="32"/>
        </w:rPr>
        <w:t>、区水务局</w:t>
      </w:r>
    </w:p>
    <w:p>
      <w:pPr>
        <w:spacing w:line="520" w:lineRule="exact"/>
        <w:ind w:firstLine="643" w:firstLineChars="200"/>
        <w:outlineLvl w:val="2"/>
        <w:rPr>
          <w:rFonts w:ascii="仿宋_GB2312" w:hAnsi="仿宋" w:eastAsia="仿宋_GB2312" w:cs="宋体"/>
          <w:sz w:val="32"/>
          <w:szCs w:val="32"/>
          <w:lang w:eastAsia="zh-Hans"/>
        </w:rPr>
      </w:pPr>
      <w:r>
        <w:rPr>
          <w:rFonts w:hint="eastAsia" w:ascii="仿宋_GB2312" w:eastAsia="仿宋_GB2312"/>
          <w:b/>
          <w:sz w:val="32"/>
          <w:szCs w:val="32"/>
        </w:rPr>
        <w:t>8.增强人工影响天气保障能力。</w:t>
      </w:r>
      <w:r>
        <w:rPr>
          <w:rFonts w:hint="eastAsia" w:ascii="仿宋_GB2312" w:hAnsi="仿宋" w:eastAsia="仿宋_GB2312" w:cs="宋体"/>
          <w:sz w:val="32"/>
          <w:szCs w:val="32"/>
        </w:rPr>
        <w:t>配合落实市级人工影响天气能力建设行动计划，</w:t>
      </w:r>
      <w:r>
        <w:rPr>
          <w:rFonts w:hint="eastAsia" w:ascii="仿宋_GB2312" w:hAnsi="Times New Roman" w:eastAsia="仿宋_GB2312"/>
          <w:sz w:val="32"/>
          <w:szCs w:val="32"/>
        </w:rPr>
        <w:t>推动密云区人工影响天气地面作业阵地建设和现有作业点标准化升级改造。完善人工影响天气组织体系，将作业人员纳入区级公共服务和保障体系，保障合理待遇，稳定作业人员队伍，形成组织完善、职责清晰、服务精细、保障有力的人工影响天气工作体系。落实</w:t>
      </w:r>
      <w:r>
        <w:rPr>
          <w:rFonts w:hint="eastAsia" w:ascii="仿宋_GB2312" w:hAnsi="仿宋" w:eastAsia="仿宋_GB2312" w:cs="宋体"/>
          <w:sz w:val="32"/>
          <w:szCs w:val="32"/>
        </w:rPr>
        <w:t>人工影响天气安全管理职责，确保作业安全高效。充分发挥人工影响天气工作在防灾减灾救灾、生态环境保护与修复、国家重大活动保障等方面的重要作用，</w:t>
      </w:r>
      <w:r>
        <w:rPr>
          <w:rFonts w:hint="eastAsia" w:ascii="仿宋_GB2312" w:hAnsi="仿宋_GB2312" w:eastAsia="仿宋_GB2312" w:cs="仿宋_GB2312"/>
          <w:color w:val="000000"/>
          <w:sz w:val="32"/>
          <w:szCs w:val="32"/>
        </w:rPr>
        <w:t>为区域绿色发展贡献力量。</w:t>
      </w:r>
    </w:p>
    <w:p>
      <w:pPr>
        <w:spacing w:line="520" w:lineRule="exact"/>
        <w:ind w:firstLine="640" w:firstLineChars="200"/>
        <w:jc w:val="left"/>
        <w:rPr>
          <w:rFonts w:eastAsia="仿宋_GB2312"/>
          <w:lang w:eastAsia="zh-Hans"/>
        </w:rPr>
      </w:pPr>
      <w:r>
        <w:rPr>
          <w:rFonts w:hint="eastAsia" w:ascii="仿宋_GB2312" w:hAnsi="仿宋" w:eastAsia="仿宋_GB2312"/>
          <w:sz w:val="32"/>
          <w:szCs w:val="32"/>
        </w:rPr>
        <w:t>责任单位</w:t>
      </w:r>
      <w:r>
        <w:rPr>
          <w:rFonts w:hint="eastAsia" w:ascii="仿宋_GB2312" w:hAnsi="仿宋" w:eastAsia="仿宋_GB2312" w:cs="宋体"/>
          <w:sz w:val="32"/>
          <w:szCs w:val="32"/>
        </w:rPr>
        <w:t>：区气象局、区农业农村局、区人力社保局、区编办、区发改委、区财政局、区公安分局、市规自委密云分局，西田各庄镇、溪翁庄镇、石城镇、北庄镇、新城子镇、大城子镇、高岭镇、不老屯镇、冯家峪镇</w:t>
      </w:r>
    </w:p>
    <w:p>
      <w:pPr>
        <w:spacing w:line="520" w:lineRule="exact"/>
        <w:ind w:firstLine="643" w:firstLineChars="200"/>
        <w:jc w:val="left"/>
        <w:outlineLvl w:val="1"/>
        <w:rPr>
          <w:rFonts w:ascii="楷体_GB2312" w:eastAsia="楷体_GB2312"/>
          <w:b/>
          <w:sz w:val="32"/>
          <w:szCs w:val="32"/>
        </w:rPr>
      </w:pPr>
      <w:r>
        <w:rPr>
          <w:rFonts w:hint="eastAsia" w:ascii="楷体_GB2312" w:eastAsia="楷体_GB2312"/>
          <w:b/>
          <w:sz w:val="32"/>
          <w:szCs w:val="32"/>
        </w:rPr>
        <w:t>（三）挖掘生态气候资源，服务区域经济社会发展</w:t>
      </w:r>
    </w:p>
    <w:p>
      <w:pPr>
        <w:widowControl/>
        <w:spacing w:line="240" w:lineRule="auto"/>
        <w:ind w:firstLine="643" w:firstLineChars="200"/>
        <w:jc w:val="both"/>
        <w:outlineLvl w:val="9"/>
        <w:rPr>
          <w:rFonts w:ascii="仿宋_GB2312" w:hAnsi="仿宋" w:eastAsia="仿宋_GB2312" w:cs="宋体"/>
          <w:sz w:val="32"/>
          <w:szCs w:val="32"/>
          <w:lang w:eastAsia="zh-Hans"/>
        </w:rPr>
      </w:pPr>
      <w:r>
        <w:rPr>
          <w:rFonts w:hint="eastAsia" w:ascii="仿宋_GB2312" w:eastAsia="仿宋_GB2312"/>
          <w:b/>
          <w:bCs/>
          <w:color w:val="000000"/>
          <w:sz w:val="32"/>
          <w:szCs w:val="32"/>
        </w:rPr>
        <w:t>9.推动“气象+”赋能区域经济发展。</w:t>
      </w:r>
      <w:r>
        <w:rPr>
          <w:rFonts w:hint="eastAsia" w:ascii="仿宋_GB2312" w:hAnsi="Calibri" w:eastAsia="仿宋_GB2312" w:cs="Times New Roman"/>
          <w:bCs/>
          <w:color w:val="000000"/>
          <w:sz w:val="32"/>
          <w:szCs w:val="32"/>
          <w:shd w:val="clear" w:color="auto" w:fill="auto"/>
        </w:rPr>
        <w:t>坚持趋利避害并举，</w:t>
      </w:r>
      <w:r>
        <w:rPr>
          <w:rFonts w:hint="eastAsia" w:ascii="仿宋_GB2312" w:eastAsia="仿宋_GB2312"/>
          <w:bCs/>
          <w:color w:val="000000"/>
          <w:sz w:val="32"/>
          <w:szCs w:val="32"/>
        </w:rPr>
        <w:t>不仅</w:t>
      </w:r>
      <w:r>
        <w:rPr>
          <w:rFonts w:hint="eastAsia" w:ascii="仿宋_GB2312" w:hAnsi="Calibri" w:eastAsia="仿宋_GB2312" w:cs="Times New Roman"/>
          <w:bCs/>
          <w:color w:val="000000"/>
          <w:sz w:val="32"/>
          <w:szCs w:val="32"/>
          <w:shd w:val="clear" w:color="auto" w:fill="auto"/>
        </w:rPr>
        <w:t>增强防范化解重大风险</w:t>
      </w:r>
      <w:r>
        <w:rPr>
          <w:rFonts w:hint="eastAsia" w:ascii="仿宋_GB2312" w:eastAsia="仿宋_GB2312"/>
          <w:bCs/>
          <w:color w:val="000000"/>
          <w:sz w:val="32"/>
          <w:szCs w:val="32"/>
        </w:rPr>
        <w:t>能力，还要发挥</w:t>
      </w:r>
      <w:r>
        <w:rPr>
          <w:rFonts w:hint="eastAsia" w:ascii="仿宋_GB2312" w:hAnsi="Calibri" w:eastAsia="仿宋_GB2312" w:cs="Times New Roman"/>
          <w:bCs/>
          <w:color w:val="000000"/>
          <w:sz w:val="32"/>
          <w:szCs w:val="32"/>
          <w:shd w:val="clear" w:color="auto" w:fill="auto"/>
        </w:rPr>
        <w:t>有效合理利用资源的能力</w:t>
      </w:r>
      <w:r>
        <w:rPr>
          <w:rFonts w:hint="eastAsia" w:ascii="仿宋_GB2312" w:eastAsia="仿宋_GB2312"/>
          <w:bCs/>
          <w:color w:val="000000"/>
          <w:sz w:val="32"/>
          <w:szCs w:val="32"/>
        </w:rPr>
        <w:t>。落实《</w:t>
      </w:r>
      <w:r>
        <w:rPr>
          <w:rFonts w:hint="eastAsia" w:ascii="仿宋_GB2312" w:eastAsia="仿宋_GB2312"/>
          <w:bCs/>
          <w:color w:val="000000"/>
          <w:sz w:val="32"/>
          <w:szCs w:val="32"/>
          <w:lang w:bidi="ar"/>
        </w:rPr>
        <w:t>密云区践行“两山”理论 提升“中国天然氧吧”影响力三年行动计（2022年～2024年）</w:t>
      </w:r>
      <w:r>
        <w:rPr>
          <w:rFonts w:hint="eastAsia" w:ascii="仿宋_GB2312" w:eastAsia="仿宋_GB2312"/>
          <w:bCs/>
          <w:color w:val="000000"/>
          <w:sz w:val="32"/>
          <w:szCs w:val="32"/>
        </w:rPr>
        <w:t>》，深入挖掘</w:t>
      </w:r>
      <w:r>
        <w:rPr>
          <w:rFonts w:hint="eastAsia" w:ascii="仿宋_GB2312" w:hAnsi="仿宋_GB2312" w:eastAsia="仿宋_GB2312" w:cs="仿宋_GB2312"/>
          <w:color w:val="000000"/>
          <w:kern w:val="0"/>
          <w:sz w:val="32"/>
          <w:szCs w:val="32"/>
          <w:lang w:bidi="zh-CN"/>
        </w:rPr>
        <w:t>密云生态产品价值。</w:t>
      </w:r>
      <w:r>
        <w:rPr>
          <w:rFonts w:hint="eastAsia" w:ascii="仿宋_GB2312" w:eastAsia="仿宋_GB2312"/>
          <w:bCs/>
          <w:color w:val="000000"/>
          <w:sz w:val="32"/>
          <w:szCs w:val="32"/>
        </w:rPr>
        <w:t>开展“避暑旅游目的地”、气象公园、特色气象景观等气候生态品牌创建，推进特色果品和优质农产品气候品</w:t>
      </w:r>
      <w:r>
        <w:rPr>
          <w:rFonts w:hint="eastAsia" w:ascii="仿宋_GB2312" w:hAnsi="仿宋_GB2312" w:eastAsia="仿宋_GB2312" w:cs="仿宋_GB2312"/>
          <w:bCs w:val="0"/>
          <w:color w:val="000000"/>
          <w:sz w:val="32"/>
          <w:szCs w:val="32"/>
        </w:rPr>
        <w:t>质</w:t>
      </w:r>
      <w:r>
        <w:rPr>
          <w:rFonts w:hint="eastAsia" w:ascii="仿宋_GB2312" w:hAnsi="仿宋_GB2312" w:eastAsia="仿宋_GB2312" w:cs="仿宋_GB2312"/>
          <w:color w:val="000000"/>
          <w:sz w:val="32"/>
          <w:szCs w:val="32"/>
        </w:rPr>
        <w:t>认证</w:t>
      </w:r>
      <w:r>
        <w:rPr>
          <w:rFonts w:hint="eastAsia" w:ascii="仿宋_GB2312" w:hAnsi="仿宋_GB2312" w:eastAsia="仿宋_GB2312" w:cs="仿宋_GB2312"/>
          <w:bCs w:val="0"/>
          <w:color w:val="000000"/>
          <w:sz w:val="32"/>
          <w:szCs w:val="32"/>
        </w:rPr>
        <w:t>。</w:t>
      </w:r>
      <w:r>
        <w:rPr>
          <w:rFonts w:hint="eastAsia" w:ascii="仿宋_GB2312" w:hAnsi="仿宋_GB2312" w:eastAsia="仿宋_GB2312" w:cs="仿宋_GB2312"/>
          <w:color w:val="000000"/>
          <w:sz w:val="32"/>
          <w:szCs w:val="32"/>
        </w:rPr>
        <w:t>围绕乡村振兴发展规划，针对休闲农业、农林旅融合型业态发展特点，为新型农业经营主体提供基于位置的精准化、定制化直通式农业气象信息服务；结合“特色蜜、水库鱼、环湖粮、山区果、平原菜”特色农业服务需求，开展全流程精细化服务，</w:t>
      </w:r>
      <w:r>
        <w:rPr>
          <w:rFonts w:hint="eastAsia" w:ascii="仿宋_GB2312" w:hAnsi="仿宋_GB2312" w:eastAsia="仿宋_GB2312" w:cs="仿宋_GB2312"/>
          <w:color w:val="000000"/>
          <w:sz w:val="32"/>
          <w:szCs w:val="32"/>
          <w:lang w:bidi="ar"/>
        </w:rPr>
        <w:t>打造</w:t>
      </w:r>
      <w:r>
        <w:rPr>
          <w:rFonts w:ascii="仿宋_GB2312" w:hAnsi="仿宋_GB2312" w:eastAsia="仿宋_GB2312" w:cs="仿宋_GB2312"/>
          <w:color w:val="000000"/>
          <w:kern w:val="2"/>
          <w:sz w:val="32"/>
          <w:szCs w:val="32"/>
          <w:lang w:bidi="ar"/>
        </w:rPr>
        <w:t>高品质的气象服务体系。</w:t>
      </w:r>
    </w:p>
    <w:p>
      <w:pPr>
        <w:spacing w:line="520" w:lineRule="exact"/>
        <w:ind w:firstLine="640" w:firstLineChars="200"/>
        <w:rPr>
          <w:rFonts w:ascii="仿宋_GB2312" w:eastAsia="仿宋_GB2312"/>
          <w:bCs/>
          <w:color w:val="000000"/>
          <w:sz w:val="32"/>
          <w:szCs w:val="32"/>
          <w:lang w:bidi="ar"/>
        </w:rPr>
      </w:pPr>
      <w:r>
        <w:rPr>
          <w:rFonts w:hint="eastAsia" w:ascii="仿宋_GB2312" w:hAnsi="仿宋" w:eastAsia="仿宋_GB2312"/>
          <w:sz w:val="32"/>
          <w:szCs w:val="32"/>
        </w:rPr>
        <w:t>责任单位</w:t>
      </w:r>
      <w:r>
        <w:rPr>
          <w:rFonts w:hint="eastAsia" w:ascii="仿宋_GB2312" w:eastAsia="仿宋_GB2312"/>
          <w:bCs/>
          <w:color w:val="000000"/>
          <w:sz w:val="32"/>
          <w:szCs w:val="32"/>
          <w:lang w:val="en" w:bidi="ar"/>
        </w:rPr>
        <w:t>：区气象局、</w:t>
      </w:r>
      <w:r>
        <w:rPr>
          <w:rFonts w:hint="eastAsia" w:ascii="仿宋_GB2312" w:eastAsia="仿宋_GB2312"/>
          <w:bCs/>
          <w:color w:val="000000"/>
          <w:sz w:val="32"/>
          <w:szCs w:val="32"/>
        </w:rPr>
        <w:t>区文旅局、</w:t>
      </w:r>
      <w:r>
        <w:rPr>
          <w:rFonts w:hint="eastAsia" w:ascii="仿宋_GB2312" w:eastAsia="仿宋_GB2312"/>
          <w:bCs/>
          <w:color w:val="000000"/>
          <w:sz w:val="32"/>
          <w:szCs w:val="32"/>
          <w:lang w:bidi="ar"/>
        </w:rPr>
        <w:t>区体育局、</w:t>
      </w:r>
      <w:r>
        <w:rPr>
          <w:rFonts w:hint="eastAsia" w:ascii="仿宋_GB2312" w:eastAsia="仿宋_GB2312"/>
          <w:bCs/>
          <w:color w:val="000000"/>
          <w:sz w:val="32"/>
          <w:szCs w:val="32"/>
        </w:rPr>
        <w:t>区农业农村局、</w:t>
      </w:r>
      <w:r>
        <w:rPr>
          <w:rFonts w:hint="eastAsia" w:ascii="仿宋_GB2312" w:hAnsi="仿宋" w:eastAsia="仿宋_GB2312" w:cs="宋体"/>
          <w:sz w:val="32"/>
          <w:szCs w:val="32"/>
        </w:rPr>
        <w:t>区财政局、</w:t>
      </w:r>
      <w:r>
        <w:rPr>
          <w:rFonts w:hint="eastAsia" w:ascii="仿宋_GB2312" w:eastAsia="仿宋_GB2312"/>
          <w:bCs/>
          <w:color w:val="000000"/>
          <w:sz w:val="32"/>
          <w:szCs w:val="32"/>
        </w:rPr>
        <w:t>区生态环境局</w:t>
      </w:r>
      <w:r>
        <w:rPr>
          <w:rFonts w:hint="eastAsia" w:ascii="仿宋_GB2312" w:eastAsia="仿宋_GB2312"/>
          <w:bCs/>
          <w:color w:val="000000"/>
          <w:sz w:val="32"/>
          <w:szCs w:val="32"/>
          <w:lang w:val="en" w:bidi="ar"/>
        </w:rPr>
        <w:t>、区科委</w:t>
      </w:r>
      <w:r>
        <w:rPr>
          <w:rFonts w:ascii="仿宋_GB2312" w:eastAsia="仿宋_GB2312"/>
          <w:bCs/>
          <w:color w:val="000000"/>
          <w:sz w:val="32"/>
          <w:szCs w:val="32"/>
          <w:lang w:bidi="ar"/>
        </w:rPr>
        <w:t>、</w:t>
      </w:r>
      <w:r>
        <w:rPr>
          <w:rFonts w:hint="eastAsia" w:ascii="仿宋_GB2312" w:eastAsia="仿宋_GB2312"/>
          <w:bCs/>
          <w:color w:val="000000"/>
          <w:sz w:val="32"/>
          <w:szCs w:val="32"/>
          <w:lang w:bidi="ar"/>
        </w:rPr>
        <w:t>区</w:t>
      </w:r>
      <w:r>
        <w:rPr>
          <w:rFonts w:hint="eastAsia" w:ascii="仿宋_GB2312" w:eastAsia="仿宋_GB2312"/>
          <w:bCs/>
          <w:color w:val="000000"/>
          <w:sz w:val="32"/>
          <w:szCs w:val="32"/>
          <w:lang w:eastAsia="zh-Hans" w:bidi="ar"/>
        </w:rPr>
        <w:t>农服中心</w:t>
      </w:r>
      <w:r>
        <w:rPr>
          <w:rFonts w:hint="eastAsia" w:ascii="仿宋_GB2312" w:eastAsia="仿宋_GB2312"/>
          <w:bCs/>
          <w:color w:val="000000"/>
          <w:sz w:val="32"/>
          <w:szCs w:val="32"/>
          <w:lang w:bidi="ar"/>
        </w:rPr>
        <w:t>、区融媒体中心</w:t>
      </w:r>
    </w:p>
    <w:p>
      <w:pPr>
        <w:numPr>
          <w:ilvl w:val="255"/>
          <w:numId w:val="0"/>
        </w:numPr>
        <w:spacing w:line="520" w:lineRule="exact"/>
        <w:ind w:firstLine="643" w:firstLineChars="200"/>
        <w:jc w:val="left"/>
        <w:rPr>
          <w:rFonts w:ascii="仿宋_GB2312" w:eastAsia="仿宋_GB2312"/>
          <w:bCs/>
          <w:color w:val="000000"/>
          <w:sz w:val="32"/>
          <w:szCs w:val="32"/>
        </w:rPr>
      </w:pPr>
      <w:r>
        <w:rPr>
          <w:rFonts w:hint="eastAsia" w:ascii="仿宋_GB2312" w:eastAsia="仿宋_GB2312"/>
          <w:b/>
          <w:sz w:val="32"/>
          <w:szCs w:val="32"/>
        </w:rPr>
        <w:t>10.提高民生服务保障能力</w:t>
      </w:r>
      <w:r>
        <w:rPr>
          <w:rFonts w:hint="eastAsia" w:ascii="仿宋_GB2312" w:eastAsia="仿宋_GB2312"/>
          <w:sz w:val="32"/>
          <w:szCs w:val="32"/>
        </w:rPr>
        <w:t>。将公共气象服务纳入政府公共服务体系建设。</w:t>
      </w:r>
      <w:r>
        <w:rPr>
          <w:rFonts w:hint="eastAsia" w:ascii="仿宋_GB2312" w:eastAsia="仿宋_GB2312"/>
          <w:bCs/>
          <w:color w:val="000000"/>
          <w:sz w:val="32"/>
          <w:szCs w:val="32"/>
        </w:rPr>
        <w:t>建立基于智能感知、情景互动、按需推送的分众化智能气象服务业务。健全</w:t>
      </w:r>
      <w:r>
        <w:rPr>
          <w:rFonts w:hint="eastAsia" w:ascii="仿宋_GB2312" w:hAnsi="仿宋" w:eastAsia="仿宋_GB2312" w:cs="宋体"/>
          <w:sz w:val="32"/>
          <w:szCs w:val="32"/>
        </w:rPr>
        <w:t>融媒体气象信息传播体系，提高气象服务的覆盖面、影响力、满意度</w:t>
      </w:r>
      <w:r>
        <w:rPr>
          <w:rFonts w:ascii="仿宋_GB2312" w:eastAsia="仿宋_GB2312"/>
          <w:bCs/>
          <w:color w:val="000000"/>
          <w:sz w:val="32"/>
          <w:szCs w:val="32"/>
        </w:rPr>
        <w:t>。</w:t>
      </w:r>
      <w:r>
        <w:rPr>
          <w:rFonts w:hint="eastAsia" w:ascii="仿宋_GB2312" w:hAnsi="仿宋_GB2312" w:eastAsia="仿宋_GB2312" w:cs="仿宋_GB2312"/>
          <w:kern w:val="0"/>
          <w:sz w:val="32"/>
          <w:szCs w:val="32"/>
        </w:rPr>
        <w:t>关注休闲生活、户外旅游等领域，研发基于精品旅游场景、基于风险影响的气象服务技术，开发健康出行指数等服务产品，提供更直观、更精细化、更有温度的高质量公众气象服务产品。</w:t>
      </w:r>
    </w:p>
    <w:p>
      <w:pPr>
        <w:numPr>
          <w:ilvl w:val="255"/>
          <w:numId w:val="0"/>
        </w:numPr>
        <w:spacing w:line="520" w:lineRule="exact"/>
        <w:ind w:firstLine="640" w:firstLineChars="200"/>
        <w:jc w:val="left"/>
        <w:rPr>
          <w:rFonts w:eastAsia="仿宋_GB2312"/>
          <w:lang w:bidi="ar"/>
        </w:rPr>
      </w:pPr>
      <w:r>
        <w:rPr>
          <w:rFonts w:hint="eastAsia" w:ascii="仿宋_GB2312" w:hAnsi="仿宋" w:eastAsia="仿宋_GB2312"/>
          <w:sz w:val="32"/>
          <w:szCs w:val="32"/>
        </w:rPr>
        <w:t>责任单位</w:t>
      </w:r>
      <w:r>
        <w:rPr>
          <w:rFonts w:ascii="仿宋_GB2312" w:hAnsi="仿宋" w:eastAsia="仿宋_GB2312" w:cs="宋体"/>
          <w:sz w:val="32"/>
          <w:szCs w:val="32"/>
          <w:lang w:val="en"/>
        </w:rPr>
        <w:t>：区气象局</w:t>
      </w:r>
      <w:r>
        <w:rPr>
          <w:rFonts w:hint="eastAsia" w:ascii="仿宋_GB2312" w:hAnsi="仿宋" w:eastAsia="仿宋_GB2312" w:cs="宋体"/>
          <w:sz w:val="32"/>
          <w:szCs w:val="32"/>
          <w:lang w:val="en"/>
        </w:rPr>
        <w:t>、</w:t>
      </w:r>
      <w:r>
        <w:rPr>
          <w:rFonts w:hint="eastAsia" w:ascii="仿宋_GB2312" w:eastAsia="仿宋_GB2312"/>
          <w:bCs/>
          <w:color w:val="000000"/>
          <w:sz w:val="32"/>
          <w:szCs w:val="32"/>
          <w:lang w:bidi="ar"/>
        </w:rPr>
        <w:t>区委宣传部、区应急局、区融媒体中心</w:t>
      </w:r>
      <w:r>
        <w:rPr>
          <w:rFonts w:ascii="仿宋_GB2312" w:eastAsia="仿宋_GB2312"/>
          <w:bCs/>
          <w:color w:val="000000"/>
          <w:sz w:val="32"/>
          <w:szCs w:val="32"/>
          <w:lang w:bidi="ar"/>
        </w:rPr>
        <w:t>、</w:t>
      </w:r>
      <w:r>
        <w:rPr>
          <w:rFonts w:hint="eastAsia" w:ascii="仿宋_GB2312" w:eastAsia="仿宋_GB2312"/>
          <w:bCs/>
          <w:color w:val="000000"/>
          <w:sz w:val="32"/>
          <w:szCs w:val="32"/>
          <w:lang w:bidi="ar"/>
        </w:rPr>
        <w:t>区</w:t>
      </w:r>
      <w:r>
        <w:rPr>
          <w:rFonts w:hint="eastAsia" w:ascii="仿宋_GB2312" w:eastAsia="仿宋_GB2312"/>
          <w:bCs/>
          <w:color w:val="000000"/>
          <w:sz w:val="32"/>
          <w:szCs w:val="32"/>
          <w:lang w:eastAsia="zh-Hans" w:bidi="ar"/>
        </w:rPr>
        <w:t>科委</w:t>
      </w:r>
      <w:r>
        <w:rPr>
          <w:rFonts w:ascii="仿宋_GB2312" w:eastAsia="仿宋_GB2312"/>
          <w:bCs/>
          <w:color w:val="000000"/>
          <w:sz w:val="32"/>
          <w:szCs w:val="32"/>
          <w:lang w:eastAsia="zh-Hans" w:bidi="ar"/>
        </w:rPr>
        <w:t>、</w:t>
      </w:r>
      <w:r>
        <w:rPr>
          <w:rFonts w:hint="eastAsia" w:ascii="仿宋_GB2312" w:eastAsia="仿宋_GB2312"/>
          <w:bCs/>
          <w:color w:val="000000"/>
          <w:sz w:val="32"/>
          <w:szCs w:val="32"/>
          <w:lang w:bidi="ar"/>
        </w:rPr>
        <w:t>区文旅局</w:t>
      </w:r>
      <w:r>
        <w:rPr>
          <w:rFonts w:ascii="仿宋_GB2312" w:eastAsia="仿宋_GB2312"/>
          <w:bCs/>
          <w:color w:val="000000"/>
          <w:sz w:val="32"/>
          <w:szCs w:val="32"/>
          <w:lang w:eastAsia="zh-Hans" w:bidi="ar"/>
        </w:rPr>
        <w:t>、</w:t>
      </w:r>
      <w:r>
        <w:rPr>
          <w:rFonts w:hint="eastAsia" w:ascii="仿宋_GB2312" w:eastAsia="仿宋_GB2312"/>
          <w:bCs/>
          <w:color w:val="000000"/>
          <w:sz w:val="32"/>
          <w:szCs w:val="32"/>
          <w:lang w:bidi="ar"/>
        </w:rPr>
        <w:t>区</w:t>
      </w:r>
      <w:r>
        <w:rPr>
          <w:rFonts w:hint="eastAsia" w:ascii="仿宋_GB2312" w:eastAsia="仿宋_GB2312"/>
          <w:bCs/>
          <w:color w:val="000000"/>
          <w:sz w:val="32"/>
          <w:szCs w:val="32"/>
          <w:lang w:eastAsia="zh-Hans" w:bidi="ar"/>
        </w:rPr>
        <w:t>园林</w:t>
      </w:r>
      <w:r>
        <w:rPr>
          <w:rFonts w:hint="eastAsia" w:ascii="仿宋_GB2312" w:eastAsia="仿宋_GB2312"/>
          <w:bCs/>
          <w:color w:val="000000"/>
          <w:sz w:val="32"/>
          <w:szCs w:val="32"/>
          <w:lang w:bidi="ar"/>
        </w:rPr>
        <w:t>局</w:t>
      </w:r>
    </w:p>
    <w:p>
      <w:pPr>
        <w:spacing w:line="520" w:lineRule="exact"/>
        <w:ind w:firstLine="643" w:firstLineChars="200"/>
        <w:jc w:val="left"/>
        <w:outlineLvl w:val="1"/>
        <w:rPr>
          <w:rFonts w:ascii="楷体_GB2312" w:eastAsia="楷体_GB2312"/>
          <w:b/>
          <w:sz w:val="32"/>
          <w:szCs w:val="32"/>
        </w:rPr>
      </w:pPr>
      <w:r>
        <w:rPr>
          <w:rFonts w:hint="eastAsia" w:ascii="楷体_GB2312" w:eastAsia="楷体_GB2312"/>
          <w:b/>
          <w:sz w:val="32"/>
          <w:szCs w:val="32"/>
        </w:rPr>
        <w:t>（四）深化气象科研合作，打造高水平专业人才队伍</w:t>
      </w:r>
    </w:p>
    <w:p>
      <w:pPr>
        <w:spacing w:line="520" w:lineRule="exact"/>
        <w:ind w:firstLine="643" w:firstLineChars="200"/>
        <w:outlineLvl w:val="2"/>
        <w:rPr>
          <w:rFonts w:ascii="仿宋_GB2312" w:hAnsi="黑体" w:eastAsia="仿宋_GB2312"/>
          <w:kern w:val="0"/>
          <w:sz w:val="32"/>
          <w:szCs w:val="32"/>
        </w:rPr>
      </w:pPr>
      <w:r>
        <w:rPr>
          <w:rFonts w:hint="eastAsia" w:ascii="仿宋_GB2312" w:hAnsi="黑体" w:eastAsia="仿宋_GB2312"/>
          <w:b/>
          <w:kern w:val="0"/>
          <w:sz w:val="32"/>
          <w:szCs w:val="32"/>
        </w:rPr>
        <w:t>11.推动气象科研水平不断提</w:t>
      </w:r>
      <w:r>
        <w:rPr>
          <w:rFonts w:hint="eastAsia" w:ascii="仿宋_GB2312" w:hAnsi="黑体" w:eastAsia="仿宋_GB2312"/>
          <w:b/>
          <w:kern w:val="0"/>
          <w:sz w:val="32"/>
          <w:szCs w:val="32"/>
          <w:lang w:eastAsia="zh-CN"/>
        </w:rPr>
        <w:t>高</w:t>
      </w:r>
      <w:r>
        <w:rPr>
          <w:rFonts w:hint="eastAsia" w:ascii="仿宋_GB2312" w:hAnsi="黑体" w:eastAsia="仿宋_GB2312"/>
          <w:b/>
          <w:kern w:val="0"/>
          <w:sz w:val="32"/>
          <w:szCs w:val="32"/>
        </w:rPr>
        <w:t>。</w:t>
      </w:r>
      <w:r>
        <w:rPr>
          <w:rFonts w:hint="eastAsia" w:ascii="仿宋_GB2312" w:hAnsi="黑体" w:eastAsia="仿宋_GB2312"/>
          <w:kern w:val="0"/>
          <w:sz w:val="32"/>
          <w:szCs w:val="32"/>
        </w:rPr>
        <w:t>鼓励各部门重点围绕密云发展需求开展气象科学研究，积极与</w:t>
      </w:r>
      <w:r>
        <w:rPr>
          <w:rFonts w:hint="eastAsia" w:ascii="仿宋_GB2312" w:hAnsi="黑体" w:eastAsia="仿宋_GB2312"/>
          <w:kern w:val="0"/>
          <w:sz w:val="32"/>
          <w:szCs w:val="32"/>
          <w:lang w:eastAsia="zh-Hans"/>
        </w:rPr>
        <w:t>国家级</w:t>
      </w:r>
      <w:r>
        <w:rPr>
          <w:rFonts w:hint="eastAsia" w:ascii="仿宋_GB2312" w:hAnsi="黑体" w:eastAsia="仿宋_GB2312"/>
          <w:kern w:val="0"/>
          <w:sz w:val="32"/>
          <w:szCs w:val="32"/>
        </w:rPr>
        <w:t>、市级气象科研单位围绕生态、旅游、农业、交通等方面开展跨专业、跨领域科研合作。</w:t>
      </w:r>
    </w:p>
    <w:p>
      <w:pPr>
        <w:spacing w:line="520" w:lineRule="exact"/>
        <w:ind w:firstLine="640" w:firstLineChars="200"/>
        <w:outlineLvl w:val="2"/>
        <w:rPr>
          <w:rFonts w:hint="eastAsia" w:ascii="仿宋_GB2312" w:hAnsi="黑体" w:eastAsia="仿宋_GB2312"/>
          <w:kern w:val="0"/>
          <w:sz w:val="32"/>
          <w:szCs w:val="32"/>
        </w:rPr>
      </w:pPr>
      <w:r>
        <w:rPr>
          <w:rFonts w:hint="eastAsia" w:ascii="仿宋_GB2312" w:hAnsi="黑体" w:eastAsia="仿宋_GB2312"/>
          <w:kern w:val="0"/>
          <w:sz w:val="32"/>
          <w:szCs w:val="32"/>
        </w:rPr>
        <w:t>责任单位：区气象局</w:t>
      </w:r>
      <w:r>
        <w:rPr>
          <w:rFonts w:hint="eastAsia" w:ascii="仿宋_GB2312" w:hAnsi="黑体" w:eastAsia="仿宋_GB2312"/>
          <w:kern w:val="0"/>
          <w:sz w:val="32"/>
          <w:szCs w:val="32"/>
        </w:rPr>
        <w:t>、区委组织部、区科委</w:t>
      </w:r>
      <w:r>
        <w:rPr>
          <w:rFonts w:hint="eastAsia" w:ascii="仿宋_GB2312" w:hAnsi="黑体" w:eastAsia="仿宋_GB2312"/>
          <w:kern w:val="0"/>
          <w:sz w:val="32"/>
          <w:szCs w:val="32"/>
        </w:rPr>
        <w:t>、区科协</w:t>
      </w:r>
    </w:p>
    <w:p>
      <w:pPr>
        <w:spacing w:line="520" w:lineRule="exact"/>
        <w:ind w:firstLine="643" w:firstLineChars="200"/>
        <w:outlineLvl w:val="2"/>
        <w:rPr>
          <w:rFonts w:hint="eastAsia" w:ascii="仿宋_GB2312" w:hAnsi="黑体" w:eastAsia="仿宋_GB2312"/>
          <w:kern w:val="0"/>
          <w:sz w:val="32"/>
          <w:szCs w:val="32"/>
        </w:rPr>
      </w:pPr>
      <w:r>
        <w:rPr>
          <w:rFonts w:hint="eastAsia" w:ascii="仿宋_GB2312" w:hAnsi="黑体" w:eastAsia="仿宋_GB2312"/>
          <w:b/>
          <w:bCs/>
          <w:kern w:val="0"/>
          <w:sz w:val="32"/>
          <w:szCs w:val="32"/>
        </w:rPr>
        <w:t>12.加强人才队伍建设。</w:t>
      </w:r>
      <w:r>
        <w:rPr>
          <w:rFonts w:hint="eastAsia" w:ascii="仿宋_GB2312" w:hAnsi="黑体" w:eastAsia="仿宋_GB2312"/>
          <w:kern w:val="0"/>
          <w:sz w:val="32"/>
          <w:szCs w:val="32"/>
        </w:rPr>
        <w:t>将气象人才纳入密云区各类人才工程和人才培养计划，加大对气象部门高层次领军人才和气象科技战略人才的培养力度</w:t>
      </w:r>
      <w:bookmarkStart w:id="0" w:name="_GoBack"/>
      <w:bookmarkEnd w:id="0"/>
      <w:r>
        <w:rPr>
          <w:rFonts w:hint="eastAsia" w:ascii="仿宋_GB2312" w:hAnsi="黑体" w:eastAsia="仿宋_GB2312"/>
          <w:kern w:val="0"/>
          <w:sz w:val="32"/>
          <w:szCs w:val="32"/>
        </w:rPr>
        <w:t>。开展气象干部人才挂职、培训工作，不断完善干部人才队伍结构。在科研立项、教育培训、评选表彰中，对气象专业技术人才给予支持，为符合条件的气象人才提供保障性措施。</w:t>
      </w:r>
    </w:p>
    <w:p>
      <w:pPr>
        <w:spacing w:line="520" w:lineRule="exact"/>
        <w:ind w:firstLine="640" w:firstLineChars="200"/>
        <w:outlineLvl w:val="2"/>
        <w:rPr>
          <w:rFonts w:hint="eastAsia" w:ascii="仿宋_GB2312" w:hAnsi="黑体" w:eastAsia="仿宋_GB2312"/>
          <w:kern w:val="0"/>
          <w:sz w:val="32"/>
          <w:szCs w:val="32"/>
          <w:lang w:eastAsia="zh-Hans"/>
        </w:rPr>
      </w:pPr>
      <w:r>
        <w:rPr>
          <w:rFonts w:hint="eastAsia" w:ascii="仿宋_GB2312" w:hAnsi="黑体" w:eastAsia="仿宋_GB2312"/>
          <w:kern w:val="0"/>
          <w:sz w:val="32"/>
          <w:szCs w:val="32"/>
        </w:rPr>
        <w:t>责任单位</w:t>
      </w:r>
      <w:r>
        <w:rPr>
          <w:rFonts w:hint="eastAsia" w:ascii="仿宋_GB2312" w:hAnsi="黑体" w:eastAsia="仿宋_GB2312"/>
          <w:kern w:val="0"/>
          <w:sz w:val="32"/>
          <w:szCs w:val="32"/>
        </w:rPr>
        <w:t>：区气象局、区委组织部、区人力社保局、区住建委、区科委、</w:t>
      </w:r>
      <w:r>
        <w:rPr>
          <w:rFonts w:hint="eastAsia" w:ascii="仿宋_GB2312" w:hAnsi="黑体" w:eastAsia="仿宋_GB2312"/>
          <w:kern w:val="0"/>
          <w:sz w:val="32"/>
          <w:szCs w:val="32"/>
          <w:lang w:eastAsia="zh-Hans"/>
        </w:rPr>
        <w:t>区科协</w:t>
      </w:r>
    </w:p>
    <w:p>
      <w:pPr>
        <w:spacing w:line="520" w:lineRule="exact"/>
        <w:ind w:firstLine="640" w:firstLineChars="200"/>
        <w:outlineLvl w:val="0"/>
        <w:rPr>
          <w:rFonts w:ascii="黑体" w:hAnsi="黑体" w:eastAsia="黑体"/>
          <w:sz w:val="32"/>
          <w:szCs w:val="32"/>
        </w:rPr>
      </w:pPr>
      <w:r>
        <w:rPr>
          <w:rFonts w:hint="eastAsia" w:ascii="黑体" w:hAnsi="黑体" w:eastAsia="黑体"/>
          <w:sz w:val="32"/>
          <w:szCs w:val="32"/>
        </w:rPr>
        <w:t>三、保障措施</w:t>
      </w:r>
    </w:p>
    <w:p>
      <w:pPr>
        <w:spacing w:line="520" w:lineRule="exact"/>
        <w:ind w:firstLine="643" w:firstLineChars="200"/>
        <w:jc w:val="left"/>
        <w:outlineLvl w:val="1"/>
        <w:rPr>
          <w:rFonts w:ascii="楷体_GB2312" w:eastAsia="楷体_GB2312"/>
          <w:b/>
          <w:sz w:val="32"/>
          <w:szCs w:val="32"/>
        </w:rPr>
      </w:pPr>
      <w:r>
        <w:rPr>
          <w:rFonts w:hint="eastAsia" w:ascii="楷体_GB2312" w:eastAsia="楷体_GB2312"/>
          <w:b/>
          <w:sz w:val="32"/>
          <w:szCs w:val="32"/>
        </w:rPr>
        <w:t>（一）加强组织领导</w:t>
      </w:r>
    </w:p>
    <w:p>
      <w:pPr>
        <w:spacing w:line="520" w:lineRule="exact"/>
        <w:ind w:firstLine="640" w:firstLineChars="200"/>
        <w:jc w:val="left"/>
        <w:rPr>
          <w:rFonts w:ascii="仿宋_GB2312" w:eastAsia="仿宋_GB2312"/>
          <w:sz w:val="32"/>
          <w:szCs w:val="32"/>
        </w:rPr>
      </w:pPr>
      <w:r>
        <w:rPr>
          <w:rFonts w:hint="eastAsia" w:ascii="仿宋_GB2312" w:hAnsi="黑体" w:eastAsia="仿宋_GB2312"/>
          <w:sz w:val="32"/>
          <w:szCs w:val="32"/>
        </w:rPr>
        <w:t>区政府</w:t>
      </w:r>
      <w:r>
        <w:rPr>
          <w:rFonts w:hint="eastAsia" w:ascii="仿宋_GB2312" w:eastAsia="仿宋_GB2312"/>
          <w:sz w:val="32"/>
          <w:szCs w:val="32"/>
        </w:rPr>
        <w:t>加强对气象工作的组织领导，提高气象服务保障能力。</w:t>
      </w:r>
      <w:r>
        <w:rPr>
          <w:rFonts w:hint="eastAsia" w:ascii="仿宋_GB2312" w:hAnsi="黑体" w:eastAsia="仿宋_GB2312"/>
          <w:sz w:val="32"/>
          <w:szCs w:val="32"/>
        </w:rPr>
        <w:t>区有关部门</w:t>
      </w:r>
      <w:r>
        <w:rPr>
          <w:rFonts w:hint="eastAsia" w:ascii="仿宋_GB2312" w:eastAsia="仿宋_GB2312"/>
          <w:sz w:val="32"/>
          <w:szCs w:val="32"/>
        </w:rPr>
        <w:t>要细化责任分工，落实具体措施，积极协调解决工作中的重大问题，统筹推进密云气象事业高质量发展。</w:t>
      </w:r>
    </w:p>
    <w:p>
      <w:pPr>
        <w:spacing w:line="520" w:lineRule="exact"/>
        <w:ind w:firstLine="643" w:firstLineChars="200"/>
        <w:jc w:val="left"/>
        <w:outlineLvl w:val="1"/>
        <w:rPr>
          <w:rFonts w:ascii="楷体_GB2312" w:eastAsia="楷体_GB2312"/>
          <w:b/>
          <w:sz w:val="32"/>
          <w:szCs w:val="32"/>
        </w:rPr>
      </w:pPr>
      <w:r>
        <w:rPr>
          <w:rFonts w:hint="eastAsia" w:ascii="楷体_GB2312" w:eastAsia="楷体_GB2312"/>
          <w:b/>
          <w:sz w:val="32"/>
          <w:szCs w:val="32"/>
        </w:rPr>
        <w:t>（二）加强政策支持</w:t>
      </w:r>
    </w:p>
    <w:p>
      <w:pPr>
        <w:spacing w:line="520" w:lineRule="exact"/>
        <w:ind w:firstLine="640" w:firstLineChars="200"/>
        <w:jc w:val="left"/>
        <w:rPr>
          <w:rFonts w:ascii="仿宋_GB2312" w:eastAsia="仿宋_GB2312"/>
          <w:sz w:val="32"/>
          <w:szCs w:val="32"/>
          <w:lang w:eastAsia="zh-Hans"/>
        </w:rPr>
      </w:pPr>
      <w:r>
        <w:rPr>
          <w:rFonts w:hint="eastAsia" w:ascii="仿宋_GB2312" w:hAnsi="仿宋" w:eastAsia="仿宋_GB2312" w:cs="宋体"/>
          <w:sz w:val="32"/>
          <w:szCs w:val="32"/>
        </w:rPr>
        <w:t>进一步完善落实气象双重计划财务保障体制，建立健全稳定的气象事业发展财政投入机制，</w:t>
      </w:r>
      <w:r>
        <w:rPr>
          <w:rFonts w:hint="eastAsia" w:ascii="仿宋_GB2312" w:eastAsia="仿宋_GB2312"/>
          <w:sz w:val="32"/>
          <w:szCs w:val="32"/>
        </w:rPr>
        <w:t>按照政策规定落实地方事权范围内各项财政投入保障。着力完善与双重管理体制相适应的双重气象科技和人才管理体系。</w:t>
      </w:r>
    </w:p>
    <w:p>
      <w:pPr>
        <w:pStyle w:val="11"/>
        <w:shd w:val="clear" w:color="auto" w:fill="FFFFFF"/>
        <w:spacing w:before="0" w:beforeAutospacing="0" w:after="0" w:afterAutospacing="0" w:line="520" w:lineRule="exact"/>
        <w:ind w:firstLine="643" w:firstLineChars="200"/>
        <w:jc w:val="both"/>
        <w:outlineLvl w:val="1"/>
        <w:rPr>
          <w:rFonts w:ascii="楷体_GB2312" w:hAnsi="楷体" w:eastAsia="楷体_GB2312"/>
          <w:b/>
          <w:sz w:val="32"/>
          <w:szCs w:val="32"/>
          <w:shd w:val="clear" w:color="auto" w:fill="FFFFFF"/>
        </w:rPr>
      </w:pPr>
      <w:r>
        <w:rPr>
          <w:rFonts w:hint="eastAsia" w:ascii="楷体_GB2312" w:eastAsia="楷体_GB2312"/>
          <w:b/>
          <w:sz w:val="32"/>
          <w:szCs w:val="32"/>
        </w:rPr>
        <w:t>（三）</w:t>
      </w:r>
      <w:r>
        <w:rPr>
          <w:rFonts w:hint="eastAsia" w:ascii="楷体_GB2312" w:hAnsi="楷体" w:eastAsia="楷体_GB2312"/>
          <w:b/>
          <w:sz w:val="32"/>
          <w:szCs w:val="32"/>
          <w:shd w:val="clear" w:color="auto" w:fill="FFFFFF"/>
        </w:rPr>
        <w:t>完善联动机制</w:t>
      </w:r>
    </w:p>
    <w:p>
      <w:pPr>
        <w:spacing w:line="520" w:lineRule="exact"/>
        <w:ind w:firstLine="640" w:firstLineChars="200"/>
        <w:rPr>
          <w:rFonts w:ascii="仿宋_GB2312" w:hAnsi="黑体" w:eastAsia="仿宋_GB2312"/>
          <w:sz w:val="32"/>
          <w:szCs w:val="32"/>
        </w:rPr>
      </w:pPr>
      <w:r>
        <w:rPr>
          <w:rFonts w:hint="eastAsia" w:ascii="仿宋_GB2312" w:hAnsi="黑体" w:eastAsia="仿宋_GB2312"/>
          <w:sz w:val="32"/>
          <w:szCs w:val="32"/>
        </w:rPr>
        <w:t>区有关部门要切实履行责任，建立完善工作协调机制，实施更大范围、更宽领域、更深层次的沟通合作，着力解决影响制约气象事业高质量发展的关键问题，形成工作合力。</w:t>
      </w:r>
    </w:p>
    <w:p>
      <w:pPr>
        <w:pStyle w:val="2"/>
        <w:spacing w:line="520" w:lineRule="exact"/>
        <w:ind w:left="840" w:firstLine="640" w:firstLineChars="200"/>
        <w:rPr>
          <w:rFonts w:ascii="仿宋_GB2312" w:hAnsi="黑体"/>
        </w:rPr>
      </w:pP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jc w:val="center"/>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PAGE   \* MERGEFORMAT</w:instrText>
                          </w:r>
                          <w:r>
                            <w:rPr>
                              <w:rFonts w:hint="eastAsia" w:ascii="宋体" w:hAnsi="宋体" w:cs="宋体"/>
                              <w:sz w:val="28"/>
                              <w:szCs w:val="28"/>
                            </w:rPr>
                            <w:fldChar w:fldCharType="separate"/>
                          </w:r>
                          <w:r>
                            <w:rPr>
                              <w:rFonts w:hint="eastAsia" w:ascii="宋体" w:hAnsi="宋体" w:cs="宋体"/>
                              <w:sz w:val="28"/>
                              <w:szCs w:val="28"/>
                              <w:lang w:val="zh-CN"/>
                            </w:rPr>
                            <w:t>1</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8"/>
                      <w:jc w:val="center"/>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PAGE   \* MERGEFORMAT</w:instrText>
                    </w:r>
                    <w:r>
                      <w:rPr>
                        <w:rFonts w:hint="eastAsia" w:ascii="宋体" w:hAnsi="宋体" w:cs="宋体"/>
                        <w:sz w:val="28"/>
                        <w:szCs w:val="28"/>
                      </w:rPr>
                      <w:fldChar w:fldCharType="separate"/>
                    </w:r>
                    <w:r>
                      <w:rPr>
                        <w:rFonts w:hint="eastAsia" w:ascii="宋体" w:hAnsi="宋体" w:cs="宋体"/>
                        <w:sz w:val="28"/>
                        <w:szCs w:val="28"/>
                        <w:lang w:val="zh-CN"/>
                      </w:rPr>
                      <w:t>1</w:t>
                    </w:r>
                    <w:r>
                      <w:rPr>
                        <w:rFonts w:hint="eastAsia" w:ascii="宋体" w:hAnsi="宋体" w:cs="宋体"/>
                        <w:sz w:val="28"/>
                        <w:szCs w:val="28"/>
                      </w:rPr>
                      <w:fldChar w:fldCharType="end"/>
                    </w:r>
                  </w:p>
                </w:txbxContent>
              </v:textbox>
            </v:shape>
          </w:pict>
        </mc:Fallback>
      </mc:AlternateContent>
    </w: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wZjdlODM2MDhhNzE5MjVmN2VmNzI1MGZjODExMGMifQ=="/>
  </w:docVars>
  <w:rsids>
    <w:rsidRoot w:val="005947B5"/>
    <w:rsid w:val="00005579"/>
    <w:rsid w:val="000133D7"/>
    <w:rsid w:val="00014928"/>
    <w:rsid w:val="0001521E"/>
    <w:rsid w:val="0002562B"/>
    <w:rsid w:val="000264C1"/>
    <w:rsid w:val="00030C25"/>
    <w:rsid w:val="00031812"/>
    <w:rsid w:val="0003310B"/>
    <w:rsid w:val="00033AE2"/>
    <w:rsid w:val="000342CA"/>
    <w:rsid w:val="000401FF"/>
    <w:rsid w:val="00072ED0"/>
    <w:rsid w:val="00073899"/>
    <w:rsid w:val="0007481B"/>
    <w:rsid w:val="0008030E"/>
    <w:rsid w:val="00082B20"/>
    <w:rsid w:val="00083DC0"/>
    <w:rsid w:val="00084C8D"/>
    <w:rsid w:val="00086598"/>
    <w:rsid w:val="00090F9F"/>
    <w:rsid w:val="000964E1"/>
    <w:rsid w:val="00097187"/>
    <w:rsid w:val="00097ABC"/>
    <w:rsid w:val="000A1F55"/>
    <w:rsid w:val="000A4A73"/>
    <w:rsid w:val="000B047D"/>
    <w:rsid w:val="000C038F"/>
    <w:rsid w:val="000C082B"/>
    <w:rsid w:val="000C4ACE"/>
    <w:rsid w:val="000C6D23"/>
    <w:rsid w:val="000D1D80"/>
    <w:rsid w:val="000D26C9"/>
    <w:rsid w:val="000D2B87"/>
    <w:rsid w:val="000D3B36"/>
    <w:rsid w:val="000D7FFB"/>
    <w:rsid w:val="000E1044"/>
    <w:rsid w:val="000F0198"/>
    <w:rsid w:val="001131E4"/>
    <w:rsid w:val="00115746"/>
    <w:rsid w:val="001164DF"/>
    <w:rsid w:val="001168C6"/>
    <w:rsid w:val="00125B32"/>
    <w:rsid w:val="00130664"/>
    <w:rsid w:val="001358CE"/>
    <w:rsid w:val="0013665A"/>
    <w:rsid w:val="00136D72"/>
    <w:rsid w:val="00140E18"/>
    <w:rsid w:val="00140EE1"/>
    <w:rsid w:val="00141221"/>
    <w:rsid w:val="00141A5E"/>
    <w:rsid w:val="001524B2"/>
    <w:rsid w:val="00153A04"/>
    <w:rsid w:val="00155F3E"/>
    <w:rsid w:val="0015661F"/>
    <w:rsid w:val="00162A0B"/>
    <w:rsid w:val="00164A2C"/>
    <w:rsid w:val="00166F62"/>
    <w:rsid w:val="001728D2"/>
    <w:rsid w:val="00173BE4"/>
    <w:rsid w:val="00180705"/>
    <w:rsid w:val="00180F54"/>
    <w:rsid w:val="00187E18"/>
    <w:rsid w:val="00196127"/>
    <w:rsid w:val="00196B80"/>
    <w:rsid w:val="00196BB8"/>
    <w:rsid w:val="001A02FA"/>
    <w:rsid w:val="001A299C"/>
    <w:rsid w:val="001A4959"/>
    <w:rsid w:val="001B5E99"/>
    <w:rsid w:val="001C07F6"/>
    <w:rsid w:val="001C1ECF"/>
    <w:rsid w:val="001C5966"/>
    <w:rsid w:val="001C62BD"/>
    <w:rsid w:val="001C7F09"/>
    <w:rsid w:val="001D7356"/>
    <w:rsid w:val="001E3A6A"/>
    <w:rsid w:val="001E5A33"/>
    <w:rsid w:val="001E5F81"/>
    <w:rsid w:val="001E67A9"/>
    <w:rsid w:val="001E6FD0"/>
    <w:rsid w:val="001E778F"/>
    <w:rsid w:val="001F3D4B"/>
    <w:rsid w:val="002047E6"/>
    <w:rsid w:val="00205CD6"/>
    <w:rsid w:val="002109AD"/>
    <w:rsid w:val="00213174"/>
    <w:rsid w:val="0021600E"/>
    <w:rsid w:val="00217683"/>
    <w:rsid w:val="00217DB2"/>
    <w:rsid w:val="00224EB7"/>
    <w:rsid w:val="00233496"/>
    <w:rsid w:val="0023497C"/>
    <w:rsid w:val="00235E39"/>
    <w:rsid w:val="00243245"/>
    <w:rsid w:val="00244A43"/>
    <w:rsid w:val="0024581C"/>
    <w:rsid w:val="00246027"/>
    <w:rsid w:val="0024645A"/>
    <w:rsid w:val="002510D7"/>
    <w:rsid w:val="0025190F"/>
    <w:rsid w:val="00256E97"/>
    <w:rsid w:val="002631C8"/>
    <w:rsid w:val="00272FE2"/>
    <w:rsid w:val="00282933"/>
    <w:rsid w:val="00283A5D"/>
    <w:rsid w:val="002A144F"/>
    <w:rsid w:val="002A4EEF"/>
    <w:rsid w:val="002A65F4"/>
    <w:rsid w:val="002A676E"/>
    <w:rsid w:val="002A7FB7"/>
    <w:rsid w:val="002B5BF1"/>
    <w:rsid w:val="002C4001"/>
    <w:rsid w:val="002D17E0"/>
    <w:rsid w:val="002E337F"/>
    <w:rsid w:val="002F43E6"/>
    <w:rsid w:val="002F6A75"/>
    <w:rsid w:val="00305D43"/>
    <w:rsid w:val="0030685B"/>
    <w:rsid w:val="0031028F"/>
    <w:rsid w:val="0031197C"/>
    <w:rsid w:val="00317231"/>
    <w:rsid w:val="00323965"/>
    <w:rsid w:val="00324CB7"/>
    <w:rsid w:val="00332A80"/>
    <w:rsid w:val="00335303"/>
    <w:rsid w:val="00337237"/>
    <w:rsid w:val="003431A6"/>
    <w:rsid w:val="00353D4E"/>
    <w:rsid w:val="00361A1D"/>
    <w:rsid w:val="00362835"/>
    <w:rsid w:val="00365BA7"/>
    <w:rsid w:val="00372658"/>
    <w:rsid w:val="00377076"/>
    <w:rsid w:val="003822D3"/>
    <w:rsid w:val="00391A05"/>
    <w:rsid w:val="003926A8"/>
    <w:rsid w:val="0039330F"/>
    <w:rsid w:val="003A50D9"/>
    <w:rsid w:val="003A618E"/>
    <w:rsid w:val="003B16CD"/>
    <w:rsid w:val="003C0B33"/>
    <w:rsid w:val="003C40BF"/>
    <w:rsid w:val="003C5828"/>
    <w:rsid w:val="003D06EE"/>
    <w:rsid w:val="003D1F51"/>
    <w:rsid w:val="003D4EDB"/>
    <w:rsid w:val="003D7AF5"/>
    <w:rsid w:val="003E0D92"/>
    <w:rsid w:val="003E3DD8"/>
    <w:rsid w:val="003F2D09"/>
    <w:rsid w:val="003F33E6"/>
    <w:rsid w:val="003F7182"/>
    <w:rsid w:val="004054AE"/>
    <w:rsid w:val="00406326"/>
    <w:rsid w:val="004064D2"/>
    <w:rsid w:val="00410225"/>
    <w:rsid w:val="0041787F"/>
    <w:rsid w:val="0041790F"/>
    <w:rsid w:val="00433DB1"/>
    <w:rsid w:val="00435766"/>
    <w:rsid w:val="00445EDC"/>
    <w:rsid w:val="004464BA"/>
    <w:rsid w:val="0044711B"/>
    <w:rsid w:val="0044799B"/>
    <w:rsid w:val="004609EA"/>
    <w:rsid w:val="00463C91"/>
    <w:rsid w:val="0046485B"/>
    <w:rsid w:val="004651C5"/>
    <w:rsid w:val="004654B8"/>
    <w:rsid w:val="00472079"/>
    <w:rsid w:val="004759B1"/>
    <w:rsid w:val="00475F7B"/>
    <w:rsid w:val="004819C2"/>
    <w:rsid w:val="00497272"/>
    <w:rsid w:val="00497C8A"/>
    <w:rsid w:val="004A05DD"/>
    <w:rsid w:val="004A1185"/>
    <w:rsid w:val="004A2C2F"/>
    <w:rsid w:val="004A3367"/>
    <w:rsid w:val="004A3966"/>
    <w:rsid w:val="004B217C"/>
    <w:rsid w:val="004B41FE"/>
    <w:rsid w:val="004B6068"/>
    <w:rsid w:val="004B74F8"/>
    <w:rsid w:val="004C4C68"/>
    <w:rsid w:val="004C6274"/>
    <w:rsid w:val="004D2BE4"/>
    <w:rsid w:val="004D3076"/>
    <w:rsid w:val="004D7F59"/>
    <w:rsid w:val="004E6F71"/>
    <w:rsid w:val="004E7EB1"/>
    <w:rsid w:val="004F1DDA"/>
    <w:rsid w:val="004F22A9"/>
    <w:rsid w:val="004F46FD"/>
    <w:rsid w:val="004F5657"/>
    <w:rsid w:val="004F77AF"/>
    <w:rsid w:val="00502763"/>
    <w:rsid w:val="00507709"/>
    <w:rsid w:val="005137A7"/>
    <w:rsid w:val="00515E9F"/>
    <w:rsid w:val="00516C53"/>
    <w:rsid w:val="0052001F"/>
    <w:rsid w:val="005212DC"/>
    <w:rsid w:val="00526112"/>
    <w:rsid w:val="0053090C"/>
    <w:rsid w:val="00535517"/>
    <w:rsid w:val="00546E3B"/>
    <w:rsid w:val="00547E85"/>
    <w:rsid w:val="005501B0"/>
    <w:rsid w:val="00557CCA"/>
    <w:rsid w:val="00564984"/>
    <w:rsid w:val="00565FA5"/>
    <w:rsid w:val="00573792"/>
    <w:rsid w:val="0058148F"/>
    <w:rsid w:val="005854A9"/>
    <w:rsid w:val="00587C21"/>
    <w:rsid w:val="005947B5"/>
    <w:rsid w:val="00596FE2"/>
    <w:rsid w:val="005A4AE9"/>
    <w:rsid w:val="005A4CCA"/>
    <w:rsid w:val="005B1EA1"/>
    <w:rsid w:val="005B2FB3"/>
    <w:rsid w:val="005B5591"/>
    <w:rsid w:val="005C5741"/>
    <w:rsid w:val="005D0FBB"/>
    <w:rsid w:val="005D1112"/>
    <w:rsid w:val="005D26B0"/>
    <w:rsid w:val="005D3CDC"/>
    <w:rsid w:val="005D4BD8"/>
    <w:rsid w:val="005D7245"/>
    <w:rsid w:val="005F2EAF"/>
    <w:rsid w:val="005F4EF3"/>
    <w:rsid w:val="005F7ABC"/>
    <w:rsid w:val="00610BCA"/>
    <w:rsid w:val="0061249B"/>
    <w:rsid w:val="006171F7"/>
    <w:rsid w:val="006275E7"/>
    <w:rsid w:val="00634242"/>
    <w:rsid w:val="006401CB"/>
    <w:rsid w:val="00644322"/>
    <w:rsid w:val="006512AD"/>
    <w:rsid w:val="006513A5"/>
    <w:rsid w:val="00654A10"/>
    <w:rsid w:val="00654DC2"/>
    <w:rsid w:val="006606EA"/>
    <w:rsid w:val="00661000"/>
    <w:rsid w:val="006617C7"/>
    <w:rsid w:val="00661FA3"/>
    <w:rsid w:val="006655F8"/>
    <w:rsid w:val="0067518C"/>
    <w:rsid w:val="00676507"/>
    <w:rsid w:val="00677D56"/>
    <w:rsid w:val="0068577E"/>
    <w:rsid w:val="00685C65"/>
    <w:rsid w:val="00685F18"/>
    <w:rsid w:val="006A2934"/>
    <w:rsid w:val="006A3304"/>
    <w:rsid w:val="006B1AAF"/>
    <w:rsid w:val="006B2857"/>
    <w:rsid w:val="006C1BBA"/>
    <w:rsid w:val="006C3508"/>
    <w:rsid w:val="006D10B8"/>
    <w:rsid w:val="006E0231"/>
    <w:rsid w:val="006E060A"/>
    <w:rsid w:val="006E20D4"/>
    <w:rsid w:val="006E44C0"/>
    <w:rsid w:val="006E595A"/>
    <w:rsid w:val="006E771E"/>
    <w:rsid w:val="006F2D5F"/>
    <w:rsid w:val="006F3F79"/>
    <w:rsid w:val="006F5D73"/>
    <w:rsid w:val="006F6E22"/>
    <w:rsid w:val="006F77EA"/>
    <w:rsid w:val="0070121C"/>
    <w:rsid w:val="00704418"/>
    <w:rsid w:val="00705D4C"/>
    <w:rsid w:val="007064CF"/>
    <w:rsid w:val="00706932"/>
    <w:rsid w:val="00710980"/>
    <w:rsid w:val="0071266A"/>
    <w:rsid w:val="00715AA3"/>
    <w:rsid w:val="0072114A"/>
    <w:rsid w:val="00723F34"/>
    <w:rsid w:val="007241B5"/>
    <w:rsid w:val="00730606"/>
    <w:rsid w:val="00730EA9"/>
    <w:rsid w:val="007314B1"/>
    <w:rsid w:val="007315E8"/>
    <w:rsid w:val="00733D37"/>
    <w:rsid w:val="00742293"/>
    <w:rsid w:val="00746E13"/>
    <w:rsid w:val="00753F0B"/>
    <w:rsid w:val="00760270"/>
    <w:rsid w:val="0076132B"/>
    <w:rsid w:val="00762D47"/>
    <w:rsid w:val="00770173"/>
    <w:rsid w:val="00770235"/>
    <w:rsid w:val="00770A5A"/>
    <w:rsid w:val="007715EB"/>
    <w:rsid w:val="00775F6D"/>
    <w:rsid w:val="00777124"/>
    <w:rsid w:val="00780495"/>
    <w:rsid w:val="007848B4"/>
    <w:rsid w:val="00792664"/>
    <w:rsid w:val="00793A0D"/>
    <w:rsid w:val="007A0AF9"/>
    <w:rsid w:val="007A1676"/>
    <w:rsid w:val="007A4486"/>
    <w:rsid w:val="007A7AF9"/>
    <w:rsid w:val="007C1330"/>
    <w:rsid w:val="007C3D05"/>
    <w:rsid w:val="007C53B6"/>
    <w:rsid w:val="007C5555"/>
    <w:rsid w:val="007D67A3"/>
    <w:rsid w:val="007E7DF6"/>
    <w:rsid w:val="007F2E1C"/>
    <w:rsid w:val="007F6143"/>
    <w:rsid w:val="00801793"/>
    <w:rsid w:val="00810F80"/>
    <w:rsid w:val="00811E29"/>
    <w:rsid w:val="00812FA7"/>
    <w:rsid w:val="00813E63"/>
    <w:rsid w:val="0082229B"/>
    <w:rsid w:val="008236A5"/>
    <w:rsid w:val="00827A56"/>
    <w:rsid w:val="00832FED"/>
    <w:rsid w:val="008338E6"/>
    <w:rsid w:val="00837BF5"/>
    <w:rsid w:val="00841516"/>
    <w:rsid w:val="00845270"/>
    <w:rsid w:val="008505BB"/>
    <w:rsid w:val="0085107F"/>
    <w:rsid w:val="0085169F"/>
    <w:rsid w:val="00853286"/>
    <w:rsid w:val="00856927"/>
    <w:rsid w:val="00866491"/>
    <w:rsid w:val="008A3476"/>
    <w:rsid w:val="008A79DA"/>
    <w:rsid w:val="008B263C"/>
    <w:rsid w:val="008C08ED"/>
    <w:rsid w:val="008D2403"/>
    <w:rsid w:val="008D39DB"/>
    <w:rsid w:val="008D50A9"/>
    <w:rsid w:val="008E02FA"/>
    <w:rsid w:val="008E6A47"/>
    <w:rsid w:val="008E70B2"/>
    <w:rsid w:val="008E71DC"/>
    <w:rsid w:val="008F5269"/>
    <w:rsid w:val="008F6325"/>
    <w:rsid w:val="009017D8"/>
    <w:rsid w:val="00903015"/>
    <w:rsid w:val="0090541F"/>
    <w:rsid w:val="00905848"/>
    <w:rsid w:val="009061C0"/>
    <w:rsid w:val="0093046E"/>
    <w:rsid w:val="00931C5A"/>
    <w:rsid w:val="0093627F"/>
    <w:rsid w:val="00937FB3"/>
    <w:rsid w:val="00941394"/>
    <w:rsid w:val="009437B2"/>
    <w:rsid w:val="0094512D"/>
    <w:rsid w:val="00950DAC"/>
    <w:rsid w:val="00967C90"/>
    <w:rsid w:val="0097476A"/>
    <w:rsid w:val="0097755C"/>
    <w:rsid w:val="00985BA7"/>
    <w:rsid w:val="00986031"/>
    <w:rsid w:val="009877A1"/>
    <w:rsid w:val="00991883"/>
    <w:rsid w:val="00992DD1"/>
    <w:rsid w:val="00995A0B"/>
    <w:rsid w:val="009A1A50"/>
    <w:rsid w:val="009A646B"/>
    <w:rsid w:val="009B042D"/>
    <w:rsid w:val="009B0D04"/>
    <w:rsid w:val="009B3AB1"/>
    <w:rsid w:val="009B5C13"/>
    <w:rsid w:val="009C0A99"/>
    <w:rsid w:val="009C2C48"/>
    <w:rsid w:val="009D01FC"/>
    <w:rsid w:val="009D0C76"/>
    <w:rsid w:val="009D17CC"/>
    <w:rsid w:val="009D1E3B"/>
    <w:rsid w:val="009D3160"/>
    <w:rsid w:val="009D3826"/>
    <w:rsid w:val="009D3EB4"/>
    <w:rsid w:val="009E6264"/>
    <w:rsid w:val="009E6AD3"/>
    <w:rsid w:val="009F3F37"/>
    <w:rsid w:val="009F6F09"/>
    <w:rsid w:val="00A0143F"/>
    <w:rsid w:val="00A079FE"/>
    <w:rsid w:val="00A13F5A"/>
    <w:rsid w:val="00A157DA"/>
    <w:rsid w:val="00A16569"/>
    <w:rsid w:val="00A23F57"/>
    <w:rsid w:val="00A25AE5"/>
    <w:rsid w:val="00A30E14"/>
    <w:rsid w:val="00A31BBA"/>
    <w:rsid w:val="00A33E57"/>
    <w:rsid w:val="00A3448E"/>
    <w:rsid w:val="00A352F2"/>
    <w:rsid w:val="00A3614C"/>
    <w:rsid w:val="00A36400"/>
    <w:rsid w:val="00A47A90"/>
    <w:rsid w:val="00A63221"/>
    <w:rsid w:val="00A65C84"/>
    <w:rsid w:val="00A67041"/>
    <w:rsid w:val="00A7102F"/>
    <w:rsid w:val="00A76FCA"/>
    <w:rsid w:val="00A80757"/>
    <w:rsid w:val="00A81421"/>
    <w:rsid w:val="00A85937"/>
    <w:rsid w:val="00A9197A"/>
    <w:rsid w:val="00A9727E"/>
    <w:rsid w:val="00AA0D8F"/>
    <w:rsid w:val="00AA782C"/>
    <w:rsid w:val="00AB4B85"/>
    <w:rsid w:val="00AB55AB"/>
    <w:rsid w:val="00AB65C1"/>
    <w:rsid w:val="00AC3316"/>
    <w:rsid w:val="00AD0CE5"/>
    <w:rsid w:val="00AD3CE3"/>
    <w:rsid w:val="00AD4912"/>
    <w:rsid w:val="00AE0FCB"/>
    <w:rsid w:val="00AE7ABC"/>
    <w:rsid w:val="00AF103A"/>
    <w:rsid w:val="00AF1292"/>
    <w:rsid w:val="00AF5167"/>
    <w:rsid w:val="00B03B9D"/>
    <w:rsid w:val="00B07CC6"/>
    <w:rsid w:val="00B10FBB"/>
    <w:rsid w:val="00B12008"/>
    <w:rsid w:val="00B1220A"/>
    <w:rsid w:val="00B14224"/>
    <w:rsid w:val="00B159AE"/>
    <w:rsid w:val="00B20A77"/>
    <w:rsid w:val="00B2165F"/>
    <w:rsid w:val="00B231D9"/>
    <w:rsid w:val="00B23D27"/>
    <w:rsid w:val="00B26C1B"/>
    <w:rsid w:val="00B334E3"/>
    <w:rsid w:val="00B36674"/>
    <w:rsid w:val="00B400DD"/>
    <w:rsid w:val="00B40F1F"/>
    <w:rsid w:val="00B46D75"/>
    <w:rsid w:val="00B47CFF"/>
    <w:rsid w:val="00B5125C"/>
    <w:rsid w:val="00B552C3"/>
    <w:rsid w:val="00B60B04"/>
    <w:rsid w:val="00B62182"/>
    <w:rsid w:val="00B63090"/>
    <w:rsid w:val="00B65655"/>
    <w:rsid w:val="00B66F35"/>
    <w:rsid w:val="00B67D55"/>
    <w:rsid w:val="00B71632"/>
    <w:rsid w:val="00B73C66"/>
    <w:rsid w:val="00B7428D"/>
    <w:rsid w:val="00B742E1"/>
    <w:rsid w:val="00B76A5D"/>
    <w:rsid w:val="00B95A48"/>
    <w:rsid w:val="00B97A8F"/>
    <w:rsid w:val="00BB0A76"/>
    <w:rsid w:val="00BB175B"/>
    <w:rsid w:val="00BB4FE0"/>
    <w:rsid w:val="00BB7E1B"/>
    <w:rsid w:val="00BC06BA"/>
    <w:rsid w:val="00BD12E2"/>
    <w:rsid w:val="00BD247C"/>
    <w:rsid w:val="00BD2E97"/>
    <w:rsid w:val="00BD6E16"/>
    <w:rsid w:val="00BE0D5C"/>
    <w:rsid w:val="00BE36DE"/>
    <w:rsid w:val="00BF70E8"/>
    <w:rsid w:val="00BF71FA"/>
    <w:rsid w:val="00C033CC"/>
    <w:rsid w:val="00C06E7D"/>
    <w:rsid w:val="00C10B10"/>
    <w:rsid w:val="00C137C4"/>
    <w:rsid w:val="00C13A38"/>
    <w:rsid w:val="00C15033"/>
    <w:rsid w:val="00C1620A"/>
    <w:rsid w:val="00C204B8"/>
    <w:rsid w:val="00C306DB"/>
    <w:rsid w:val="00C338D6"/>
    <w:rsid w:val="00C4026C"/>
    <w:rsid w:val="00C41372"/>
    <w:rsid w:val="00C47DA0"/>
    <w:rsid w:val="00C50AC1"/>
    <w:rsid w:val="00C5497A"/>
    <w:rsid w:val="00C56005"/>
    <w:rsid w:val="00C605A8"/>
    <w:rsid w:val="00C72B54"/>
    <w:rsid w:val="00C77999"/>
    <w:rsid w:val="00C77C76"/>
    <w:rsid w:val="00C802ED"/>
    <w:rsid w:val="00C808F0"/>
    <w:rsid w:val="00C82427"/>
    <w:rsid w:val="00C86EFD"/>
    <w:rsid w:val="00C952CE"/>
    <w:rsid w:val="00CA487A"/>
    <w:rsid w:val="00CA5016"/>
    <w:rsid w:val="00CA5D15"/>
    <w:rsid w:val="00CA75B5"/>
    <w:rsid w:val="00CA75FA"/>
    <w:rsid w:val="00CB14FD"/>
    <w:rsid w:val="00CB2D56"/>
    <w:rsid w:val="00CB3DFF"/>
    <w:rsid w:val="00CB48A4"/>
    <w:rsid w:val="00CC30C8"/>
    <w:rsid w:val="00CC533F"/>
    <w:rsid w:val="00CC7185"/>
    <w:rsid w:val="00CC75F4"/>
    <w:rsid w:val="00CC7763"/>
    <w:rsid w:val="00CD157E"/>
    <w:rsid w:val="00CD23E0"/>
    <w:rsid w:val="00CD579B"/>
    <w:rsid w:val="00CE031E"/>
    <w:rsid w:val="00CE0D3C"/>
    <w:rsid w:val="00CE3C3D"/>
    <w:rsid w:val="00CE5088"/>
    <w:rsid w:val="00CF03FC"/>
    <w:rsid w:val="00CF14CE"/>
    <w:rsid w:val="00CF2424"/>
    <w:rsid w:val="00CF403E"/>
    <w:rsid w:val="00CF4ED5"/>
    <w:rsid w:val="00CF690D"/>
    <w:rsid w:val="00CF69E8"/>
    <w:rsid w:val="00D0312A"/>
    <w:rsid w:val="00D043B7"/>
    <w:rsid w:val="00D061FD"/>
    <w:rsid w:val="00D0645D"/>
    <w:rsid w:val="00D07383"/>
    <w:rsid w:val="00D141DD"/>
    <w:rsid w:val="00D1609A"/>
    <w:rsid w:val="00D171A9"/>
    <w:rsid w:val="00D23697"/>
    <w:rsid w:val="00D241A5"/>
    <w:rsid w:val="00D24F07"/>
    <w:rsid w:val="00D26A95"/>
    <w:rsid w:val="00D37C93"/>
    <w:rsid w:val="00D434AB"/>
    <w:rsid w:val="00D462D2"/>
    <w:rsid w:val="00D46BC9"/>
    <w:rsid w:val="00D51F8B"/>
    <w:rsid w:val="00D562AB"/>
    <w:rsid w:val="00D56EC8"/>
    <w:rsid w:val="00D57633"/>
    <w:rsid w:val="00D62259"/>
    <w:rsid w:val="00D72859"/>
    <w:rsid w:val="00D73FE0"/>
    <w:rsid w:val="00D80D27"/>
    <w:rsid w:val="00D8431B"/>
    <w:rsid w:val="00D8504E"/>
    <w:rsid w:val="00D864DD"/>
    <w:rsid w:val="00D87B9B"/>
    <w:rsid w:val="00D966E1"/>
    <w:rsid w:val="00DA1858"/>
    <w:rsid w:val="00DA2F7B"/>
    <w:rsid w:val="00DB228F"/>
    <w:rsid w:val="00DB4314"/>
    <w:rsid w:val="00DB7D80"/>
    <w:rsid w:val="00DC015B"/>
    <w:rsid w:val="00DC5F4A"/>
    <w:rsid w:val="00DD03A5"/>
    <w:rsid w:val="00DE0924"/>
    <w:rsid w:val="00DF4267"/>
    <w:rsid w:val="00DF5D36"/>
    <w:rsid w:val="00E01E40"/>
    <w:rsid w:val="00E030E7"/>
    <w:rsid w:val="00E068F6"/>
    <w:rsid w:val="00E13EAF"/>
    <w:rsid w:val="00E365CA"/>
    <w:rsid w:val="00E4350F"/>
    <w:rsid w:val="00E50C82"/>
    <w:rsid w:val="00E51AEB"/>
    <w:rsid w:val="00E5628D"/>
    <w:rsid w:val="00E60023"/>
    <w:rsid w:val="00E61C12"/>
    <w:rsid w:val="00E6201C"/>
    <w:rsid w:val="00E62D4E"/>
    <w:rsid w:val="00E76DC5"/>
    <w:rsid w:val="00E816E8"/>
    <w:rsid w:val="00E87E41"/>
    <w:rsid w:val="00E95E37"/>
    <w:rsid w:val="00E96CAD"/>
    <w:rsid w:val="00EA2581"/>
    <w:rsid w:val="00EA44A5"/>
    <w:rsid w:val="00EB09A5"/>
    <w:rsid w:val="00EB1208"/>
    <w:rsid w:val="00EB6D56"/>
    <w:rsid w:val="00EB6E39"/>
    <w:rsid w:val="00EC7F4A"/>
    <w:rsid w:val="00ED3516"/>
    <w:rsid w:val="00ED4D67"/>
    <w:rsid w:val="00ED5523"/>
    <w:rsid w:val="00ED55DD"/>
    <w:rsid w:val="00ED778B"/>
    <w:rsid w:val="00EE30BE"/>
    <w:rsid w:val="00EE5D66"/>
    <w:rsid w:val="00EE6A9B"/>
    <w:rsid w:val="00EE7DE7"/>
    <w:rsid w:val="00EF090C"/>
    <w:rsid w:val="00F023EF"/>
    <w:rsid w:val="00F077F5"/>
    <w:rsid w:val="00F130FA"/>
    <w:rsid w:val="00F152FF"/>
    <w:rsid w:val="00F15D00"/>
    <w:rsid w:val="00F23B3A"/>
    <w:rsid w:val="00F2726F"/>
    <w:rsid w:val="00F427F0"/>
    <w:rsid w:val="00F636A9"/>
    <w:rsid w:val="00F63E86"/>
    <w:rsid w:val="00F67F17"/>
    <w:rsid w:val="00F71D06"/>
    <w:rsid w:val="00F7299D"/>
    <w:rsid w:val="00F76615"/>
    <w:rsid w:val="00F80958"/>
    <w:rsid w:val="00F8225F"/>
    <w:rsid w:val="00F92D7E"/>
    <w:rsid w:val="00FA3B6D"/>
    <w:rsid w:val="00FA3C63"/>
    <w:rsid w:val="00FA7462"/>
    <w:rsid w:val="00FA7E23"/>
    <w:rsid w:val="00FB0331"/>
    <w:rsid w:val="00FB096F"/>
    <w:rsid w:val="00FC7DDD"/>
    <w:rsid w:val="00FD0D45"/>
    <w:rsid w:val="00FD366B"/>
    <w:rsid w:val="00FE65B2"/>
    <w:rsid w:val="00FE7E0C"/>
    <w:rsid w:val="00FF1644"/>
    <w:rsid w:val="00FF1A35"/>
    <w:rsid w:val="00FF4325"/>
    <w:rsid w:val="00FF6AA2"/>
    <w:rsid w:val="00FF7C6A"/>
    <w:rsid w:val="01593653"/>
    <w:rsid w:val="016B1701"/>
    <w:rsid w:val="01C91C50"/>
    <w:rsid w:val="02555ED9"/>
    <w:rsid w:val="030A6CC4"/>
    <w:rsid w:val="03643B6F"/>
    <w:rsid w:val="045301F6"/>
    <w:rsid w:val="048D2C71"/>
    <w:rsid w:val="055406CA"/>
    <w:rsid w:val="06320314"/>
    <w:rsid w:val="076B4798"/>
    <w:rsid w:val="07856EAA"/>
    <w:rsid w:val="07DB21CB"/>
    <w:rsid w:val="08EB5D8A"/>
    <w:rsid w:val="09D516AE"/>
    <w:rsid w:val="0A115017"/>
    <w:rsid w:val="0A507D17"/>
    <w:rsid w:val="0AA312E8"/>
    <w:rsid w:val="0ADE4F6C"/>
    <w:rsid w:val="0CCF6888"/>
    <w:rsid w:val="0CF22FB0"/>
    <w:rsid w:val="0D7511DD"/>
    <w:rsid w:val="0E0407B3"/>
    <w:rsid w:val="0FA673D7"/>
    <w:rsid w:val="104D01F0"/>
    <w:rsid w:val="11050ACA"/>
    <w:rsid w:val="11175C83"/>
    <w:rsid w:val="11677BB7"/>
    <w:rsid w:val="12FD3252"/>
    <w:rsid w:val="13E0033A"/>
    <w:rsid w:val="1452649B"/>
    <w:rsid w:val="14BC5944"/>
    <w:rsid w:val="15790616"/>
    <w:rsid w:val="15997A33"/>
    <w:rsid w:val="15F351D1"/>
    <w:rsid w:val="17400AAE"/>
    <w:rsid w:val="18814E83"/>
    <w:rsid w:val="18846AE8"/>
    <w:rsid w:val="18995213"/>
    <w:rsid w:val="1A6D1019"/>
    <w:rsid w:val="1BCF0653"/>
    <w:rsid w:val="1CB57848"/>
    <w:rsid w:val="1D1111BB"/>
    <w:rsid w:val="1E3A10A1"/>
    <w:rsid w:val="1E8C6387"/>
    <w:rsid w:val="1E8E0351"/>
    <w:rsid w:val="1E933BB9"/>
    <w:rsid w:val="20611216"/>
    <w:rsid w:val="206C6F5F"/>
    <w:rsid w:val="21D9501E"/>
    <w:rsid w:val="232B2612"/>
    <w:rsid w:val="235343C5"/>
    <w:rsid w:val="23957A8C"/>
    <w:rsid w:val="23A26E72"/>
    <w:rsid w:val="23B70135"/>
    <w:rsid w:val="24827CA9"/>
    <w:rsid w:val="24D40A88"/>
    <w:rsid w:val="24D851B8"/>
    <w:rsid w:val="25380DDF"/>
    <w:rsid w:val="258E50DA"/>
    <w:rsid w:val="266D7492"/>
    <w:rsid w:val="272E0923"/>
    <w:rsid w:val="273A72C8"/>
    <w:rsid w:val="27C923FA"/>
    <w:rsid w:val="283261F1"/>
    <w:rsid w:val="28E10711"/>
    <w:rsid w:val="2A2B4EF9"/>
    <w:rsid w:val="2A497822"/>
    <w:rsid w:val="2B12230A"/>
    <w:rsid w:val="2B91322F"/>
    <w:rsid w:val="2B997EBC"/>
    <w:rsid w:val="2C26606D"/>
    <w:rsid w:val="2D4F514F"/>
    <w:rsid w:val="2DE12D62"/>
    <w:rsid w:val="2FF74534"/>
    <w:rsid w:val="30F43E4B"/>
    <w:rsid w:val="31CC4AD3"/>
    <w:rsid w:val="33E16D1D"/>
    <w:rsid w:val="3431735D"/>
    <w:rsid w:val="351C7F63"/>
    <w:rsid w:val="35D22DC1"/>
    <w:rsid w:val="36056CF3"/>
    <w:rsid w:val="36E83F1F"/>
    <w:rsid w:val="37267140"/>
    <w:rsid w:val="37B05753"/>
    <w:rsid w:val="38185BE4"/>
    <w:rsid w:val="38F848ED"/>
    <w:rsid w:val="395521B5"/>
    <w:rsid w:val="3A0B0650"/>
    <w:rsid w:val="3A565F44"/>
    <w:rsid w:val="3A71461D"/>
    <w:rsid w:val="3A832792"/>
    <w:rsid w:val="3AC73C54"/>
    <w:rsid w:val="3BBB0B4E"/>
    <w:rsid w:val="3BDA6C53"/>
    <w:rsid w:val="3C554D66"/>
    <w:rsid w:val="3CD34FAA"/>
    <w:rsid w:val="3D1B4E29"/>
    <w:rsid w:val="3DF722B4"/>
    <w:rsid w:val="3E2D328B"/>
    <w:rsid w:val="3E6E73FF"/>
    <w:rsid w:val="3EAE039F"/>
    <w:rsid w:val="40153FD6"/>
    <w:rsid w:val="414A5F02"/>
    <w:rsid w:val="451A1B5E"/>
    <w:rsid w:val="46733805"/>
    <w:rsid w:val="47863579"/>
    <w:rsid w:val="47C167F2"/>
    <w:rsid w:val="485109FC"/>
    <w:rsid w:val="48DB6ACD"/>
    <w:rsid w:val="48F52BF7"/>
    <w:rsid w:val="49423962"/>
    <w:rsid w:val="4ABB39CC"/>
    <w:rsid w:val="4ADA02F6"/>
    <w:rsid w:val="4B864CF2"/>
    <w:rsid w:val="4B923002"/>
    <w:rsid w:val="4C834769"/>
    <w:rsid w:val="4FE63299"/>
    <w:rsid w:val="50373AF5"/>
    <w:rsid w:val="503E30D6"/>
    <w:rsid w:val="50654BA4"/>
    <w:rsid w:val="50F44AD9"/>
    <w:rsid w:val="513029C4"/>
    <w:rsid w:val="51B51D64"/>
    <w:rsid w:val="51F6353C"/>
    <w:rsid w:val="520D0FB1"/>
    <w:rsid w:val="53422EDD"/>
    <w:rsid w:val="54C67526"/>
    <w:rsid w:val="54DD72CE"/>
    <w:rsid w:val="552C79A0"/>
    <w:rsid w:val="554C0043"/>
    <w:rsid w:val="560C1580"/>
    <w:rsid w:val="56576C9F"/>
    <w:rsid w:val="568B70F9"/>
    <w:rsid w:val="56CF0F2B"/>
    <w:rsid w:val="56E6460A"/>
    <w:rsid w:val="56F62E4F"/>
    <w:rsid w:val="57024A4D"/>
    <w:rsid w:val="57720FDC"/>
    <w:rsid w:val="57A37CC2"/>
    <w:rsid w:val="59FB5B93"/>
    <w:rsid w:val="5A9B59EF"/>
    <w:rsid w:val="5A9C0B6D"/>
    <w:rsid w:val="5A9E7C8D"/>
    <w:rsid w:val="5AD84127"/>
    <w:rsid w:val="5B4330B5"/>
    <w:rsid w:val="5DC310BE"/>
    <w:rsid w:val="5DE0273B"/>
    <w:rsid w:val="5DF63241"/>
    <w:rsid w:val="5E1B2CA8"/>
    <w:rsid w:val="5E283B0A"/>
    <w:rsid w:val="5F2E2567"/>
    <w:rsid w:val="5F3C6FA6"/>
    <w:rsid w:val="5FA97E40"/>
    <w:rsid w:val="5FAA42E4"/>
    <w:rsid w:val="602106BF"/>
    <w:rsid w:val="60BB42CE"/>
    <w:rsid w:val="60DF7FBD"/>
    <w:rsid w:val="6200468F"/>
    <w:rsid w:val="62774225"/>
    <w:rsid w:val="62A009A8"/>
    <w:rsid w:val="64625139"/>
    <w:rsid w:val="64CD60FE"/>
    <w:rsid w:val="6551672D"/>
    <w:rsid w:val="66A36987"/>
    <w:rsid w:val="67087B42"/>
    <w:rsid w:val="670F0ED0"/>
    <w:rsid w:val="674C5C80"/>
    <w:rsid w:val="67F02AB0"/>
    <w:rsid w:val="686D7F49"/>
    <w:rsid w:val="694173D8"/>
    <w:rsid w:val="6A340770"/>
    <w:rsid w:val="6A647785"/>
    <w:rsid w:val="6ABF49BB"/>
    <w:rsid w:val="6B43383E"/>
    <w:rsid w:val="6BA3608B"/>
    <w:rsid w:val="6BAC0823"/>
    <w:rsid w:val="6C0905E4"/>
    <w:rsid w:val="6CFE5C6F"/>
    <w:rsid w:val="6D25144D"/>
    <w:rsid w:val="6D374F62"/>
    <w:rsid w:val="6E976130"/>
    <w:rsid w:val="6ED30A71"/>
    <w:rsid w:val="6F413BF1"/>
    <w:rsid w:val="6F543924"/>
    <w:rsid w:val="6FBB7B5B"/>
    <w:rsid w:val="701D28B0"/>
    <w:rsid w:val="70916980"/>
    <w:rsid w:val="70F77544"/>
    <w:rsid w:val="7137174F"/>
    <w:rsid w:val="731E2BC7"/>
    <w:rsid w:val="75792336"/>
    <w:rsid w:val="785766AD"/>
    <w:rsid w:val="78CA2EA9"/>
    <w:rsid w:val="798017B9"/>
    <w:rsid w:val="7A5B293A"/>
    <w:rsid w:val="7C5733F0"/>
    <w:rsid w:val="7E4E1E86"/>
    <w:rsid w:val="7E6F22B8"/>
    <w:rsid w:val="7E7273A6"/>
    <w:rsid w:val="7FFE0E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1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7"/>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link w:val="18"/>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00" w:leftChars="400"/>
    </w:pPr>
    <w:rPr>
      <w:rFonts w:eastAsia="仿宋_GB2312"/>
      <w:sz w:val="32"/>
      <w:szCs w:val="32"/>
    </w:rPr>
  </w:style>
  <w:style w:type="paragraph" w:styleId="6">
    <w:name w:val="annotation text"/>
    <w:basedOn w:val="1"/>
    <w:link w:val="22"/>
    <w:semiHidden/>
    <w:unhideWhenUsed/>
    <w:qFormat/>
    <w:uiPriority w:val="99"/>
    <w:pPr>
      <w:jc w:val="left"/>
    </w:pPr>
  </w:style>
  <w:style w:type="paragraph" w:styleId="7">
    <w:name w:val="Balloon Text"/>
    <w:basedOn w:val="1"/>
    <w:link w:val="19"/>
    <w:unhideWhenUsed/>
    <w:qFormat/>
    <w:uiPriority w:val="99"/>
    <w:rPr>
      <w:sz w:val="18"/>
      <w:szCs w:val="18"/>
    </w:rPr>
  </w:style>
  <w:style w:type="paragraph" w:styleId="8">
    <w:name w:val="footer"/>
    <w:basedOn w:val="1"/>
    <w:link w:val="20"/>
    <w:unhideWhenUsed/>
    <w:qFormat/>
    <w:uiPriority w:val="99"/>
    <w:pPr>
      <w:tabs>
        <w:tab w:val="center" w:pos="4153"/>
        <w:tab w:val="right" w:pos="8306"/>
      </w:tabs>
      <w:snapToGrid w:val="0"/>
      <w:jc w:val="left"/>
    </w:pPr>
    <w:rPr>
      <w:sz w:val="18"/>
      <w:szCs w:val="18"/>
    </w:rPr>
  </w:style>
  <w:style w:type="paragraph" w:styleId="9">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HTML Preformatted"/>
    <w:basedOn w:val="1"/>
    <w:unhideWhenUsed/>
    <w:qFormat/>
    <w:uiPriority w:val="99"/>
    <w:pPr>
      <w:jc w:val="left"/>
    </w:pPr>
    <w:rPr>
      <w:rFonts w:hint="eastAsia" w:ascii="宋体" w:hAnsi="宋体"/>
      <w:kern w:val="0"/>
      <w:sz w:val="24"/>
      <w:szCs w:val="24"/>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2">
    <w:name w:val="annotation subject"/>
    <w:basedOn w:val="6"/>
    <w:next w:val="6"/>
    <w:link w:val="23"/>
    <w:semiHidden/>
    <w:unhideWhenUsed/>
    <w:qFormat/>
    <w:uiPriority w:val="99"/>
    <w:rPr>
      <w:b/>
      <w:bCs/>
    </w:rPr>
  </w:style>
  <w:style w:type="character" w:styleId="15">
    <w:name w:val="annotation reference"/>
    <w:basedOn w:val="14"/>
    <w:semiHidden/>
    <w:unhideWhenUsed/>
    <w:qFormat/>
    <w:uiPriority w:val="99"/>
    <w:rPr>
      <w:sz w:val="21"/>
      <w:szCs w:val="21"/>
    </w:rPr>
  </w:style>
  <w:style w:type="character" w:customStyle="1" w:styleId="16">
    <w:name w:val="标题 1 Char"/>
    <w:basedOn w:val="14"/>
    <w:link w:val="3"/>
    <w:qFormat/>
    <w:uiPriority w:val="9"/>
    <w:rPr>
      <w:rFonts w:ascii="Calibri" w:hAnsi="Calibri" w:eastAsia="宋体" w:cs="Times New Roman"/>
      <w:b/>
      <w:bCs/>
      <w:kern w:val="44"/>
      <w:sz w:val="44"/>
      <w:szCs w:val="44"/>
    </w:rPr>
  </w:style>
  <w:style w:type="character" w:customStyle="1" w:styleId="17">
    <w:name w:val="标题 2 Char"/>
    <w:basedOn w:val="14"/>
    <w:link w:val="4"/>
    <w:semiHidden/>
    <w:qFormat/>
    <w:uiPriority w:val="9"/>
    <w:rPr>
      <w:rFonts w:ascii="Cambria" w:hAnsi="Cambria" w:eastAsia="宋体" w:cs="Times New Roman"/>
      <w:b/>
      <w:bCs/>
      <w:kern w:val="2"/>
      <w:sz w:val="32"/>
      <w:szCs w:val="32"/>
    </w:rPr>
  </w:style>
  <w:style w:type="character" w:customStyle="1" w:styleId="18">
    <w:name w:val="标题 3 Char"/>
    <w:basedOn w:val="14"/>
    <w:link w:val="5"/>
    <w:semiHidden/>
    <w:qFormat/>
    <w:uiPriority w:val="9"/>
    <w:rPr>
      <w:rFonts w:ascii="Calibri" w:hAnsi="Calibri" w:eastAsia="宋体" w:cs="Times New Roman"/>
      <w:b/>
      <w:bCs/>
      <w:kern w:val="2"/>
      <w:sz w:val="32"/>
      <w:szCs w:val="32"/>
    </w:rPr>
  </w:style>
  <w:style w:type="character" w:customStyle="1" w:styleId="19">
    <w:name w:val="批注框文本 Char"/>
    <w:basedOn w:val="14"/>
    <w:link w:val="7"/>
    <w:semiHidden/>
    <w:qFormat/>
    <w:uiPriority w:val="99"/>
    <w:rPr>
      <w:sz w:val="18"/>
      <w:szCs w:val="18"/>
    </w:rPr>
  </w:style>
  <w:style w:type="character" w:customStyle="1" w:styleId="20">
    <w:name w:val="页脚 Char"/>
    <w:basedOn w:val="14"/>
    <w:link w:val="8"/>
    <w:qFormat/>
    <w:uiPriority w:val="99"/>
    <w:rPr>
      <w:kern w:val="2"/>
      <w:sz w:val="18"/>
      <w:szCs w:val="18"/>
    </w:rPr>
  </w:style>
  <w:style w:type="character" w:customStyle="1" w:styleId="21">
    <w:name w:val="页眉 Char"/>
    <w:basedOn w:val="14"/>
    <w:link w:val="9"/>
    <w:qFormat/>
    <w:uiPriority w:val="99"/>
    <w:rPr>
      <w:kern w:val="2"/>
      <w:sz w:val="18"/>
      <w:szCs w:val="18"/>
    </w:rPr>
  </w:style>
  <w:style w:type="character" w:customStyle="1" w:styleId="22">
    <w:name w:val="批注文字 Char"/>
    <w:basedOn w:val="14"/>
    <w:link w:val="6"/>
    <w:semiHidden/>
    <w:qFormat/>
    <w:uiPriority w:val="99"/>
    <w:rPr>
      <w:rFonts w:ascii="Calibri" w:hAnsi="Calibri"/>
      <w:kern w:val="2"/>
      <w:sz w:val="21"/>
      <w:szCs w:val="22"/>
    </w:rPr>
  </w:style>
  <w:style w:type="character" w:customStyle="1" w:styleId="23">
    <w:name w:val="批注主题 Char"/>
    <w:basedOn w:val="22"/>
    <w:link w:val="12"/>
    <w:semiHidden/>
    <w:qFormat/>
    <w:uiPriority w:val="99"/>
    <w:rPr>
      <w:rFonts w:ascii="Calibri" w:hAnsi="Calibri"/>
      <w:b/>
      <w:bCs/>
      <w:kern w:val="2"/>
      <w:sz w:val="21"/>
      <w:szCs w:val="22"/>
    </w:rPr>
  </w:style>
  <w:style w:type="paragraph" w:customStyle="1" w:styleId="24">
    <w:name w:val="修订1"/>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4324</Words>
  <Characters>4367</Characters>
  <Lines>31</Lines>
  <Paragraphs>8</Paragraphs>
  <TotalTime>2</TotalTime>
  <ScaleCrop>false</ScaleCrop>
  <LinksUpToDate>false</LinksUpToDate>
  <CharactersWithSpaces>4369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2022-11-16T23:48:00Z</dcterms:created>
  <dc:creator>党组秘书(局文秘)</dc:creator>
  <cp:lastModifiedBy>密云文秘:鉴印分发</cp:lastModifiedBy>
  <cp:lastPrinted>2022-11-08T05:59:00Z</cp:lastPrinted>
  <dcterms:modified xsi:type="dcterms:W3CDTF">2022-11-23T06:50:47Z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377AC17D7D8D4B66B39F5FEA0A9A0886</vt:lpwstr>
  </property>
</Properties>
</file>