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lef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spacing w:line="520" w:lineRule="exact"/>
        <w:jc w:val="left"/>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仿宋_GB2312" w:eastAsia="方正小标宋简体" w:cs="仿宋_GB2312"/>
          <w:sz w:val="44"/>
          <w:szCs w:val="44"/>
          <w:lang w:eastAsia="zh-CN"/>
        </w:rPr>
        <w:t>《</w:t>
      </w:r>
      <w:r>
        <w:rPr>
          <w:rFonts w:hint="eastAsia" w:ascii="方正小标宋简体" w:hAnsi="方正小标宋简体" w:eastAsia="方正小标宋简体" w:cs="方正小标宋简体"/>
          <w:sz w:val="44"/>
          <w:szCs w:val="44"/>
          <w:lang w:eastAsia="zh-CN"/>
        </w:rPr>
        <w:t>密云区集体经营性建设用地统筹利用实施</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仿宋_GB2312" w:eastAsia="方正小标宋简体" w:cs="仿宋_GB2312"/>
          <w:sz w:val="44"/>
          <w:szCs w:val="44"/>
        </w:rPr>
      </w:pPr>
      <w:r>
        <w:rPr>
          <w:rFonts w:hint="eastAsia" w:ascii="方正小标宋简体" w:hAnsi="方正小标宋简体" w:eastAsia="方正小标宋简体" w:cs="方正小标宋简体"/>
          <w:sz w:val="44"/>
          <w:szCs w:val="44"/>
          <w:lang w:eastAsia="zh-CN"/>
        </w:rPr>
        <w:t>意见</w:t>
      </w:r>
      <w:r>
        <w:rPr>
          <w:rFonts w:hint="eastAsia" w:ascii="方正小标宋简体" w:hAnsi="方正小标宋简体" w:eastAsia="方正小标宋简体" w:cs="方正小标宋简体"/>
          <w:sz w:val="44"/>
          <w:szCs w:val="44"/>
          <w:lang w:val="en-US" w:eastAsia="zh-CN"/>
        </w:rPr>
        <w:t>（试行）</w:t>
      </w:r>
      <w:r>
        <w:rPr>
          <w:rFonts w:hint="eastAsia" w:ascii="方正小标宋简体" w:hAnsi="仿宋_GB2312" w:eastAsia="方正小标宋简体" w:cs="仿宋_GB2312"/>
          <w:sz w:val="44"/>
          <w:szCs w:val="44"/>
          <w:lang w:eastAsia="zh-CN"/>
        </w:rPr>
        <w:t>》</w:t>
      </w:r>
      <w:r>
        <w:rPr>
          <w:rFonts w:hint="eastAsia" w:ascii="方正小标宋简体" w:hAnsi="方正小标宋简体" w:eastAsia="方正小标宋简体" w:cs="方正小标宋简体"/>
          <w:sz w:val="44"/>
          <w:szCs w:val="44"/>
          <w:lang w:eastAsia="zh-CN"/>
        </w:rPr>
        <w:t>（征求意见稿）</w:t>
      </w:r>
      <w:r>
        <w:rPr>
          <w:rFonts w:hint="eastAsia" w:ascii="方正小标宋简体" w:hAnsi="仿宋_GB2312" w:eastAsia="方正小标宋简体" w:cs="仿宋_GB2312"/>
          <w:sz w:val="44"/>
          <w:szCs w:val="44"/>
          <w:lang w:eastAsia="zh-CN"/>
        </w:rPr>
        <w:t>起草</w:t>
      </w:r>
      <w:r>
        <w:rPr>
          <w:rFonts w:hint="eastAsia" w:ascii="方正小标宋简体" w:hAnsi="仿宋_GB2312" w:eastAsia="方正小标宋简体" w:cs="仿宋_GB2312"/>
          <w:sz w:val="44"/>
          <w:szCs w:val="44"/>
        </w:rPr>
        <w:t>说明</w:t>
      </w:r>
    </w:p>
    <w:p>
      <w:pPr>
        <w:keepNext w:val="0"/>
        <w:keepLines w:val="0"/>
        <w:pageBreakBefore w:val="0"/>
        <w:kinsoku/>
        <w:wordWrap/>
        <w:overflowPunct/>
        <w:topLinePunct w:val="0"/>
        <w:autoSpaceDE/>
        <w:autoSpaceDN/>
        <w:bidi w:val="0"/>
        <w:adjustRightInd/>
        <w:spacing w:line="520" w:lineRule="exact"/>
        <w:ind w:firstLine="3080" w:firstLineChars="700"/>
        <w:textAlignment w:val="auto"/>
        <w:rPr>
          <w:rFonts w:hint="eastAsia" w:ascii="方正小标宋简体" w:hAnsi="仿宋_GB2312" w:eastAsia="方正小标宋简体" w:cs="仿宋_GB2312"/>
          <w:sz w:val="44"/>
          <w:szCs w:val="44"/>
        </w:rPr>
      </w:pP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w:t>
      </w:r>
      <w:r>
        <w:rPr>
          <w:rFonts w:hint="eastAsia" w:ascii="黑体" w:hAnsi="黑体" w:eastAsia="黑体" w:cs="黑体"/>
          <w:b w:val="0"/>
          <w:bCs/>
          <w:sz w:val="32"/>
          <w:szCs w:val="32"/>
          <w:lang w:eastAsia="zh-CN"/>
        </w:rPr>
        <w:t>密云区集体经营性建设用地统筹利用实施意见（试行）</w:t>
      </w:r>
      <w:r>
        <w:rPr>
          <w:rFonts w:hint="eastAsia" w:ascii="黑体" w:hAnsi="黑体" w:eastAsia="黑体" w:cs="黑体"/>
          <w:b w:val="0"/>
          <w:bCs/>
          <w:sz w:val="32"/>
          <w:szCs w:val="32"/>
        </w:rPr>
        <w:t>》</w:t>
      </w:r>
      <w:r>
        <w:rPr>
          <w:rFonts w:hint="eastAsia" w:ascii="黑体" w:hAnsi="黑体" w:eastAsia="黑体" w:cs="黑体"/>
          <w:b w:val="0"/>
          <w:bCs/>
          <w:sz w:val="32"/>
          <w:szCs w:val="32"/>
          <w:lang w:eastAsia="zh-CN"/>
        </w:rPr>
        <w:t>（征求意见稿）</w:t>
      </w:r>
      <w:r>
        <w:rPr>
          <w:rFonts w:hint="eastAsia" w:ascii="黑体" w:hAnsi="黑体" w:eastAsia="黑体" w:cs="黑体"/>
          <w:b w:val="0"/>
          <w:bCs/>
          <w:sz w:val="32"/>
          <w:szCs w:val="32"/>
        </w:rPr>
        <w:t>（以下简称《</w:t>
      </w:r>
      <w:r>
        <w:rPr>
          <w:rFonts w:hint="eastAsia" w:ascii="黑体" w:hAnsi="黑体" w:eastAsia="黑体" w:cs="黑体"/>
          <w:b w:val="0"/>
          <w:bCs/>
          <w:sz w:val="32"/>
          <w:szCs w:val="32"/>
          <w:lang w:eastAsia="zh-CN"/>
        </w:rPr>
        <w:t>意见</w:t>
      </w:r>
      <w:r>
        <w:rPr>
          <w:rFonts w:hint="eastAsia" w:ascii="黑体" w:hAnsi="黑体" w:eastAsia="黑体" w:cs="黑体"/>
          <w:b w:val="0"/>
          <w:bCs/>
          <w:sz w:val="32"/>
          <w:szCs w:val="32"/>
        </w:rPr>
        <w:t>》）制定的必要性</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密云区作为首都最重要的水源地，始终坚持生态涵养区功能定位，保障生态优先，绿色发展。但在发展过程中，水库周边地区及库北各镇与新城周边各镇的建设用地总量不平均，区域发展不均衡，农民收益存在一定差异。为切实解决这一问题，维护农民切身利益，促进区域优势互补、合作共赢，</w:t>
      </w:r>
      <w:r>
        <w:rPr>
          <w:rFonts w:hint="eastAsia" w:eastAsia="仿宋_GB2312"/>
          <w:sz w:val="32"/>
          <w:szCs w:val="32"/>
        </w:rPr>
        <w:t>我区在学习</w:t>
      </w:r>
      <w:r>
        <w:rPr>
          <w:rFonts w:hint="eastAsia" w:eastAsia="仿宋_GB2312"/>
          <w:sz w:val="32"/>
          <w:szCs w:val="32"/>
          <w:lang w:eastAsia="zh-CN"/>
        </w:rPr>
        <w:t>借鉴其他区</w:t>
      </w:r>
      <w:r>
        <w:rPr>
          <w:rFonts w:hint="eastAsia" w:eastAsia="仿宋_GB2312"/>
          <w:sz w:val="32"/>
          <w:szCs w:val="32"/>
        </w:rPr>
        <w:t>先进经验的基础上，</w:t>
      </w:r>
      <w:r>
        <w:rPr>
          <w:rFonts w:hint="eastAsia" w:eastAsia="仿宋_GB2312"/>
          <w:sz w:val="32"/>
          <w:szCs w:val="32"/>
          <w:lang w:eastAsia="zh-CN"/>
        </w:rPr>
        <w:t>结合我区实际，制定了本</w:t>
      </w:r>
      <w:r>
        <w:rPr>
          <w:rFonts w:hint="eastAsia" w:eastAsia="仿宋_GB2312"/>
          <w:sz w:val="32"/>
          <w:szCs w:val="32"/>
        </w:rPr>
        <w:t>《意见》，确定了在区政府的统筹领导下，</w:t>
      </w:r>
      <w:r>
        <w:rPr>
          <w:rFonts w:hint="eastAsia" w:eastAsia="仿宋_GB2312"/>
          <w:sz w:val="32"/>
          <w:szCs w:val="32"/>
          <w:lang w:eastAsia="zh-CN"/>
        </w:rPr>
        <w:t>对农民应享的权益指标进行公平分配，并</w:t>
      </w:r>
      <w:r>
        <w:rPr>
          <w:rFonts w:hint="eastAsia" w:eastAsia="仿宋_GB2312"/>
          <w:sz w:val="32"/>
          <w:szCs w:val="32"/>
        </w:rPr>
        <w:t>由各镇成立</w:t>
      </w:r>
      <w:r>
        <w:rPr>
          <w:rFonts w:hint="eastAsia" w:eastAsia="仿宋_GB2312"/>
          <w:sz w:val="32"/>
          <w:szCs w:val="32"/>
          <w:highlight w:val="none"/>
          <w:lang w:eastAsia="zh-CN"/>
        </w:rPr>
        <w:t>镇级联营公司</w:t>
      </w:r>
      <w:r>
        <w:rPr>
          <w:rFonts w:hint="eastAsia" w:eastAsia="仿宋_GB2312"/>
          <w:sz w:val="32"/>
          <w:szCs w:val="32"/>
        </w:rPr>
        <w:t>，以其为主体</w:t>
      </w:r>
      <w:r>
        <w:rPr>
          <w:rFonts w:hint="eastAsia" w:eastAsia="仿宋_GB2312"/>
          <w:sz w:val="32"/>
          <w:szCs w:val="32"/>
          <w:lang w:val="en-US" w:eastAsia="zh-CN"/>
        </w:rPr>
        <w:t>进行</w:t>
      </w:r>
      <w:r>
        <w:rPr>
          <w:rFonts w:hint="eastAsia" w:ascii="仿宋_GB2312" w:hAnsi="仿宋_GB2312" w:eastAsia="仿宋_GB2312"/>
          <w:sz w:val="32"/>
        </w:rPr>
        <w:t>镇域集体经营性建设用地</w:t>
      </w:r>
      <w:r>
        <w:rPr>
          <w:rFonts w:hint="eastAsia" w:ascii="仿宋_GB2312" w:hAnsi="仿宋_GB2312" w:eastAsia="仿宋_GB2312"/>
          <w:sz w:val="32"/>
          <w:lang w:eastAsia="zh-CN"/>
        </w:rPr>
        <w:t>统筹</w:t>
      </w:r>
      <w:r>
        <w:rPr>
          <w:rFonts w:hint="eastAsia" w:ascii="仿宋_GB2312" w:hAnsi="仿宋_GB2312" w:eastAsia="仿宋_GB2312"/>
          <w:sz w:val="32"/>
        </w:rPr>
        <w:t>利用的运作模式，为实现村地区管、壮大集体经济组织实力</w:t>
      </w:r>
      <w:r>
        <w:rPr>
          <w:rFonts w:hint="eastAsia" w:ascii="仿宋_GB2312" w:hAnsi="仿宋_GB2312" w:eastAsia="仿宋_GB2312"/>
          <w:sz w:val="32"/>
          <w:lang w:eastAsia="zh-CN"/>
        </w:rPr>
        <w:t>、维护农民切实利益</w:t>
      </w:r>
      <w:r>
        <w:rPr>
          <w:rFonts w:hint="eastAsia" w:ascii="仿宋_GB2312" w:hAnsi="仿宋_GB2312" w:eastAsia="仿宋_GB2312"/>
          <w:sz w:val="32"/>
        </w:rPr>
        <w:t>奠定良好基础。</w:t>
      </w:r>
    </w:p>
    <w:p>
      <w:pPr>
        <w:pStyle w:val="5"/>
        <w:keepNext w:val="0"/>
        <w:keepLines w:val="0"/>
        <w:pageBreakBefore w:val="0"/>
        <w:shd w:val="clear" w:color="auto" w:fill="FFFFFF"/>
        <w:kinsoku/>
        <w:wordWrap/>
        <w:overflowPunct/>
        <w:topLinePunct w:val="0"/>
        <w:autoSpaceDE/>
        <w:autoSpaceDN/>
        <w:bidi w:val="0"/>
        <w:adjustRightInd/>
        <w:spacing w:before="0" w:beforeAutospacing="0" w:after="0" w:afterAutospacing="0" w:line="52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w:t>
      </w:r>
      <w:r>
        <w:rPr>
          <w:rFonts w:hint="eastAsia" w:ascii="黑体" w:hAnsi="黑体" w:eastAsia="黑体" w:cs="黑体"/>
          <w:b w:val="0"/>
          <w:bCs/>
          <w:sz w:val="32"/>
          <w:szCs w:val="32"/>
          <w:lang w:eastAsia="zh-CN"/>
        </w:rPr>
        <w:t>方案</w:t>
      </w:r>
      <w:r>
        <w:rPr>
          <w:rFonts w:hint="eastAsia" w:ascii="黑体" w:hAnsi="黑体" w:eastAsia="黑体" w:cs="黑体"/>
          <w:b w:val="0"/>
          <w:bCs/>
          <w:sz w:val="32"/>
          <w:szCs w:val="32"/>
        </w:rPr>
        <w:t>》的主要内容</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本《意见》共分为总体要求、</w:t>
      </w:r>
      <w:r>
        <w:rPr>
          <w:rFonts w:hint="eastAsia" w:ascii="仿宋_GB2312" w:hAnsi="仿宋_GB2312" w:eastAsia="仿宋_GB2312" w:cs="仿宋_GB2312"/>
          <w:sz w:val="32"/>
          <w:szCs w:val="32"/>
          <w:lang w:eastAsia="zh-CN"/>
        </w:rPr>
        <w:t>设立权益指标、</w:t>
      </w:r>
      <w:r>
        <w:rPr>
          <w:rFonts w:hint="eastAsia" w:ascii="仿宋_GB2312" w:hAnsi="仿宋_GB2312" w:eastAsia="仿宋_GB2312" w:cs="仿宋_GB2312"/>
          <w:sz w:val="32"/>
          <w:szCs w:val="32"/>
        </w:rPr>
        <w:t>明确统筹方式及利用模式、确定用地价格及收益分配、保障措施</w:t>
      </w:r>
      <w:r>
        <w:rPr>
          <w:rFonts w:hint="eastAsia" w:ascii="仿宋_GB2312" w:hAnsi="仿宋_GB2312" w:eastAsia="仿宋_GB2312" w:cs="仿宋_GB2312"/>
          <w:sz w:val="32"/>
          <w:szCs w:val="32"/>
          <w:lang w:eastAsia="zh-CN"/>
        </w:rPr>
        <w:t>等五部分</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520" w:lineRule="exact"/>
        <w:ind w:firstLine="640" w:firstLineChars="200"/>
        <w:textAlignment w:val="auto"/>
        <w:outlineLvl w:val="9"/>
        <w:rPr>
          <w:rFonts w:hint="eastAsia" w:eastAsia="仿宋_GB2312"/>
          <w:lang w:eastAsia="zh-CN"/>
        </w:rPr>
      </w:pPr>
      <w:r>
        <w:rPr>
          <w:rFonts w:hint="eastAsia" w:ascii="仿宋_GB2312" w:hAnsi="仿宋_GB2312" w:eastAsia="仿宋_GB2312" w:cs="仿宋_GB2312"/>
          <w:sz w:val="32"/>
          <w:szCs w:val="32"/>
        </w:rPr>
        <w:t>第一部分总体要求明确了指导思想、适用范围和基本原则。</w:t>
      </w:r>
      <w:r>
        <w:rPr>
          <w:rFonts w:hint="eastAsia" w:ascii="仿宋_GB2312" w:hAnsi="仿宋_GB2312" w:eastAsia="仿宋_GB2312" w:cs="仿宋_GB2312"/>
          <w:sz w:val="32"/>
          <w:szCs w:val="32"/>
          <w:lang w:eastAsia="zh-CN"/>
        </w:rPr>
        <w:t>特需说明的是，本《意见》适用范围为“</w:t>
      </w:r>
      <w:r>
        <w:rPr>
          <w:rFonts w:hint="eastAsia" w:ascii="仿宋_GB2312" w:hAnsi="仿宋_GB2312" w:eastAsia="仿宋_GB2312" w:cs="仿宋_GB2312"/>
          <w:sz w:val="32"/>
          <w:szCs w:val="32"/>
          <w:highlight w:val="none"/>
        </w:rPr>
        <w:t>使用集体所有且规划为建设用地的土地，新建经营性产业项目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rPr>
        <w:t>即在各层级规划</w:t>
      </w:r>
      <w:r>
        <w:rPr>
          <w:rFonts w:hint="eastAsia" w:ascii="仿宋_GB2312" w:hAnsi="仿宋_GB2312" w:eastAsia="仿宋_GB2312" w:cs="仿宋_GB2312"/>
          <w:sz w:val="32"/>
          <w:szCs w:val="32"/>
          <w:highlight w:val="none"/>
          <w:lang w:eastAsia="zh-CN"/>
        </w:rPr>
        <w:t>新</w:t>
      </w:r>
      <w:r>
        <w:rPr>
          <w:rFonts w:hint="eastAsia" w:ascii="仿宋_GB2312" w:hAnsi="仿宋_GB2312" w:eastAsia="仿宋_GB2312" w:cs="仿宋_GB2312"/>
          <w:sz w:val="32"/>
          <w:szCs w:val="32"/>
          <w:highlight w:val="none"/>
        </w:rPr>
        <w:t>落地的集体经营性建设用地项目</w:t>
      </w:r>
      <w:r>
        <w:rPr>
          <w:rFonts w:hint="eastAsia" w:ascii="仿宋_GB2312" w:hAnsi="仿宋_GB2312" w:eastAsia="仿宋_GB2312" w:cs="仿宋_GB2312"/>
          <w:sz w:val="32"/>
          <w:szCs w:val="32"/>
          <w:highlight w:val="none"/>
          <w:lang w:eastAsia="zh-CN"/>
        </w:rPr>
        <w:t>需</w:t>
      </w:r>
      <w:r>
        <w:rPr>
          <w:rFonts w:hint="eastAsia" w:ascii="仿宋_GB2312" w:hAnsi="仿宋_GB2312" w:eastAsia="仿宋_GB2312" w:cs="仿宋_GB2312"/>
          <w:sz w:val="32"/>
          <w:szCs w:val="32"/>
          <w:highlight w:val="none"/>
        </w:rPr>
        <w:t>按照本《意见》执行</w:t>
      </w:r>
      <w:r>
        <w:rPr>
          <w:rFonts w:hint="eastAsia" w:ascii="仿宋_GB2312" w:hAnsi="仿宋_GB2312" w:eastAsia="仿宋_GB2312" w:cs="仿宋_GB2312"/>
          <w:sz w:val="32"/>
          <w:szCs w:val="32"/>
          <w:highlight w:val="none"/>
          <w:lang w:eastAsia="zh-CN"/>
        </w:rPr>
        <w:t>，农民住宅、公共公益、基础设施、农业设施等用地或已取得合法用地手续的集体产业项目依法改扩建行为，均不属于本《意见》适用范围内。</w:t>
      </w:r>
    </w:p>
    <w:p>
      <w:pPr>
        <w:keepNext w:val="0"/>
        <w:keepLines w:val="0"/>
        <w:pageBreakBefore w:val="0"/>
        <w:kinsoku/>
        <w:wordWrap/>
        <w:overflowPunct/>
        <w:topLinePunct w:val="0"/>
        <w:autoSpaceDE/>
        <w:autoSpaceDN/>
        <w:bidi w:val="0"/>
        <w:adjustRightInd/>
        <w:spacing w:before="93" w:beforeLines="30" w:line="520" w:lineRule="exact"/>
        <w:ind w:firstLine="640" w:firstLineChars="200"/>
        <w:jc w:val="lef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第二部分</w:t>
      </w:r>
      <w:r>
        <w:rPr>
          <w:rFonts w:hint="eastAsia" w:ascii="仿宋_GB2312" w:hAnsi="仿宋_GB2312" w:eastAsia="仿宋_GB2312" w:cs="仿宋_GB2312"/>
          <w:sz w:val="32"/>
          <w:szCs w:val="32"/>
          <w:highlight w:val="none"/>
          <w:lang w:eastAsia="zh-CN"/>
        </w:rPr>
        <w:t>明确了集体经营性建设用地权益指标（以下简称“权益指标”）的概念，用途及分配方式</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权益指标是不同于各级各类规划指标，仅为方便开展集体经营性建设用地统筹利用而单独设立的指标，不等于规划编制时给予建设用地指标，产业项目是否可在规划中落图落地，以各级各类规划编制要求为准。权益指标以分区规划中测算的集体产业用地为总量，按照全区农业人口数平均分配，各镇、各村集体权益指标量为本镇、本村集体农业人口乘以人均指标数所得</w:t>
      </w:r>
    </w:p>
    <w:p>
      <w:pPr>
        <w:keepNext w:val="0"/>
        <w:keepLines w:val="0"/>
        <w:pageBreakBefore w:val="0"/>
        <w:kinsoku/>
        <w:wordWrap/>
        <w:overflowPunct/>
        <w:topLinePunct w:val="0"/>
        <w:autoSpaceDE/>
        <w:autoSpaceDN/>
        <w:bidi w:val="0"/>
        <w:adjustRightInd/>
        <w:spacing w:before="93" w:beforeLines="30" w:line="520" w:lineRule="exact"/>
        <w:ind w:firstLine="640" w:firstLineChars="200"/>
        <w:jc w:val="lef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第三部分明确统筹方式及利用模式。主要明确成立新的镇集体经济组织联合体即镇级联营公司，各村集体依民主程序以权益指标入股联营公司，一次授权，全权委托镇级联营公司直接统筹利用本镇集体经营性建设用地指标，统一经营全镇集体经营性建设用地。好处在于不管项目落在镇域内哪个优势村庄，入股的村集体和农民都可以分享收益。具体组建方式将另行出台文件明确。</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第四部</w:t>
      </w:r>
      <w:bookmarkStart w:id="0" w:name="_GoBack"/>
      <w:bookmarkEnd w:id="0"/>
      <w:r>
        <w:rPr>
          <w:rFonts w:hint="eastAsia" w:ascii="仿宋_GB2312" w:hAnsi="仿宋_GB2312" w:eastAsia="仿宋_GB2312" w:cs="仿宋_GB2312"/>
          <w:sz w:val="32"/>
          <w:szCs w:val="32"/>
          <w:highlight w:val="none"/>
          <w:lang w:eastAsia="zh-CN"/>
        </w:rPr>
        <w:t>分</w:t>
      </w:r>
      <w:r>
        <w:rPr>
          <w:rFonts w:hint="eastAsia" w:ascii="仿宋_GB2312" w:hAnsi="仿宋_GB2312" w:eastAsia="仿宋_GB2312" w:cs="仿宋_GB2312"/>
          <w:sz w:val="32"/>
          <w:szCs w:val="32"/>
          <w:highlight w:val="none"/>
        </w:rPr>
        <w:t>明确了用地价格</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收益分配</w:t>
      </w:r>
      <w:r>
        <w:rPr>
          <w:rFonts w:hint="eastAsia" w:ascii="仿宋_GB2312" w:hAnsi="仿宋_GB2312" w:eastAsia="仿宋_GB2312" w:cs="仿宋_GB2312"/>
          <w:sz w:val="32"/>
          <w:szCs w:val="32"/>
          <w:highlight w:val="none"/>
          <w:lang w:eastAsia="zh-CN"/>
        </w:rPr>
        <w:t>及交易办法</w:t>
      </w:r>
      <w:r>
        <w:rPr>
          <w:rFonts w:hint="eastAsia" w:ascii="仿宋_GB2312" w:hAnsi="仿宋_GB2312" w:eastAsia="仿宋_GB2312" w:cs="仿宋_GB2312"/>
          <w:sz w:val="32"/>
          <w:szCs w:val="32"/>
          <w:highlight w:val="none"/>
        </w:rPr>
        <w:t>。其中用地价格确定分为两步，首先参照</w:t>
      </w:r>
      <w:r>
        <w:rPr>
          <w:rFonts w:hint="eastAsia" w:ascii="仿宋_GB2312" w:hAnsi="仿宋_GB2312" w:eastAsia="仿宋_GB2312" w:cs="仿宋_GB2312"/>
          <w:sz w:val="32"/>
          <w:szCs w:val="32"/>
          <w:highlight w:val="none"/>
          <w:lang w:eastAsia="zh-CN"/>
        </w:rPr>
        <w:t>北京市征收农用地区片综合地价片区划分方式</w:t>
      </w:r>
      <w:r>
        <w:rPr>
          <w:rFonts w:hint="eastAsia" w:ascii="仿宋_GB2312" w:hAnsi="仿宋_GB2312" w:eastAsia="仿宋_GB2312" w:cs="仿宋_GB2312"/>
          <w:sz w:val="32"/>
          <w:szCs w:val="32"/>
          <w:highlight w:val="none"/>
        </w:rPr>
        <w:t>，将全区集体经营性建设用地分为四个片区。在此基础上，按照不同产业类型，确定30万/亩-500万/亩不等的各类集体经营性建设用地价格。</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highlight w:val="none"/>
          <w:lang w:eastAsia="zh-CN"/>
        </w:rPr>
        <w:t>使用镇级指标产生的</w:t>
      </w:r>
      <w:r>
        <w:rPr>
          <w:rFonts w:hint="eastAsia" w:ascii="仿宋_GB2312" w:hAnsi="仿宋_GB2312" w:eastAsia="仿宋_GB2312" w:cs="仿宋_GB2312"/>
          <w:sz w:val="32"/>
          <w:szCs w:val="32"/>
          <w:highlight w:val="none"/>
        </w:rPr>
        <w:t>土地收益分为占地费、土地增值收益调节金和土地增值收益三部分进行分配。占地费为对农村集体和农民进行的一次性土地补偿，具体价格参照</w:t>
      </w:r>
      <w:r>
        <w:rPr>
          <w:rFonts w:hint="eastAsia" w:ascii="仿宋_GB2312" w:hAnsi="仿宋_GB2312" w:eastAsia="仿宋_GB2312" w:cs="仿宋_GB2312"/>
          <w:sz w:val="32"/>
          <w:szCs w:val="32"/>
          <w:highlight w:val="none"/>
          <w:lang w:eastAsia="zh-CN"/>
        </w:rPr>
        <w:t>北京市征收农用地区片综合地价</w:t>
      </w:r>
      <w:r>
        <w:rPr>
          <w:rFonts w:hint="eastAsia" w:ascii="仿宋_GB2312" w:hAnsi="仿宋_GB2312" w:eastAsia="仿宋_GB2312" w:cs="仿宋_GB2312"/>
          <w:sz w:val="32"/>
          <w:szCs w:val="32"/>
          <w:highlight w:val="none"/>
        </w:rPr>
        <w:t>中土地补偿费确定为7.9万-17.43万。土地增值收益调节金为区政府根据所提供的基础设施、配套服务等因素，结合</w:t>
      </w:r>
      <w:r>
        <w:rPr>
          <w:rFonts w:hint="eastAsia" w:ascii="仿宋_GB2312" w:hAnsi="仿宋_GB2312" w:eastAsia="仿宋_GB2312" w:cs="仿宋_GB2312"/>
          <w:sz w:val="32"/>
          <w:szCs w:val="32"/>
        </w:rPr>
        <w:t>项目不同用途、不同位置，按土地收益的5%-25%比例收取的金额。土地价格扣除占地费、土地增值收益调节金后，剩余部分为土地增值收益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w:t>
      </w:r>
      <w:r>
        <w:rPr>
          <w:rFonts w:hint="eastAsia" w:eastAsia="仿宋_GB2312"/>
          <w:sz w:val="32"/>
          <w:szCs w:val="32"/>
          <w:highlight w:val="none"/>
          <w:lang w:eastAsia="zh-CN"/>
        </w:rPr>
        <w:t>镇级联营公司</w:t>
      </w:r>
      <w:r>
        <w:rPr>
          <w:rFonts w:hint="eastAsia" w:ascii="仿宋_GB2312" w:hAnsi="仿宋_GB2312" w:eastAsia="仿宋_GB2312" w:cs="仿宋_GB2312"/>
          <w:sz w:val="32"/>
          <w:szCs w:val="32"/>
        </w:rPr>
        <w:t>和参股的村集体经济组织按照2:8比例分配。</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指标交易分为两种，一是跨镇交易，二是申请使用区级机动指标。在交易时，优先选择跨镇指标交易，待全区权益指标全部用完后，可申请使用区级机动指标。</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highlight w:val="none"/>
          <w:lang w:eastAsia="zh-CN"/>
        </w:rPr>
      </w:pPr>
      <w:r>
        <w:rPr>
          <w:rFonts w:hint="eastAsia" w:ascii="仿宋_GB2312" w:hAnsi="仿宋_GB2312" w:eastAsia="仿宋_GB2312" w:cs="仿宋_GB2312"/>
          <w:sz w:val="32"/>
          <w:szCs w:val="32"/>
          <w:highlight w:val="none"/>
        </w:rPr>
        <w:t>涉及</w:t>
      </w:r>
      <w:r>
        <w:rPr>
          <w:rFonts w:hint="eastAsia" w:ascii="仿宋_GB2312" w:hAnsi="仿宋_GB2312" w:eastAsia="仿宋_GB2312" w:cs="仿宋_GB2312"/>
          <w:sz w:val="32"/>
          <w:szCs w:val="32"/>
          <w:highlight w:val="none"/>
          <w:lang w:eastAsia="zh-CN"/>
        </w:rPr>
        <w:t>两镇自主协商并报区政府批准后</w:t>
      </w:r>
      <w:r>
        <w:rPr>
          <w:rFonts w:hint="eastAsia" w:ascii="仿宋_GB2312" w:hAnsi="仿宋_GB2312" w:eastAsia="仿宋_GB2312" w:cs="仿宋_GB2312"/>
          <w:sz w:val="32"/>
          <w:szCs w:val="32"/>
          <w:highlight w:val="none"/>
        </w:rPr>
        <w:t>跨镇指标交易的，土地增值收益按照出售指标镇80%、实际占地镇20%进行分配。</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涉及经区政府同意，使用区级机动指标的，因各镇</w:t>
      </w:r>
      <w:r>
        <w:rPr>
          <w:rFonts w:hint="eastAsia" w:ascii="仿宋_GB2312" w:hAnsi="仿宋_GB2312" w:eastAsia="仿宋_GB2312" w:cs="仿宋_GB2312"/>
          <w:sz w:val="32"/>
          <w:szCs w:val="32"/>
          <w:highlight w:val="none"/>
          <w:lang w:eastAsia="zh-CN"/>
        </w:rPr>
        <w:t>权益指标</w:t>
      </w:r>
      <w:r>
        <w:rPr>
          <w:rFonts w:hint="eastAsia" w:ascii="仿宋_GB2312" w:hAnsi="仿宋_GB2312" w:eastAsia="仿宋_GB2312" w:cs="仿宋_GB2312"/>
          <w:sz w:val="32"/>
          <w:szCs w:val="32"/>
          <w:highlight w:val="none"/>
        </w:rPr>
        <w:t>总量已经是按</w:t>
      </w:r>
      <w:r>
        <w:rPr>
          <w:rFonts w:hint="eastAsia" w:ascii="仿宋_GB2312" w:hAnsi="仿宋_GB2312" w:eastAsia="仿宋_GB2312" w:cs="仿宋_GB2312"/>
          <w:sz w:val="32"/>
          <w:szCs w:val="32"/>
          <w:highlight w:val="none"/>
          <w:lang w:eastAsia="zh-CN"/>
        </w:rPr>
        <w:t>农业</w:t>
      </w:r>
      <w:r>
        <w:rPr>
          <w:rFonts w:hint="eastAsia" w:ascii="仿宋_GB2312" w:hAnsi="仿宋_GB2312" w:eastAsia="仿宋_GB2312" w:cs="仿宋_GB2312"/>
          <w:sz w:val="32"/>
          <w:szCs w:val="32"/>
          <w:highlight w:val="none"/>
        </w:rPr>
        <w:t>人口</w:t>
      </w:r>
      <w:r>
        <w:rPr>
          <w:rFonts w:hint="eastAsia" w:ascii="仿宋_GB2312" w:hAnsi="仿宋_GB2312" w:eastAsia="仿宋_GB2312" w:cs="仿宋_GB2312"/>
          <w:sz w:val="32"/>
          <w:szCs w:val="32"/>
          <w:highlight w:val="none"/>
          <w:lang w:eastAsia="zh-CN"/>
        </w:rPr>
        <w:t>对农民应享有的可带来收益的集体产业用地指标的</w:t>
      </w:r>
      <w:r>
        <w:rPr>
          <w:rFonts w:hint="eastAsia" w:ascii="仿宋_GB2312" w:hAnsi="仿宋_GB2312" w:eastAsia="仿宋_GB2312" w:cs="仿宋_GB2312"/>
          <w:sz w:val="32"/>
          <w:szCs w:val="32"/>
          <w:highlight w:val="none"/>
        </w:rPr>
        <w:t>合理测算，区政府机动指标并不属于</w:t>
      </w:r>
      <w:r>
        <w:rPr>
          <w:rFonts w:hint="eastAsia" w:ascii="仿宋_GB2312" w:hAnsi="仿宋_GB2312" w:eastAsia="仿宋_GB2312" w:cs="仿宋_GB2312"/>
          <w:sz w:val="32"/>
          <w:szCs w:val="32"/>
          <w:highlight w:val="none"/>
          <w:lang w:eastAsia="zh-CN"/>
        </w:rPr>
        <w:t>由各村入股</w:t>
      </w:r>
      <w:r>
        <w:rPr>
          <w:rFonts w:hint="eastAsia" w:eastAsia="仿宋_GB2312"/>
          <w:sz w:val="32"/>
          <w:szCs w:val="32"/>
          <w:highlight w:val="none"/>
          <w:lang w:eastAsia="zh-CN"/>
        </w:rPr>
        <w:t>镇级联营公司的镇级</w:t>
      </w:r>
      <w:r>
        <w:rPr>
          <w:rFonts w:hint="eastAsia" w:ascii="仿宋_GB2312" w:hAnsi="仿宋_GB2312" w:eastAsia="仿宋_GB2312" w:cs="仿宋_GB2312"/>
          <w:sz w:val="32"/>
          <w:szCs w:val="32"/>
          <w:highlight w:val="none"/>
        </w:rPr>
        <w:t>资本，因此，此部分收益不应再额外分配给</w:t>
      </w:r>
      <w:r>
        <w:rPr>
          <w:rFonts w:hint="eastAsia" w:eastAsia="仿宋_GB2312"/>
          <w:sz w:val="32"/>
          <w:szCs w:val="32"/>
          <w:highlight w:val="none"/>
          <w:lang w:eastAsia="zh-CN"/>
        </w:rPr>
        <w:t>镇级联营公司</w:t>
      </w:r>
      <w:r>
        <w:rPr>
          <w:rFonts w:hint="eastAsia" w:ascii="仿宋_GB2312" w:hAnsi="仿宋_GB2312" w:eastAsia="仿宋_GB2312" w:cs="仿宋_GB2312"/>
          <w:sz w:val="32"/>
          <w:szCs w:val="32"/>
          <w:highlight w:val="none"/>
          <w:lang w:eastAsia="zh-CN"/>
        </w:rPr>
        <w:t>及</w:t>
      </w:r>
      <w:r>
        <w:rPr>
          <w:rFonts w:hint="eastAsia" w:eastAsia="仿宋_GB2312"/>
          <w:sz w:val="32"/>
          <w:szCs w:val="32"/>
          <w:highlight w:val="none"/>
          <w:lang w:eastAsia="zh-CN"/>
        </w:rPr>
        <w:t>参股村集体经济组织</w:t>
      </w:r>
      <w:r>
        <w:rPr>
          <w:rFonts w:hint="eastAsia" w:ascii="仿宋_GB2312" w:hAnsi="仿宋_GB2312" w:eastAsia="仿宋_GB2312" w:cs="仿宋_GB2312"/>
          <w:sz w:val="32"/>
          <w:szCs w:val="32"/>
          <w:highlight w:val="none"/>
        </w:rPr>
        <w:t>。鉴于此</w:t>
      </w:r>
      <w:r>
        <w:rPr>
          <w:rFonts w:hint="eastAsia" w:ascii="仿宋_GB2312" w:hAnsi="仿宋_GB2312" w:eastAsia="仿宋_GB2312" w:cs="仿宋_GB2312"/>
          <w:sz w:val="32"/>
          <w:szCs w:val="32"/>
        </w:rPr>
        <w:t>，使用区级机动指标的，收益仅分为占地费、土地增值收益调节金两部分，土地增值收益调节金不再按前文既定金额收取，调整为收益总额扣除占地费后全部金额。即收益总额扣除占地费后剩余部分全部为土地增值收益调节金，由区政府收取，</w:t>
      </w:r>
      <w:r>
        <w:rPr>
          <w:rFonts w:hint="eastAsia" w:eastAsia="仿宋_GB2312"/>
          <w:sz w:val="32"/>
          <w:szCs w:val="32"/>
          <w:highlight w:val="none"/>
          <w:lang w:eastAsia="zh-CN"/>
        </w:rPr>
        <w:t>镇级联营公司</w:t>
      </w:r>
      <w:r>
        <w:rPr>
          <w:rFonts w:hint="eastAsia" w:ascii="仿宋_GB2312" w:hAnsi="仿宋_GB2312" w:eastAsia="仿宋_GB2312" w:cs="仿宋_GB2312"/>
          <w:sz w:val="32"/>
          <w:szCs w:val="32"/>
        </w:rPr>
        <w:t>不再分享土地增值收益。同时，建议区政府考虑将此部分收益优先用于项目落地镇及其他非优势镇发展使用。</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部分保障措施共分为四点，一是加强领导，精心组织，明确了成立“密云区集体经营性建设用地统筹利用领导小组”，统一部署和组织推进全区集体经营性建设用地统筹利用管理工作。二是明确责任，密切配合，明确了区规自分局、区发改委、区经管站、</w:t>
      </w:r>
      <w:r>
        <w:rPr>
          <w:rFonts w:hint="eastAsia" w:ascii="仿宋_GB2312" w:hAnsi="仿宋_GB2312" w:eastAsia="仿宋_GB2312" w:cs="仿宋_GB2312"/>
          <w:sz w:val="32"/>
          <w:szCs w:val="32"/>
          <w:lang w:eastAsia="zh-CN"/>
        </w:rPr>
        <w:t>区农业农村局、</w:t>
      </w:r>
      <w:r>
        <w:rPr>
          <w:rFonts w:hint="eastAsia" w:ascii="仿宋_GB2312" w:hAnsi="仿宋_GB2312" w:eastAsia="仿宋_GB2312" w:cs="仿宋_GB2312"/>
          <w:sz w:val="32"/>
          <w:szCs w:val="32"/>
        </w:rPr>
        <w:t>区财政局、区司法局等领导小组成员单位工作职责。三是夯实基础，扎实推进，明确了镇政府及</w:t>
      </w:r>
      <w:r>
        <w:rPr>
          <w:rFonts w:hint="eastAsia" w:eastAsia="仿宋_GB2312"/>
          <w:sz w:val="32"/>
          <w:szCs w:val="32"/>
          <w:highlight w:val="none"/>
          <w:lang w:eastAsia="zh-CN"/>
        </w:rPr>
        <w:t>镇级联营公司</w:t>
      </w:r>
      <w:r>
        <w:rPr>
          <w:rFonts w:hint="eastAsia" w:ascii="仿宋_GB2312" w:hAnsi="仿宋_GB2312" w:eastAsia="仿宋_GB2312" w:cs="仿宋_GB2312"/>
          <w:sz w:val="32"/>
          <w:szCs w:val="32"/>
        </w:rPr>
        <w:t>职责。四是依法合规，提高效率，明确工作纪律。</w:t>
      </w:r>
    </w:p>
    <w:p>
      <w:pPr>
        <w:keepNext w:val="0"/>
        <w:keepLines w:val="0"/>
        <w:pageBreakBefore w:val="0"/>
        <w:kinsoku/>
        <w:wordWrap/>
        <w:overflowPunct/>
        <w:topLinePunct w:val="0"/>
        <w:autoSpaceDE/>
        <w:autoSpaceDN/>
        <w:bidi w:val="0"/>
        <w:adjustRightInd/>
        <w:spacing w:before="93" w:beforeLines="30" w:line="520" w:lineRule="exact"/>
        <w:ind w:firstLine="640" w:firstLineChars="200"/>
        <w:jc w:val="left"/>
        <w:textAlignment w:val="auto"/>
        <w:rPr>
          <w:rFonts w:hint="eastAsia" w:ascii="仿宋_GB2312" w:hAnsi="仿宋_GB2312" w:eastAsia="仿宋_GB2312" w:cs="仿宋_GB2312"/>
          <w:sz w:val="32"/>
          <w:szCs w:val="32"/>
          <w:highlight w:val="none"/>
          <w:lang w:eastAsia="zh-CN"/>
        </w:rPr>
      </w:pPr>
    </w:p>
    <w:p>
      <w:pPr>
        <w:pStyle w:val="2"/>
        <w:keepNext w:val="0"/>
        <w:keepLines w:val="0"/>
        <w:pageBreakBefore w:val="0"/>
        <w:kinsoku/>
        <w:wordWrap/>
        <w:overflowPunct/>
        <w:topLinePunct w:val="0"/>
        <w:autoSpaceDE/>
        <w:autoSpaceDN/>
        <w:bidi w:val="0"/>
        <w:adjustRightInd/>
        <w:spacing w:line="520" w:lineRule="exact"/>
        <w:ind w:left="0" w:leftChars="0" w:firstLine="0" w:firstLineChars="0"/>
        <w:textAlignment w:val="auto"/>
        <w:rPr>
          <w:rFonts w:hint="eastAsia"/>
          <w:lang w:eastAsia="zh-CN"/>
        </w:rPr>
      </w:pPr>
    </w:p>
    <w:p>
      <w:pPr>
        <w:pStyle w:val="2"/>
        <w:keepNext w:val="0"/>
        <w:keepLines w:val="0"/>
        <w:pageBreakBefore w:val="0"/>
        <w:kinsoku/>
        <w:wordWrap/>
        <w:overflowPunct/>
        <w:topLinePunct w:val="0"/>
        <w:autoSpaceDE/>
        <w:autoSpaceDN/>
        <w:bidi w:val="0"/>
        <w:adjustRightInd/>
        <w:spacing w:line="520" w:lineRule="exact"/>
        <w:textAlignment w:val="auto"/>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val="en-US"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CC3"/>
    <w:rsid w:val="00053D7A"/>
    <w:rsid w:val="000A754B"/>
    <w:rsid w:val="000B3937"/>
    <w:rsid w:val="000D1105"/>
    <w:rsid w:val="00126D10"/>
    <w:rsid w:val="00130044"/>
    <w:rsid w:val="00165623"/>
    <w:rsid w:val="00187460"/>
    <w:rsid w:val="001B6AE4"/>
    <w:rsid w:val="001C7912"/>
    <w:rsid w:val="00205BCF"/>
    <w:rsid w:val="002244B4"/>
    <w:rsid w:val="00230064"/>
    <w:rsid w:val="00243824"/>
    <w:rsid w:val="00256FA6"/>
    <w:rsid w:val="002774BF"/>
    <w:rsid w:val="002830BC"/>
    <w:rsid w:val="002C681A"/>
    <w:rsid w:val="00402190"/>
    <w:rsid w:val="00445699"/>
    <w:rsid w:val="00447DB6"/>
    <w:rsid w:val="00491C3D"/>
    <w:rsid w:val="004F06BA"/>
    <w:rsid w:val="00503FCE"/>
    <w:rsid w:val="00594A36"/>
    <w:rsid w:val="00597C37"/>
    <w:rsid w:val="005C131D"/>
    <w:rsid w:val="005C236C"/>
    <w:rsid w:val="005C3633"/>
    <w:rsid w:val="0066517A"/>
    <w:rsid w:val="0067217B"/>
    <w:rsid w:val="006A4950"/>
    <w:rsid w:val="006D0073"/>
    <w:rsid w:val="007740E1"/>
    <w:rsid w:val="007D6279"/>
    <w:rsid w:val="007E51A6"/>
    <w:rsid w:val="00820D45"/>
    <w:rsid w:val="00853D33"/>
    <w:rsid w:val="0088054F"/>
    <w:rsid w:val="00887373"/>
    <w:rsid w:val="00890CC3"/>
    <w:rsid w:val="00893C23"/>
    <w:rsid w:val="008B3A65"/>
    <w:rsid w:val="008D63A2"/>
    <w:rsid w:val="009076CF"/>
    <w:rsid w:val="00950C69"/>
    <w:rsid w:val="009D13B4"/>
    <w:rsid w:val="00A31D4B"/>
    <w:rsid w:val="00A566F3"/>
    <w:rsid w:val="00A816B4"/>
    <w:rsid w:val="00AC53DE"/>
    <w:rsid w:val="00AE01BF"/>
    <w:rsid w:val="00B345E8"/>
    <w:rsid w:val="00B71A67"/>
    <w:rsid w:val="00BB00F0"/>
    <w:rsid w:val="00C51B7D"/>
    <w:rsid w:val="00C621F3"/>
    <w:rsid w:val="00C87477"/>
    <w:rsid w:val="00CD71C4"/>
    <w:rsid w:val="00CE1E9B"/>
    <w:rsid w:val="00D30C7C"/>
    <w:rsid w:val="00D7001A"/>
    <w:rsid w:val="00D85DD0"/>
    <w:rsid w:val="00DE0949"/>
    <w:rsid w:val="00E35F38"/>
    <w:rsid w:val="00E53EE2"/>
    <w:rsid w:val="00E64314"/>
    <w:rsid w:val="00E957B0"/>
    <w:rsid w:val="00EB4FDF"/>
    <w:rsid w:val="00ED6B9F"/>
    <w:rsid w:val="00FB74D9"/>
    <w:rsid w:val="00FE6D50"/>
    <w:rsid w:val="0EED6F1E"/>
    <w:rsid w:val="1AFD3155"/>
    <w:rsid w:val="1D7E1AEF"/>
    <w:rsid w:val="24A75CFE"/>
    <w:rsid w:val="261D7CAE"/>
    <w:rsid w:val="320D7936"/>
    <w:rsid w:val="43391545"/>
    <w:rsid w:val="4CDA184E"/>
    <w:rsid w:val="4CDF6BBA"/>
    <w:rsid w:val="541B27F9"/>
    <w:rsid w:val="56090F66"/>
    <w:rsid w:val="5C6C65D6"/>
    <w:rsid w:val="63817847"/>
    <w:rsid w:val="681C45C2"/>
    <w:rsid w:val="74515D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qFormat="1" w:unhideWhenUsed="0" w:uiPriority="0" w:semiHidden="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index 9"/>
    <w:basedOn w:val="1"/>
    <w:next w:val="1"/>
    <w:qFormat/>
    <w:uiPriority w:val="0"/>
    <w:pPr>
      <w:ind w:left="1600" w:leftChars="1600"/>
    </w:p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114</Words>
  <Characters>653</Characters>
  <Lines>5</Lines>
  <Paragraphs>1</Paragraphs>
  <TotalTime>0</TotalTime>
  <ScaleCrop>false</ScaleCrop>
  <LinksUpToDate>false</LinksUpToDate>
  <CharactersWithSpaces>766</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2020-09-17T07:20:00Z</dcterms:created>
  <dc:creator>sansuo1</dc:creator>
  <cp:lastModifiedBy>孙培鑫</cp:lastModifiedBy>
  <cp:lastPrinted>2021-05-21T01:25:00Z</cp:lastPrinted>
  <dcterms:modified xsi:type="dcterms:W3CDTF">2021-05-21T06:29:02Z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