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2" w:firstLineChars="200"/>
        <w:rPr>
          <w:rFonts w:ascii="宋体" w:hAnsi="宋体" w:eastAsia="宋体" w:cs="宋体"/>
          <w:b/>
          <w:color w:val="auto"/>
          <w:szCs w:val="32"/>
        </w:rPr>
      </w:pPr>
    </w:p>
    <w:p>
      <w:pPr>
        <w:spacing w:line="560" w:lineRule="exact"/>
        <w:ind w:firstLine="642" w:firstLineChars="200"/>
        <w:rPr>
          <w:rFonts w:ascii="宋体" w:hAnsi="宋体" w:eastAsia="宋体" w:cs="宋体"/>
          <w:b/>
          <w:color w:val="auto"/>
          <w:szCs w:val="32"/>
        </w:rPr>
      </w:pPr>
    </w:p>
    <w:p>
      <w:pPr>
        <w:spacing w:line="560" w:lineRule="exact"/>
        <w:jc w:val="center"/>
        <w:rPr>
          <w:rFonts w:ascii="黑体" w:hAnsi="黑体" w:eastAsia="黑体" w:cs="黑体"/>
          <w:b w:val="0"/>
          <w:bCs/>
          <w:color w:val="auto"/>
          <w:sz w:val="44"/>
          <w:szCs w:val="44"/>
        </w:rPr>
      </w:pPr>
      <w:r>
        <w:rPr>
          <w:rFonts w:hint="eastAsia" w:ascii="黑体" w:hAnsi="黑体" w:eastAsia="黑体" w:cs="黑体"/>
          <w:b w:val="0"/>
          <w:bCs/>
          <w:color w:val="auto"/>
          <w:sz w:val="44"/>
          <w:szCs w:val="44"/>
        </w:rPr>
        <w:t>密云区“十四五”时期信息化</w:t>
      </w:r>
      <w:r>
        <w:rPr>
          <w:rFonts w:hint="eastAsia" w:ascii="黑体" w:hAnsi="黑体" w:eastAsia="黑体" w:cs="黑体"/>
          <w:b w:val="0"/>
          <w:bCs/>
          <w:color w:val="auto"/>
          <w:sz w:val="44"/>
          <w:szCs w:val="44"/>
          <w:lang w:val="en-US" w:eastAsia="zh-CN"/>
        </w:rPr>
        <w:t>发展</w:t>
      </w:r>
      <w:r>
        <w:rPr>
          <w:rFonts w:hint="eastAsia" w:ascii="黑体" w:hAnsi="黑体" w:eastAsia="黑体" w:cs="黑体"/>
          <w:b w:val="0"/>
          <w:bCs/>
          <w:color w:val="auto"/>
          <w:sz w:val="44"/>
          <w:szCs w:val="44"/>
        </w:rPr>
        <w:t>规划</w:t>
      </w:r>
    </w:p>
    <w:p>
      <w:pPr>
        <w:spacing w:line="560" w:lineRule="exact"/>
        <w:jc w:val="center"/>
        <w:rPr>
          <w:rFonts w:ascii="黑体" w:hAnsi="黑体" w:eastAsia="黑体" w:cs="黑体"/>
          <w:b w:val="0"/>
          <w:bCs/>
          <w:color w:val="auto"/>
          <w:sz w:val="44"/>
          <w:szCs w:val="44"/>
        </w:rPr>
      </w:pPr>
      <w:r>
        <w:rPr>
          <w:rFonts w:hint="eastAsia" w:ascii="黑体" w:hAnsi="黑体" w:eastAsia="黑体" w:cs="黑体"/>
          <w:b w:val="0"/>
          <w:bCs/>
          <w:color w:val="auto"/>
          <w:sz w:val="44"/>
          <w:szCs w:val="44"/>
        </w:rPr>
        <w:t>（</w:t>
      </w:r>
      <w:r>
        <w:rPr>
          <w:rFonts w:hint="eastAsia" w:ascii="黑体" w:hAnsi="黑体" w:eastAsia="黑体" w:cs="黑体"/>
          <w:b w:val="0"/>
          <w:bCs/>
          <w:color w:val="auto"/>
          <w:sz w:val="44"/>
          <w:szCs w:val="44"/>
          <w:lang w:val="en-US" w:eastAsia="zh-CN"/>
        </w:rPr>
        <w:t>征求意见稿</w:t>
      </w:r>
      <w:r>
        <w:rPr>
          <w:rFonts w:hint="eastAsia" w:ascii="黑体" w:hAnsi="黑体" w:eastAsia="黑体" w:cs="黑体"/>
          <w:b w:val="0"/>
          <w:bCs/>
          <w:color w:val="auto"/>
          <w:sz w:val="44"/>
          <w:szCs w:val="44"/>
        </w:rPr>
        <w:t>）</w:t>
      </w:r>
    </w:p>
    <w:p>
      <w:pPr>
        <w:spacing w:line="560" w:lineRule="exact"/>
        <w:ind w:firstLine="880" w:firstLineChars="200"/>
        <w:rPr>
          <w:rFonts w:ascii="黑体" w:hAnsi="黑体" w:eastAsia="黑体" w:cs="黑体"/>
          <w:color w:val="auto"/>
          <w:sz w:val="44"/>
          <w:szCs w:val="44"/>
        </w:rPr>
      </w:pPr>
    </w:p>
    <w:p>
      <w:pPr>
        <w:spacing w:line="560" w:lineRule="exact"/>
        <w:jc w:val="both"/>
        <w:rPr>
          <w:rFonts w:ascii="宋体" w:hAnsi="宋体" w:eastAsia="宋体" w:cs="宋体"/>
          <w:color w:val="auto"/>
          <w:szCs w:val="32"/>
        </w:rPr>
      </w:pPr>
    </w:p>
    <w:p>
      <w:pPr>
        <w:spacing w:line="560" w:lineRule="exact"/>
        <w:ind w:firstLine="640" w:firstLineChars="200"/>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pStyle w:val="6"/>
        <w:rPr>
          <w:rFonts w:ascii="宋体" w:hAnsi="宋体" w:eastAsia="宋体" w:cs="宋体"/>
          <w:color w:val="auto"/>
          <w:szCs w:val="32"/>
        </w:rPr>
      </w:pPr>
    </w:p>
    <w:p>
      <w:pPr>
        <w:spacing w:line="560" w:lineRule="exact"/>
        <w:ind w:firstLine="640" w:firstLineChars="200"/>
        <w:rPr>
          <w:rFonts w:hint="eastAsia" w:ascii="CESI仿宋-GB2312" w:hAnsi="CESI仿宋-GB2312" w:eastAsia="CESI仿宋-GB2312" w:cs="CESI仿宋-GB2312"/>
          <w:b w:val="0"/>
          <w:bCs/>
          <w:color w:val="auto"/>
          <w:szCs w:val="32"/>
        </w:rPr>
      </w:pPr>
      <w:r>
        <w:rPr>
          <w:rFonts w:hint="eastAsia" w:ascii="CESI仿宋-GB2312" w:hAnsi="CESI仿宋-GB2312" w:eastAsia="CESI仿宋-GB2312" w:cs="CESI仿宋-GB2312"/>
          <w:b w:val="0"/>
          <w:bCs/>
          <w:color w:val="auto"/>
          <w:szCs w:val="32"/>
        </w:rPr>
        <w:t>北京市密云区经济和信息化局</w:t>
      </w:r>
      <w:bookmarkStart w:id="237" w:name="_GoBack"/>
      <w:bookmarkEnd w:id="237"/>
    </w:p>
    <w:p>
      <w:pPr>
        <w:spacing w:line="560" w:lineRule="exact"/>
        <w:ind w:firstLine="640" w:firstLineChars="200"/>
        <w:rPr>
          <w:rFonts w:hint="eastAsia" w:ascii="CESI仿宋-GB2312" w:hAnsi="CESI仿宋-GB2312" w:eastAsia="CESI仿宋-GB2312" w:cs="CESI仿宋-GB2312"/>
          <w:b w:val="0"/>
          <w:bCs/>
          <w:color w:val="auto"/>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CESI仿宋-GB2312" w:hAnsi="CESI仿宋-GB2312" w:eastAsia="CESI仿宋-GB2312" w:cs="CESI仿宋-GB2312"/>
          <w:b w:val="0"/>
          <w:bCs/>
          <w:color w:val="auto"/>
          <w:szCs w:val="32"/>
        </w:rPr>
        <w:t>202</w:t>
      </w:r>
      <w:r>
        <w:rPr>
          <w:rFonts w:hint="eastAsia" w:ascii="CESI仿宋-GB2312" w:hAnsi="CESI仿宋-GB2312" w:eastAsia="CESI仿宋-GB2312" w:cs="CESI仿宋-GB2312"/>
          <w:b w:val="0"/>
          <w:bCs/>
          <w:color w:val="auto"/>
          <w:szCs w:val="32"/>
          <w:lang w:val="en-US" w:eastAsia="zh-CN"/>
        </w:rPr>
        <w:t>1</w:t>
      </w:r>
      <w:r>
        <w:rPr>
          <w:rFonts w:hint="eastAsia" w:ascii="CESI仿宋-GB2312" w:hAnsi="CESI仿宋-GB2312" w:eastAsia="CESI仿宋-GB2312" w:cs="CESI仿宋-GB2312"/>
          <w:b w:val="0"/>
          <w:bCs/>
          <w:color w:val="auto"/>
          <w:szCs w:val="32"/>
        </w:rPr>
        <w:t>年</w:t>
      </w:r>
      <w:r>
        <w:rPr>
          <w:rFonts w:hint="eastAsia" w:ascii="CESI仿宋-GB2312" w:hAnsi="CESI仿宋-GB2312" w:eastAsia="CESI仿宋-GB2312" w:cs="CESI仿宋-GB2312"/>
          <w:b w:val="0"/>
          <w:bCs/>
          <w:color w:val="auto"/>
          <w:szCs w:val="32"/>
          <w:lang w:val="en-US" w:eastAsia="zh-CN"/>
        </w:rPr>
        <w:t>5</w:t>
      </w:r>
      <w:r>
        <w:rPr>
          <w:rFonts w:hint="eastAsia" w:ascii="CESI仿宋-GB2312" w:hAnsi="CESI仿宋-GB2312" w:eastAsia="CESI仿宋-GB2312" w:cs="CESI仿宋-GB2312"/>
          <w:b w:val="0"/>
          <w:bCs/>
          <w:color w:val="auto"/>
          <w:szCs w:val="32"/>
        </w:rPr>
        <w:t>月</w:t>
      </w:r>
      <w:bookmarkStart w:id="0" w:name="_Toc6415"/>
      <w:bookmarkStart w:id="1" w:name="_Toc8070"/>
    </w:p>
    <w:p>
      <w:pPr>
        <w:spacing w:line="500" w:lineRule="exact"/>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  录</w:t>
      </w:r>
      <w:bookmarkEnd w:id="0"/>
      <w:bookmarkEnd w:id="1"/>
    </w:p>
    <w:p>
      <w:pPr>
        <w:pStyle w:val="6"/>
        <w:keepNext w:val="0"/>
        <w:keepLines w:val="0"/>
        <w:pageBreakBefore w:val="0"/>
        <w:widowControl w:val="0"/>
        <w:kinsoku/>
        <w:wordWrap/>
        <w:overflowPunct/>
        <w:topLinePunct w:val="0"/>
        <w:autoSpaceDE/>
        <w:autoSpaceDN/>
        <w:bidi w:val="0"/>
        <w:adjustRightInd/>
        <w:snapToGrid/>
        <w:spacing w:after="0" w:line="500" w:lineRule="exact"/>
        <w:textAlignment w:val="auto"/>
        <w:rPr>
          <w:color w:val="auto"/>
          <w:sz w:val="30"/>
          <w:szCs w:val="30"/>
        </w:rPr>
      </w:pPr>
    </w:p>
    <w:p>
      <w:pPr>
        <w:pStyle w:val="10"/>
        <w:tabs>
          <w:tab w:val="right" w:leader="dot" w:pos="8306"/>
        </w:tabs>
        <w:spacing w:line="520" w:lineRule="exact"/>
      </w:pPr>
      <w:r>
        <w:rPr>
          <w:rFonts w:hint="eastAsia" w:ascii="仿宋" w:hAnsi="仿宋" w:cs="仿宋"/>
          <w:color w:val="auto"/>
          <w:sz w:val="30"/>
          <w:szCs w:val="30"/>
        </w:rPr>
        <w:fldChar w:fldCharType="begin"/>
      </w:r>
      <w:r>
        <w:rPr>
          <w:rFonts w:hint="eastAsia" w:ascii="仿宋" w:hAnsi="仿宋" w:cs="仿宋"/>
          <w:color w:val="auto"/>
          <w:sz w:val="30"/>
          <w:szCs w:val="30"/>
        </w:rPr>
        <w:instrText xml:space="preserve">TOC \o "1-2" \h \u </w:instrText>
      </w:r>
      <w:r>
        <w:rPr>
          <w:rFonts w:hint="eastAsia" w:ascii="仿宋" w:hAnsi="仿宋" w:cs="仿宋"/>
          <w:color w:val="auto"/>
          <w:sz w:val="30"/>
          <w:szCs w:val="30"/>
        </w:rPr>
        <w:fldChar w:fldCharType="separate"/>
      </w:r>
      <w:r>
        <w:rPr>
          <w:rFonts w:hint="eastAsia" w:ascii="仿宋" w:hAnsi="仿宋" w:cs="仿宋"/>
          <w:color w:val="auto"/>
          <w:szCs w:val="30"/>
        </w:rPr>
        <w:fldChar w:fldCharType="begin"/>
      </w:r>
      <w:r>
        <w:rPr>
          <w:rFonts w:hint="eastAsia" w:ascii="仿宋" w:hAnsi="仿宋" w:cs="仿宋"/>
          <w:szCs w:val="30"/>
        </w:rPr>
        <w:instrText xml:space="preserve"> HYPERLINK \l _Toc28140 </w:instrText>
      </w:r>
      <w:r>
        <w:rPr>
          <w:rFonts w:hint="eastAsia" w:ascii="仿宋" w:hAnsi="仿宋" w:cs="仿宋"/>
          <w:szCs w:val="30"/>
        </w:rPr>
        <w:fldChar w:fldCharType="separate"/>
      </w:r>
      <w:r>
        <w:rPr>
          <w:rFonts w:hint="eastAsia" w:ascii="黑体" w:hAnsi="黑体" w:eastAsia="黑体" w:cs="黑体"/>
          <w:iCs/>
          <w:kern w:val="0"/>
          <w:szCs w:val="32"/>
        </w:rPr>
        <w:t>一、密云区“十四五”信息化发展基础现状</w:t>
      </w:r>
      <w:r>
        <w:rPr>
          <w:rFonts w:hint="eastAsia" w:ascii="黑体" w:hAnsi="黑体" w:eastAsia="黑体" w:cs="黑体"/>
          <w:iCs/>
          <w:kern w:val="0"/>
          <w:szCs w:val="32"/>
          <w:lang w:val="en-US" w:eastAsia="zh-CN"/>
        </w:rPr>
        <w:t>及面临形势</w:t>
      </w:r>
      <w:r>
        <w:tab/>
      </w:r>
      <w:r>
        <w:fldChar w:fldCharType="begin"/>
      </w:r>
      <w:r>
        <w:instrText xml:space="preserve"> PAGEREF _Toc28140 </w:instrText>
      </w:r>
      <w:r>
        <w:fldChar w:fldCharType="separate"/>
      </w:r>
      <w:r>
        <w:t>1</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_Toc22956 </w:instrText>
      </w:r>
      <w:r>
        <w:rPr>
          <w:rFonts w:hint="eastAsia" w:ascii="仿宋" w:hAnsi="仿宋" w:cs="仿宋"/>
          <w:szCs w:val="30"/>
        </w:rPr>
        <w:fldChar w:fldCharType="separate"/>
      </w:r>
      <w:r>
        <w:rPr>
          <w:rFonts w:hint="eastAsia" w:eastAsia="楷体_GB2312"/>
          <w:szCs w:val="32"/>
        </w:rPr>
        <w:t>（一）</w:t>
      </w:r>
      <w:r>
        <w:rPr>
          <w:rFonts w:hint="eastAsia" w:eastAsia="楷体_GB2312"/>
          <w:szCs w:val="32"/>
          <w:lang w:val="en-US" w:eastAsia="zh-CN"/>
        </w:rPr>
        <w:t>基础现状</w:t>
      </w:r>
      <w:r>
        <w:tab/>
      </w:r>
      <w:r>
        <w:fldChar w:fldCharType="begin"/>
      </w:r>
      <w:r>
        <w:instrText xml:space="preserve"> PAGEREF _Toc22956 </w:instrText>
      </w:r>
      <w:r>
        <w:fldChar w:fldCharType="separate"/>
      </w:r>
      <w:r>
        <w:t>1</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_Toc10388 </w:instrText>
      </w:r>
      <w:r>
        <w:rPr>
          <w:rFonts w:hint="eastAsia" w:ascii="仿宋" w:hAnsi="仿宋" w:cs="仿宋"/>
          <w:szCs w:val="30"/>
        </w:rPr>
        <w:fldChar w:fldCharType="separate"/>
      </w:r>
      <w:r>
        <w:rPr>
          <w:rFonts w:hint="eastAsia" w:eastAsia="楷体_GB2312"/>
          <w:szCs w:val="32"/>
          <w:lang w:val="en-US" w:eastAsia="zh-CN"/>
        </w:rPr>
        <w:t>（二）主要问题</w:t>
      </w:r>
      <w:r>
        <w:tab/>
      </w:r>
      <w:r>
        <w:fldChar w:fldCharType="begin"/>
      </w:r>
      <w:r>
        <w:instrText xml:space="preserve"> PAGEREF _Toc10388 </w:instrText>
      </w:r>
      <w:r>
        <w:fldChar w:fldCharType="separate"/>
      </w:r>
      <w:r>
        <w:t>3</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_Toc27664 </w:instrText>
      </w:r>
      <w:r>
        <w:rPr>
          <w:rFonts w:hint="eastAsia" w:ascii="仿宋" w:hAnsi="仿宋" w:cs="仿宋"/>
          <w:szCs w:val="30"/>
        </w:rPr>
        <w:fldChar w:fldCharType="separate"/>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三）面临形势</w:t>
      </w:r>
      <w:r>
        <w:tab/>
      </w:r>
      <w:r>
        <w:fldChar w:fldCharType="begin"/>
      </w:r>
      <w:r>
        <w:instrText xml:space="preserve"> PAGEREF _Toc27664 </w:instrText>
      </w:r>
      <w:r>
        <w:fldChar w:fldCharType="separate"/>
      </w:r>
      <w:r>
        <w:t>3</w:t>
      </w:r>
      <w:r>
        <w:fldChar w:fldCharType="end"/>
      </w:r>
      <w:r>
        <w:rPr>
          <w:rFonts w:hint="eastAsia" w:ascii="仿宋" w:hAnsi="仿宋" w:cs="仿宋"/>
          <w:color w:val="auto"/>
          <w:szCs w:val="30"/>
        </w:rPr>
        <w:fldChar w:fldCharType="end"/>
      </w:r>
    </w:p>
    <w:p>
      <w:pPr>
        <w:pStyle w:val="10"/>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_Toc7414 </w:instrText>
      </w:r>
      <w:r>
        <w:rPr>
          <w:rFonts w:hint="eastAsia" w:ascii="仿宋" w:hAnsi="仿宋" w:cs="仿宋"/>
          <w:szCs w:val="30"/>
        </w:rPr>
        <w:fldChar w:fldCharType="separate"/>
      </w:r>
      <w:r>
        <w:rPr>
          <w:rFonts w:hint="eastAsia" w:ascii="黑体" w:hAnsi="黑体" w:eastAsia="黑体" w:cs="黑体"/>
          <w:iCs/>
          <w:kern w:val="0"/>
          <w:szCs w:val="32"/>
          <w:lang w:val="en-US" w:eastAsia="zh-CN"/>
        </w:rPr>
        <w:t>二</w:t>
      </w:r>
      <w:r>
        <w:rPr>
          <w:rFonts w:hint="eastAsia" w:ascii="黑体" w:hAnsi="黑体" w:eastAsia="黑体" w:cs="黑体"/>
          <w:iCs/>
          <w:kern w:val="0"/>
          <w:szCs w:val="32"/>
        </w:rPr>
        <w:t>、总体要求</w:t>
      </w:r>
      <w:r>
        <w:tab/>
      </w:r>
      <w:r>
        <w:fldChar w:fldCharType="begin"/>
      </w:r>
      <w:r>
        <w:instrText xml:space="preserve"> PAGEREF _Toc7414 </w:instrText>
      </w:r>
      <w:r>
        <w:fldChar w:fldCharType="separate"/>
      </w:r>
      <w:r>
        <w:t>4</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_Toc13414 </w:instrText>
      </w:r>
      <w:r>
        <w:rPr>
          <w:rFonts w:hint="eastAsia" w:ascii="仿宋" w:hAnsi="仿宋" w:cs="仿宋"/>
          <w:szCs w:val="30"/>
        </w:rPr>
        <w:fldChar w:fldCharType="separate"/>
      </w:r>
      <w:r>
        <w:rPr>
          <w:rFonts w:hint="eastAsia" w:eastAsia="楷体_GB2312"/>
          <w:szCs w:val="32"/>
        </w:rPr>
        <w:t>（一）总体思路</w:t>
      </w:r>
      <w:r>
        <w:tab/>
      </w:r>
      <w:r>
        <w:fldChar w:fldCharType="begin"/>
      </w:r>
      <w:r>
        <w:instrText xml:space="preserve"> PAGEREF _Toc13414 </w:instrText>
      </w:r>
      <w:r>
        <w:fldChar w:fldCharType="separate"/>
      </w:r>
      <w:r>
        <w:t>5</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_Toc23321 </w:instrText>
      </w:r>
      <w:r>
        <w:rPr>
          <w:rFonts w:hint="eastAsia" w:ascii="仿宋" w:hAnsi="仿宋" w:cs="仿宋"/>
          <w:szCs w:val="30"/>
        </w:rPr>
        <w:fldChar w:fldCharType="separate"/>
      </w:r>
      <w:r>
        <w:rPr>
          <w:rFonts w:hint="eastAsia" w:eastAsia="楷体_GB2312"/>
          <w:szCs w:val="32"/>
        </w:rPr>
        <w:t>（二）发展原则</w:t>
      </w:r>
      <w:r>
        <w:tab/>
      </w:r>
      <w:r>
        <w:fldChar w:fldCharType="begin"/>
      </w:r>
      <w:r>
        <w:instrText xml:space="preserve"> PAGEREF _Toc23321 </w:instrText>
      </w:r>
      <w:r>
        <w:fldChar w:fldCharType="separate"/>
      </w:r>
      <w:r>
        <w:t>5</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_Toc7589 </w:instrText>
      </w:r>
      <w:r>
        <w:rPr>
          <w:rFonts w:hint="eastAsia" w:ascii="仿宋" w:hAnsi="仿宋" w:cs="仿宋"/>
          <w:szCs w:val="30"/>
        </w:rPr>
        <w:fldChar w:fldCharType="separate"/>
      </w:r>
      <w:r>
        <w:rPr>
          <w:rFonts w:hint="eastAsia" w:eastAsia="楷体_GB2312"/>
          <w:szCs w:val="32"/>
        </w:rPr>
        <w:t>（三）发展目标</w:t>
      </w:r>
      <w:r>
        <w:tab/>
      </w:r>
      <w:r>
        <w:fldChar w:fldCharType="begin"/>
      </w:r>
      <w:r>
        <w:instrText xml:space="preserve"> PAGEREF _Toc7589 </w:instrText>
      </w:r>
      <w:r>
        <w:fldChar w:fldCharType="separate"/>
      </w:r>
      <w:r>
        <w:t>6</w:t>
      </w:r>
      <w:r>
        <w:fldChar w:fldCharType="end"/>
      </w:r>
      <w:r>
        <w:rPr>
          <w:rFonts w:hint="eastAsia" w:ascii="仿宋" w:hAnsi="仿宋" w:cs="仿宋"/>
          <w:color w:val="auto"/>
          <w:szCs w:val="30"/>
        </w:rPr>
        <w:fldChar w:fldCharType="end"/>
      </w:r>
    </w:p>
    <w:p>
      <w:pPr>
        <w:pStyle w:val="10"/>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_Toc30979 </w:instrText>
      </w:r>
      <w:r>
        <w:rPr>
          <w:rFonts w:hint="eastAsia" w:ascii="仿宋" w:hAnsi="仿宋" w:cs="仿宋"/>
          <w:szCs w:val="30"/>
        </w:rPr>
        <w:fldChar w:fldCharType="separate"/>
      </w:r>
      <w:r>
        <w:rPr>
          <w:rFonts w:hint="eastAsia" w:ascii="黑体" w:hAnsi="黑体" w:eastAsia="黑体" w:cs="黑体"/>
          <w:iCs/>
          <w:kern w:val="0"/>
          <w:szCs w:val="32"/>
          <w:lang w:val="en-US" w:eastAsia="zh-CN"/>
        </w:rPr>
        <w:t>三</w:t>
      </w:r>
      <w:r>
        <w:rPr>
          <w:rFonts w:hint="eastAsia" w:ascii="黑体" w:hAnsi="黑体" w:eastAsia="黑体" w:cs="黑体"/>
          <w:iCs/>
          <w:kern w:val="0"/>
          <w:szCs w:val="32"/>
        </w:rPr>
        <w:t>、重点任务</w:t>
      </w:r>
      <w:r>
        <w:tab/>
      </w:r>
      <w:r>
        <w:fldChar w:fldCharType="begin"/>
      </w:r>
      <w:r>
        <w:instrText xml:space="preserve"> PAGEREF _Toc30979 </w:instrText>
      </w:r>
      <w:r>
        <w:fldChar w:fldCharType="separate"/>
      </w:r>
      <w:r>
        <w:t>7</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_Toc26903 </w:instrText>
      </w:r>
      <w:r>
        <w:rPr>
          <w:rFonts w:hint="eastAsia" w:ascii="仿宋" w:hAnsi="仿宋" w:cs="仿宋"/>
          <w:szCs w:val="30"/>
        </w:rPr>
        <w:fldChar w:fldCharType="separate"/>
      </w:r>
      <w:r>
        <w:rPr>
          <w:rFonts w:hint="eastAsia" w:eastAsia="楷体_GB2312"/>
          <w:szCs w:val="32"/>
        </w:rPr>
        <w:t>（一）加强信息基础设施建设，夯实数字</w:t>
      </w:r>
      <w:r>
        <w:rPr>
          <w:rFonts w:hint="eastAsia" w:eastAsia="楷体_GB2312"/>
          <w:szCs w:val="32"/>
          <w:lang w:val="en-US" w:eastAsia="zh-CN"/>
        </w:rPr>
        <w:t>化</w:t>
      </w:r>
      <w:r>
        <w:rPr>
          <w:rFonts w:hint="eastAsia" w:eastAsia="楷体_GB2312"/>
          <w:szCs w:val="32"/>
        </w:rPr>
        <w:t>发展根基</w:t>
      </w:r>
      <w:r>
        <w:tab/>
      </w:r>
      <w:r>
        <w:fldChar w:fldCharType="begin"/>
      </w:r>
      <w:r>
        <w:instrText xml:space="preserve"> PAGEREF _Toc26903 </w:instrText>
      </w:r>
      <w:r>
        <w:fldChar w:fldCharType="separate"/>
      </w:r>
      <w:r>
        <w:t>7</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_Toc4292 </w:instrText>
      </w:r>
      <w:r>
        <w:rPr>
          <w:rFonts w:hint="eastAsia" w:ascii="仿宋" w:hAnsi="仿宋" w:cs="仿宋"/>
          <w:szCs w:val="30"/>
        </w:rPr>
        <w:fldChar w:fldCharType="separate"/>
      </w:r>
      <w:r>
        <w:rPr>
          <w:rFonts w:hint="eastAsia" w:eastAsia="楷体_GB2312"/>
          <w:szCs w:val="32"/>
        </w:rPr>
        <w:t>（二）加快大数据平台建设，推动数据资源开放共享</w:t>
      </w:r>
      <w:r>
        <w:tab/>
      </w:r>
      <w:r>
        <w:fldChar w:fldCharType="begin"/>
      </w:r>
      <w:r>
        <w:instrText xml:space="preserve"> PAGEREF _Toc4292 </w:instrText>
      </w:r>
      <w:r>
        <w:fldChar w:fldCharType="separate"/>
      </w:r>
      <w:r>
        <w:t>9</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_Toc30385 </w:instrText>
      </w:r>
      <w:r>
        <w:rPr>
          <w:rFonts w:hint="eastAsia" w:ascii="仿宋" w:hAnsi="仿宋" w:cs="仿宋"/>
          <w:szCs w:val="30"/>
        </w:rPr>
        <w:fldChar w:fldCharType="separate"/>
      </w:r>
      <w:r>
        <w:rPr>
          <w:rFonts w:hint="eastAsia" w:eastAsia="楷体_GB2312"/>
          <w:szCs w:val="32"/>
        </w:rPr>
        <w:t>（</w:t>
      </w:r>
      <w:r>
        <w:rPr>
          <w:rFonts w:hint="eastAsia" w:eastAsia="楷体_GB2312"/>
          <w:szCs w:val="32"/>
          <w:lang w:val="en-US" w:eastAsia="zh-CN"/>
        </w:rPr>
        <w:t>三</w:t>
      </w:r>
      <w:r>
        <w:rPr>
          <w:rFonts w:hint="eastAsia" w:eastAsia="楷体_GB2312"/>
          <w:szCs w:val="32"/>
        </w:rPr>
        <w:t>）</w:t>
      </w:r>
      <w:r>
        <w:rPr>
          <w:rFonts w:hint="eastAsia" w:eastAsia="楷体_GB2312"/>
          <w:szCs w:val="32"/>
          <w:lang w:val="en-US" w:eastAsia="zh-CN"/>
        </w:rPr>
        <w:t>加大可信安全设施部署，</w:t>
      </w:r>
      <w:r>
        <w:rPr>
          <w:rFonts w:hint="eastAsia" w:eastAsia="楷体_GB2312"/>
          <w:szCs w:val="32"/>
        </w:rPr>
        <w:t>构建网络安全保障体系</w:t>
      </w:r>
      <w:r>
        <w:tab/>
      </w:r>
      <w:r>
        <w:fldChar w:fldCharType="begin"/>
      </w:r>
      <w:r>
        <w:instrText xml:space="preserve"> PAGEREF _Toc30385 </w:instrText>
      </w:r>
      <w:r>
        <w:fldChar w:fldCharType="separate"/>
      </w:r>
      <w:r>
        <w:t>10</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_Toc8190 </w:instrText>
      </w:r>
      <w:r>
        <w:rPr>
          <w:rFonts w:hint="eastAsia" w:ascii="仿宋" w:hAnsi="仿宋" w:cs="仿宋"/>
          <w:szCs w:val="30"/>
        </w:rPr>
        <w:fldChar w:fldCharType="separate"/>
      </w:r>
      <w:r>
        <w:rPr>
          <w:rFonts w:hint="eastAsia" w:eastAsia="楷体_GB2312"/>
          <w:szCs w:val="32"/>
        </w:rPr>
        <w:t>（</w:t>
      </w:r>
      <w:r>
        <w:rPr>
          <w:rFonts w:hint="eastAsia" w:eastAsia="楷体_GB2312"/>
          <w:szCs w:val="32"/>
          <w:lang w:val="en-US" w:eastAsia="zh-CN"/>
        </w:rPr>
        <w:t>四</w:t>
      </w:r>
      <w:r>
        <w:rPr>
          <w:rFonts w:hint="eastAsia" w:eastAsia="楷体_GB2312"/>
          <w:szCs w:val="32"/>
        </w:rPr>
        <w:t>）</w:t>
      </w:r>
      <w:r>
        <w:rPr>
          <w:rFonts w:hint="default" w:eastAsia="楷体_GB2312"/>
          <w:szCs w:val="32"/>
          <w:lang w:val="en-US"/>
        </w:rPr>
        <w:t>加强</w:t>
      </w:r>
      <w:r>
        <w:rPr>
          <w:rFonts w:hint="eastAsia" w:eastAsia="楷体_GB2312"/>
          <w:szCs w:val="32"/>
          <w:highlight w:val="none"/>
          <w:lang w:val="en-US" w:eastAsia="zh-CN"/>
        </w:rPr>
        <w:t>重点领域智慧应用</w:t>
      </w:r>
      <w:r>
        <w:rPr>
          <w:rFonts w:hint="eastAsia" w:eastAsia="楷体_GB2312"/>
          <w:szCs w:val="32"/>
          <w:highlight w:val="none"/>
        </w:rPr>
        <w:t>，提升城市</w:t>
      </w:r>
      <w:r>
        <w:rPr>
          <w:rFonts w:hint="eastAsia" w:eastAsia="楷体_GB2312"/>
          <w:szCs w:val="32"/>
          <w:highlight w:val="none"/>
          <w:lang w:val="en-US" w:eastAsia="zh-CN"/>
        </w:rPr>
        <w:t>服务</w:t>
      </w:r>
      <w:r>
        <w:rPr>
          <w:rFonts w:hint="eastAsia" w:eastAsia="楷体_GB2312"/>
          <w:szCs w:val="32"/>
          <w:highlight w:val="none"/>
        </w:rPr>
        <w:t>管</w:t>
      </w:r>
      <w:r>
        <w:rPr>
          <w:rFonts w:hint="eastAsia" w:eastAsia="楷体_GB2312"/>
          <w:szCs w:val="32"/>
        </w:rPr>
        <w:t>理水平</w:t>
      </w:r>
      <w:r>
        <w:tab/>
      </w:r>
      <w:r>
        <w:fldChar w:fldCharType="begin"/>
      </w:r>
      <w:r>
        <w:instrText xml:space="preserve"> PAGEREF _Toc8190 </w:instrText>
      </w:r>
      <w:r>
        <w:fldChar w:fldCharType="separate"/>
      </w:r>
      <w:r>
        <w:t>11</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_Toc32009 </w:instrText>
      </w:r>
      <w:r>
        <w:rPr>
          <w:rFonts w:hint="eastAsia" w:ascii="仿宋" w:hAnsi="仿宋" w:cs="仿宋"/>
          <w:szCs w:val="30"/>
        </w:rPr>
        <w:fldChar w:fldCharType="separate"/>
      </w:r>
      <w:r>
        <w:rPr>
          <w:rFonts w:hint="eastAsia" w:eastAsia="楷体_GB2312"/>
          <w:szCs w:val="32"/>
        </w:rPr>
        <w:t>（</w:t>
      </w:r>
      <w:r>
        <w:rPr>
          <w:rFonts w:hint="eastAsia" w:eastAsia="楷体_GB2312"/>
          <w:szCs w:val="32"/>
          <w:lang w:val="en-US" w:eastAsia="zh-CN"/>
        </w:rPr>
        <w:t>五</w:t>
      </w:r>
      <w:r>
        <w:rPr>
          <w:rFonts w:hint="eastAsia" w:eastAsia="楷体_GB2312"/>
          <w:szCs w:val="32"/>
        </w:rPr>
        <w:t>）推进优势产业数字化，培育信息经济新业态</w:t>
      </w:r>
      <w:r>
        <w:tab/>
      </w:r>
      <w:r>
        <w:fldChar w:fldCharType="begin"/>
      </w:r>
      <w:r>
        <w:instrText xml:space="preserve"> PAGEREF _Toc32009 </w:instrText>
      </w:r>
      <w:r>
        <w:fldChar w:fldCharType="separate"/>
      </w:r>
      <w:r>
        <w:t>14</w:t>
      </w:r>
      <w:r>
        <w:fldChar w:fldCharType="end"/>
      </w:r>
      <w:r>
        <w:rPr>
          <w:rFonts w:hint="eastAsia" w:ascii="仿宋" w:hAnsi="仿宋" w:cs="仿宋"/>
          <w:color w:val="auto"/>
          <w:szCs w:val="30"/>
        </w:rPr>
        <w:fldChar w:fldCharType="end"/>
      </w:r>
    </w:p>
    <w:p>
      <w:pPr>
        <w:pStyle w:val="10"/>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_Toc23684 </w:instrText>
      </w:r>
      <w:r>
        <w:rPr>
          <w:rFonts w:hint="eastAsia" w:ascii="仿宋" w:hAnsi="仿宋" w:cs="仿宋"/>
          <w:szCs w:val="30"/>
        </w:rPr>
        <w:fldChar w:fldCharType="separate"/>
      </w:r>
      <w:r>
        <w:rPr>
          <w:rFonts w:hint="eastAsia" w:ascii="黑体" w:hAnsi="黑体" w:eastAsia="黑体" w:cs="黑体"/>
          <w:iCs/>
          <w:kern w:val="0"/>
          <w:szCs w:val="32"/>
          <w:lang w:val="en-US" w:eastAsia="zh-CN"/>
        </w:rPr>
        <w:t>四</w:t>
      </w:r>
      <w:r>
        <w:rPr>
          <w:rFonts w:hint="eastAsia" w:ascii="黑体" w:hAnsi="黑体" w:eastAsia="黑体" w:cs="黑体"/>
          <w:iCs/>
          <w:kern w:val="0"/>
          <w:szCs w:val="32"/>
        </w:rPr>
        <w:t>、保障措施</w:t>
      </w:r>
      <w:r>
        <w:tab/>
      </w:r>
      <w:r>
        <w:fldChar w:fldCharType="begin"/>
      </w:r>
      <w:r>
        <w:instrText xml:space="preserve"> PAGEREF _Toc23684 </w:instrText>
      </w:r>
      <w:r>
        <w:fldChar w:fldCharType="separate"/>
      </w:r>
      <w:r>
        <w:t>16</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_Toc5617 </w:instrText>
      </w:r>
      <w:r>
        <w:rPr>
          <w:rFonts w:hint="eastAsia" w:ascii="仿宋" w:hAnsi="仿宋" w:cs="仿宋"/>
          <w:szCs w:val="30"/>
        </w:rPr>
        <w:fldChar w:fldCharType="separate"/>
      </w:r>
      <w:r>
        <w:rPr>
          <w:rFonts w:hint="eastAsia" w:eastAsia="楷体_GB2312"/>
          <w:bCs/>
          <w:szCs w:val="32"/>
        </w:rPr>
        <w:t>（</w:t>
      </w:r>
      <w:r>
        <w:rPr>
          <w:rFonts w:hint="eastAsia" w:eastAsia="楷体_GB2312"/>
          <w:szCs w:val="32"/>
        </w:rPr>
        <w:t>一）加强组织领导，健全体制机制</w:t>
      </w:r>
      <w:r>
        <w:tab/>
      </w:r>
      <w:r>
        <w:fldChar w:fldCharType="begin"/>
      </w:r>
      <w:r>
        <w:instrText xml:space="preserve"> PAGEREF _Toc5617 </w:instrText>
      </w:r>
      <w:r>
        <w:fldChar w:fldCharType="separate"/>
      </w:r>
      <w:r>
        <w:t>16</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_Toc28414 </w:instrText>
      </w:r>
      <w:r>
        <w:rPr>
          <w:rFonts w:hint="eastAsia" w:ascii="仿宋" w:hAnsi="仿宋" w:cs="仿宋"/>
          <w:szCs w:val="30"/>
        </w:rPr>
        <w:fldChar w:fldCharType="separate"/>
      </w:r>
      <w:r>
        <w:rPr>
          <w:rFonts w:hint="eastAsia" w:eastAsia="楷体_GB2312"/>
          <w:szCs w:val="32"/>
        </w:rPr>
        <w:t>（二）强化政策扶持，加大资金投入</w:t>
      </w:r>
      <w:r>
        <w:tab/>
      </w:r>
      <w:r>
        <w:fldChar w:fldCharType="begin"/>
      </w:r>
      <w:r>
        <w:instrText xml:space="preserve"> PAGEREF _Toc28414 </w:instrText>
      </w:r>
      <w:r>
        <w:fldChar w:fldCharType="separate"/>
      </w:r>
      <w:r>
        <w:t>16</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_Toc27914 </w:instrText>
      </w:r>
      <w:r>
        <w:rPr>
          <w:rFonts w:hint="eastAsia" w:ascii="仿宋" w:hAnsi="仿宋" w:cs="仿宋"/>
          <w:szCs w:val="30"/>
        </w:rPr>
        <w:fldChar w:fldCharType="separate"/>
      </w:r>
      <w:r>
        <w:rPr>
          <w:rFonts w:hint="eastAsia" w:eastAsia="楷体_GB2312"/>
          <w:szCs w:val="32"/>
        </w:rPr>
        <w:t>（三）加大宣传力度，推进成果应用</w:t>
      </w:r>
      <w:r>
        <w:tab/>
      </w:r>
      <w:r>
        <w:fldChar w:fldCharType="begin"/>
      </w:r>
      <w:r>
        <w:instrText xml:space="preserve"> PAGEREF _Toc27914 </w:instrText>
      </w:r>
      <w:r>
        <w:fldChar w:fldCharType="separate"/>
      </w:r>
      <w:r>
        <w:t>16</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_Toc19389 </w:instrText>
      </w:r>
      <w:r>
        <w:rPr>
          <w:rFonts w:hint="eastAsia" w:ascii="仿宋" w:hAnsi="仿宋" w:cs="仿宋"/>
          <w:szCs w:val="30"/>
        </w:rPr>
        <w:fldChar w:fldCharType="separate"/>
      </w:r>
      <w:r>
        <w:rPr>
          <w:rFonts w:hint="eastAsia" w:eastAsia="楷体_GB2312"/>
          <w:szCs w:val="32"/>
        </w:rPr>
        <w:t>（四）加快人才引进，促进人才流动</w:t>
      </w:r>
      <w:r>
        <w:tab/>
      </w:r>
      <w:r>
        <w:fldChar w:fldCharType="begin"/>
      </w:r>
      <w:r>
        <w:instrText xml:space="preserve"> PAGEREF _Toc19389 </w:instrText>
      </w:r>
      <w:r>
        <w:fldChar w:fldCharType="separate"/>
      </w:r>
      <w:r>
        <w:t>17</w:t>
      </w:r>
      <w:r>
        <w:fldChar w:fldCharType="end"/>
      </w:r>
      <w:r>
        <w:rPr>
          <w:rFonts w:hint="eastAsia" w:ascii="仿宋" w:hAnsi="仿宋" w:cs="仿宋"/>
          <w:color w:val="auto"/>
          <w:szCs w:val="30"/>
        </w:rPr>
        <w:fldChar w:fldCharType="end"/>
      </w:r>
    </w:p>
    <w:p>
      <w:pPr>
        <w:pStyle w:val="11"/>
        <w:tabs>
          <w:tab w:val="right" w:leader="dot" w:pos="8306"/>
        </w:tabs>
        <w:spacing w:line="520" w:lineRule="exact"/>
      </w:pPr>
      <w:r>
        <w:rPr>
          <w:rFonts w:hint="eastAsia" w:ascii="仿宋" w:hAnsi="仿宋" w:cs="仿宋"/>
          <w:color w:val="auto"/>
          <w:szCs w:val="30"/>
        </w:rPr>
        <w:fldChar w:fldCharType="begin"/>
      </w:r>
      <w:r>
        <w:rPr>
          <w:rFonts w:hint="eastAsia" w:ascii="仿宋" w:hAnsi="仿宋" w:cs="仿宋"/>
          <w:szCs w:val="30"/>
        </w:rPr>
        <w:instrText xml:space="preserve"> HYPERLINK \l _Toc1994 </w:instrText>
      </w:r>
      <w:r>
        <w:rPr>
          <w:rFonts w:hint="eastAsia" w:ascii="仿宋" w:hAnsi="仿宋" w:cs="仿宋"/>
          <w:szCs w:val="30"/>
        </w:rPr>
        <w:fldChar w:fldCharType="separate"/>
      </w:r>
      <w:r>
        <w:rPr>
          <w:rFonts w:hint="eastAsia" w:eastAsia="楷体_GB2312"/>
          <w:szCs w:val="32"/>
        </w:rPr>
        <w:t>（五）制定实施方案，强化绩效评估</w:t>
      </w:r>
      <w:r>
        <w:tab/>
      </w:r>
      <w:r>
        <w:fldChar w:fldCharType="begin"/>
      </w:r>
      <w:r>
        <w:instrText xml:space="preserve"> PAGEREF _Toc1994 </w:instrText>
      </w:r>
      <w:r>
        <w:fldChar w:fldCharType="separate"/>
      </w:r>
      <w:r>
        <w:t>17</w:t>
      </w:r>
      <w:r>
        <w:fldChar w:fldCharType="end"/>
      </w:r>
      <w:r>
        <w:rPr>
          <w:rFonts w:hint="eastAsia" w:ascii="仿宋" w:hAnsi="仿宋" w:cs="仿宋"/>
          <w:color w:val="auto"/>
          <w:szCs w:val="30"/>
        </w:rPr>
        <w:fldChar w:fldCharType="end"/>
      </w:r>
    </w:p>
    <w:p>
      <w:pPr>
        <w:pStyle w:val="10"/>
        <w:tabs>
          <w:tab w:val="right" w:leader="dot" w:pos="8306"/>
        </w:tabs>
        <w:spacing w:line="520" w:lineRule="exact"/>
      </w:pPr>
    </w:p>
    <w:p>
      <w:pPr>
        <w:pStyle w:val="6"/>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both"/>
        <w:textAlignment w:val="auto"/>
        <w:outlineLvl w:val="9"/>
        <w:rPr>
          <w:rFonts w:ascii="宋体" w:hAnsi="宋体" w:eastAsia="宋体" w:cs="宋体"/>
          <w:b/>
          <w:iCs/>
          <w:color w:val="auto"/>
          <w:kern w:val="0"/>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仿宋" w:hAnsi="仿宋" w:cs="仿宋"/>
          <w:color w:val="auto"/>
          <w:sz w:val="30"/>
          <w:szCs w:val="30"/>
        </w:rPr>
        <w:fldChar w:fldCharType="end"/>
      </w:r>
    </w:p>
    <w:p>
      <w:pPr>
        <w:pStyle w:val="6"/>
        <w:pageBreakBefore w:val="0"/>
        <w:kinsoku/>
        <w:wordWrap/>
        <w:overflowPunct/>
        <w:topLinePunct w:val="0"/>
        <w:autoSpaceDE/>
        <w:autoSpaceDN/>
        <w:bidi w:val="0"/>
        <w:spacing w:after="0" w:line="560" w:lineRule="exact"/>
        <w:ind w:firstLine="640" w:firstLineChars="200"/>
        <w:jc w:val="both"/>
        <w:textAlignment w:val="auto"/>
        <w:outlineLvl w:val="0"/>
        <w:rPr>
          <w:rFonts w:hint="default" w:ascii="黑体" w:hAnsi="黑体" w:eastAsia="黑体" w:cs="黑体"/>
          <w:b w:val="0"/>
          <w:bCs/>
          <w:iCs/>
          <w:color w:val="auto"/>
          <w:kern w:val="0"/>
          <w:szCs w:val="32"/>
          <w:lang w:val="en-US" w:eastAsia="zh-CN"/>
        </w:rPr>
      </w:pPr>
      <w:bookmarkStart w:id="2" w:name="_Toc3204"/>
      <w:bookmarkStart w:id="3" w:name="_Toc17906"/>
      <w:bookmarkStart w:id="4" w:name="_Toc24820"/>
      <w:bookmarkStart w:id="5" w:name="_Toc25095"/>
      <w:bookmarkStart w:id="6" w:name="_Toc25554"/>
      <w:bookmarkStart w:id="7" w:name="_Toc17417"/>
      <w:bookmarkStart w:id="8" w:name="_Toc6231"/>
      <w:bookmarkStart w:id="9" w:name="_Toc30945"/>
      <w:bookmarkStart w:id="10" w:name="_Toc28140"/>
      <w:bookmarkStart w:id="11" w:name="_Toc22963"/>
      <w:bookmarkStart w:id="12" w:name="_Toc11820"/>
      <w:r>
        <w:rPr>
          <w:rFonts w:hint="eastAsia" w:ascii="黑体" w:hAnsi="黑体" w:eastAsia="黑体" w:cs="黑体"/>
          <w:b w:val="0"/>
          <w:bCs/>
          <w:iCs/>
          <w:color w:val="auto"/>
          <w:kern w:val="0"/>
          <w:szCs w:val="32"/>
        </w:rPr>
        <w:t>一、密云区“十四五”信息化发展基础现状</w:t>
      </w:r>
      <w:bookmarkEnd w:id="2"/>
      <w:bookmarkEnd w:id="3"/>
      <w:r>
        <w:rPr>
          <w:rFonts w:hint="eastAsia" w:ascii="黑体" w:hAnsi="黑体" w:eastAsia="黑体" w:cs="黑体"/>
          <w:b w:val="0"/>
          <w:bCs/>
          <w:iCs/>
          <w:color w:val="auto"/>
          <w:kern w:val="0"/>
          <w:szCs w:val="32"/>
          <w:lang w:val="en-US" w:eastAsia="zh-CN"/>
        </w:rPr>
        <w:t>及面临形势</w:t>
      </w:r>
      <w:bookmarkEnd w:id="4"/>
      <w:bookmarkEnd w:id="5"/>
      <w:bookmarkEnd w:id="6"/>
      <w:bookmarkEnd w:id="7"/>
      <w:bookmarkEnd w:id="8"/>
      <w:bookmarkEnd w:id="9"/>
      <w:bookmarkEnd w:id="10"/>
      <w:bookmarkEnd w:id="11"/>
      <w:bookmarkEnd w:id="12"/>
    </w:p>
    <w:p>
      <w:pPr>
        <w:keepNext/>
        <w:keepLines/>
        <w:pageBreakBefore w:val="0"/>
        <w:kinsoku/>
        <w:wordWrap/>
        <w:overflowPunct/>
        <w:topLinePunct w:val="0"/>
        <w:autoSpaceDE/>
        <w:autoSpaceDN/>
        <w:bidi w:val="0"/>
        <w:spacing w:line="560" w:lineRule="exact"/>
        <w:ind w:left="640" w:leftChars="200"/>
        <w:jc w:val="left"/>
        <w:textAlignment w:val="auto"/>
        <w:outlineLvl w:val="1"/>
        <w:rPr>
          <w:rFonts w:hint="eastAsia" w:eastAsia="楷体_GB2312"/>
          <w:b w:val="0"/>
          <w:bCs/>
          <w:color w:val="auto"/>
          <w:szCs w:val="32"/>
          <w:lang w:val="en-US" w:eastAsia="zh-CN"/>
        </w:rPr>
      </w:pPr>
      <w:bookmarkStart w:id="13" w:name="_Toc20506"/>
      <w:bookmarkStart w:id="14" w:name="_Toc20809"/>
      <w:bookmarkStart w:id="15" w:name="_Toc20024"/>
      <w:bookmarkStart w:id="16" w:name="_Toc17831"/>
      <w:bookmarkStart w:id="17" w:name="_Toc27465"/>
      <w:bookmarkStart w:id="18" w:name="_Toc13125"/>
      <w:bookmarkStart w:id="19" w:name="_Toc22956"/>
      <w:bookmarkStart w:id="20" w:name="_Toc8209"/>
      <w:bookmarkStart w:id="21" w:name="_Toc13717"/>
      <w:bookmarkStart w:id="22" w:name="_Toc17303"/>
      <w:bookmarkStart w:id="23" w:name="_Toc32113"/>
      <w:r>
        <w:rPr>
          <w:rFonts w:hint="eastAsia" w:eastAsia="楷体_GB2312"/>
          <w:b w:val="0"/>
          <w:bCs/>
          <w:color w:val="auto"/>
          <w:szCs w:val="32"/>
        </w:rPr>
        <w:t>（一）</w:t>
      </w:r>
      <w:r>
        <w:rPr>
          <w:rFonts w:hint="eastAsia" w:eastAsia="楷体_GB2312"/>
          <w:b w:val="0"/>
          <w:bCs/>
          <w:color w:val="auto"/>
          <w:szCs w:val="32"/>
          <w:lang w:val="en-US" w:eastAsia="zh-CN"/>
        </w:rPr>
        <w:t>基础现状</w:t>
      </w:r>
      <w:bookmarkEnd w:id="13"/>
      <w:bookmarkEnd w:id="14"/>
      <w:bookmarkEnd w:id="15"/>
      <w:bookmarkEnd w:id="16"/>
      <w:bookmarkEnd w:id="17"/>
      <w:bookmarkEnd w:id="18"/>
      <w:bookmarkEnd w:id="19"/>
      <w:bookmarkEnd w:id="20"/>
      <w:bookmarkEnd w:id="21"/>
    </w:p>
    <w:p>
      <w:pPr>
        <w:keepNext/>
        <w:keepLines/>
        <w:pageBreakBefore w:val="0"/>
        <w:kinsoku/>
        <w:wordWrap/>
        <w:overflowPunct/>
        <w:topLinePunct w:val="0"/>
        <w:autoSpaceDE/>
        <w:autoSpaceDN/>
        <w:bidi w:val="0"/>
        <w:spacing w:line="560" w:lineRule="exact"/>
        <w:ind w:left="640" w:leftChars="200"/>
        <w:jc w:val="left"/>
        <w:textAlignment w:val="auto"/>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1.信息基础设施不断完善</w:t>
      </w:r>
      <w:bookmarkEnd w:id="22"/>
      <w:bookmarkEnd w:id="23"/>
      <w:r>
        <w:rPr>
          <w:rFonts w:hint="eastAsia" w:ascii="仿宋_GB2312" w:hAnsi="仿宋_GB2312" w:eastAsia="仿宋_GB2312" w:cs="仿宋_GB2312"/>
          <w:b/>
          <w:bCs/>
          <w:color w:val="auto"/>
          <w:kern w:val="2"/>
          <w:sz w:val="32"/>
          <w:szCs w:val="32"/>
          <w:lang w:val="en-US" w:eastAsia="zh-CN" w:bidi="ar-SA"/>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截至20</w:t>
      </w:r>
      <w:r>
        <w:rPr>
          <w:rFonts w:hint="eastAsia" w:ascii="仿宋_GB2312" w:hAnsi="仿宋_GB2312" w:eastAsia="仿宋_GB2312" w:cs="仿宋_GB2312"/>
          <w:color w:val="auto"/>
          <w:szCs w:val="32"/>
          <w:lang w:val="en-US" w:eastAsia="zh-CN"/>
        </w:rPr>
        <w:t>20</w:t>
      </w:r>
      <w:r>
        <w:rPr>
          <w:rFonts w:hint="eastAsia" w:ascii="仿宋_GB2312" w:hAnsi="仿宋_GB2312" w:eastAsia="仿宋_GB2312" w:cs="仿宋_GB2312"/>
          <w:color w:val="auto"/>
          <w:szCs w:val="32"/>
        </w:rPr>
        <w:t>年底，密云区已建设3G基站786个，4G基站1786个，城区、行政村均实现全覆盖；建设5G基站</w:t>
      </w:r>
      <w:r>
        <w:rPr>
          <w:rFonts w:hint="eastAsia" w:ascii="仿宋_GB2312" w:hAnsi="仿宋_GB2312" w:eastAsia="仿宋_GB2312" w:cs="仿宋_GB2312"/>
          <w:color w:val="auto"/>
          <w:szCs w:val="32"/>
          <w:lang w:val="en-US" w:eastAsia="zh-CN"/>
        </w:rPr>
        <w:t>711</w:t>
      </w:r>
      <w:r>
        <w:rPr>
          <w:rFonts w:hint="eastAsia" w:ascii="仿宋_GB2312" w:hAnsi="仿宋_GB2312" w:eastAsia="仿宋_GB2312" w:cs="仿宋_GB2312"/>
          <w:color w:val="auto"/>
          <w:szCs w:val="32"/>
        </w:rPr>
        <w:t>个，完成城区中心地域的室外覆盖</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实现宽带网络全覆盖，光纤接入用户达24.6万户，小区、街镇、重点园区、商业楼宇、企事业单位、各级政府满足千兆接入能力</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建成无线WLAN热点1011个</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高清交互数字电视用户超20万户。区政务外网覆盖全区90多家行政事业单位、20个镇街、33</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个行政村及57个居委会，</w:t>
      </w:r>
      <w:r>
        <w:rPr>
          <w:rFonts w:hint="eastAsia" w:ascii="仿宋_GB2312" w:hAnsi="仿宋_GB2312" w:eastAsia="仿宋_GB2312" w:cs="仿宋_GB2312"/>
          <w:color w:val="auto"/>
          <w:szCs w:val="32"/>
          <w:lang w:val="en-US" w:eastAsia="zh-CN"/>
        </w:rPr>
        <w:t>互联网</w:t>
      </w:r>
      <w:r>
        <w:rPr>
          <w:rFonts w:hint="eastAsia" w:ascii="仿宋_GB2312" w:hAnsi="仿宋_GB2312" w:eastAsia="仿宋_GB2312" w:cs="仿宋_GB2312"/>
          <w:color w:val="auto"/>
          <w:szCs w:val="32"/>
        </w:rPr>
        <w:t>出口总带宽达到5Gbps。</w:t>
      </w:r>
    </w:p>
    <w:p>
      <w:pPr>
        <w:keepNext/>
        <w:keepLines/>
        <w:pageBreakBefore w:val="0"/>
        <w:kinsoku/>
        <w:wordWrap/>
        <w:overflowPunct/>
        <w:topLinePunct w:val="0"/>
        <w:autoSpaceDE/>
        <w:autoSpaceDN/>
        <w:bidi w:val="0"/>
        <w:spacing w:line="560" w:lineRule="exact"/>
        <w:ind w:left="640" w:leftChars="200"/>
        <w:jc w:val="left"/>
        <w:textAlignment w:val="auto"/>
        <w:outlineLvl w:val="2"/>
        <w:rPr>
          <w:rFonts w:hint="eastAsia" w:ascii="仿宋_GB2312" w:hAnsi="仿宋_GB2312" w:eastAsia="仿宋_GB2312" w:cs="仿宋_GB2312"/>
          <w:b/>
          <w:bCs/>
          <w:color w:val="auto"/>
          <w:kern w:val="2"/>
          <w:sz w:val="32"/>
          <w:szCs w:val="32"/>
          <w:highlight w:val="none"/>
          <w:lang w:val="en-US" w:eastAsia="zh-CN" w:bidi="ar-SA"/>
        </w:rPr>
      </w:pPr>
      <w:bookmarkStart w:id="24" w:name="_Toc10986"/>
      <w:bookmarkStart w:id="25" w:name="_Toc4620"/>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数据平台</w:t>
      </w:r>
      <w:bookmarkEnd w:id="24"/>
      <w:bookmarkEnd w:id="25"/>
      <w:r>
        <w:rPr>
          <w:rFonts w:hint="eastAsia" w:ascii="仿宋_GB2312" w:hAnsi="仿宋_GB2312" w:eastAsia="仿宋_GB2312" w:cs="仿宋_GB2312"/>
          <w:b/>
          <w:bCs/>
          <w:color w:val="auto"/>
          <w:kern w:val="2"/>
          <w:sz w:val="32"/>
          <w:szCs w:val="32"/>
          <w:highlight w:val="none"/>
          <w:lang w:val="en-US" w:eastAsia="zh-CN" w:bidi="ar-SA"/>
        </w:rPr>
        <w:t>开发多点发力。</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密云区建成了全国首个蜂产品追溯系统与蜂业智慧管理平台，即“蜂场生产标准化监管+环境气候实时检测追溯+产业链全程追溯”大数据平台，实现了对产品生产环境、养殖管理、加工过程的动态监控、质量追溯和数据分析</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搭建了“心连心为民服务中心大数据平台”，通过服务流程再造，及时有效解决居民诉求</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此外，</w:t>
      </w:r>
      <w:r>
        <w:rPr>
          <w:rFonts w:hint="eastAsia" w:ascii="仿宋_GB2312" w:hAnsi="仿宋_GB2312" w:eastAsia="仿宋_GB2312" w:cs="仿宋_GB2312"/>
          <w:color w:val="auto"/>
          <w:szCs w:val="32"/>
        </w:rPr>
        <w:t>密云区开展了政务数据资源</w:t>
      </w:r>
      <w:r>
        <w:rPr>
          <w:rFonts w:hint="eastAsia" w:ascii="仿宋_GB2312" w:hAnsi="仿宋_GB2312" w:eastAsia="仿宋_GB2312" w:cs="仿宋_GB2312"/>
          <w:bCs w:val="0"/>
          <w:color w:val="auto"/>
          <w:szCs w:val="32"/>
        </w:rPr>
        <w:t>职责目录、数据目录、库表目录</w:t>
      </w:r>
      <w:r>
        <w:rPr>
          <w:rFonts w:hint="eastAsia" w:ascii="仿宋_GB2312" w:hAnsi="仿宋_GB2312" w:eastAsia="仿宋_GB2312" w:cs="仿宋_GB2312"/>
          <w:color w:val="auto"/>
          <w:szCs w:val="32"/>
        </w:rPr>
        <w:t>三级目录体系建设，完成全区33家单位实地调研和职责目录确认，为大数据平台建设奠定</w:t>
      </w:r>
      <w:r>
        <w:rPr>
          <w:rFonts w:hint="eastAsia" w:ascii="仿宋_GB2312" w:hAnsi="仿宋_GB2312" w:eastAsia="仿宋_GB2312" w:cs="仿宋_GB2312"/>
          <w:color w:val="auto"/>
          <w:szCs w:val="32"/>
          <w:lang w:val="en-US" w:eastAsia="zh-CN"/>
        </w:rPr>
        <w:t>了</w:t>
      </w:r>
      <w:r>
        <w:rPr>
          <w:rFonts w:hint="eastAsia" w:ascii="仿宋_GB2312" w:hAnsi="仿宋_GB2312" w:eastAsia="仿宋_GB2312" w:cs="仿宋_GB2312"/>
          <w:color w:val="auto"/>
          <w:szCs w:val="32"/>
        </w:rPr>
        <w:t>坚实基础。</w:t>
      </w:r>
    </w:p>
    <w:p>
      <w:pPr>
        <w:keepNext/>
        <w:keepLines/>
        <w:pageBreakBefore w:val="0"/>
        <w:kinsoku/>
        <w:wordWrap/>
        <w:overflowPunct/>
        <w:topLinePunct w:val="0"/>
        <w:autoSpaceDE/>
        <w:autoSpaceDN/>
        <w:bidi w:val="0"/>
        <w:spacing w:line="560" w:lineRule="exact"/>
        <w:ind w:left="640" w:leftChars="200"/>
        <w:jc w:val="left"/>
        <w:textAlignment w:val="auto"/>
        <w:outlineLvl w:val="2"/>
        <w:rPr>
          <w:rFonts w:hint="eastAsia" w:ascii="仿宋_GB2312" w:hAnsi="仿宋_GB2312" w:eastAsia="仿宋_GB2312" w:cs="仿宋_GB2312"/>
          <w:b/>
          <w:bCs/>
          <w:color w:val="auto"/>
          <w:kern w:val="2"/>
          <w:sz w:val="32"/>
          <w:szCs w:val="32"/>
          <w:lang w:val="en-US" w:eastAsia="zh-CN" w:bidi="ar-SA"/>
        </w:rPr>
      </w:pPr>
      <w:bookmarkStart w:id="26" w:name="_Toc18471"/>
      <w:bookmarkStart w:id="27" w:name="_Toc21486"/>
      <w:r>
        <w:rPr>
          <w:rFonts w:hint="eastAsia" w:ascii="仿宋_GB2312" w:hAnsi="仿宋_GB2312" w:eastAsia="仿宋_GB2312" w:cs="仿宋_GB2312"/>
          <w:b/>
          <w:bCs/>
          <w:color w:val="auto"/>
          <w:kern w:val="2"/>
          <w:sz w:val="32"/>
          <w:szCs w:val="32"/>
          <w:lang w:val="en-US" w:eastAsia="zh-CN" w:bidi="ar-SA"/>
        </w:rPr>
        <w:t>3.网络安全体系日趋完善。</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32"/>
        </w:rPr>
        <w:t>为进一步提高政务网络的运行速度及安全性，密云区将整个网络分成</w:t>
      </w:r>
      <w:r>
        <w:rPr>
          <w:rFonts w:hint="eastAsia" w:ascii="仿宋_GB2312" w:hAnsi="仿宋_GB2312" w:eastAsia="仿宋_GB2312" w:cs="仿宋_GB2312"/>
          <w:color w:val="auto"/>
          <w:szCs w:val="28"/>
        </w:rPr>
        <w:t>互联网服务域、安全管理域、机关办公服务域、高安全业务域</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28"/>
        </w:rPr>
        <w:t>各区域边界均通过防火墙实现区域访问控制</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通过部署抗DDoS、IPS、网络审计、数据库审计、防病毒网关加强系统综合安全防范能力</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部署VPN实现针对来自外部用户、内部用户对业务系统访问的安全加密接入、身份鉴别授信管理</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部署防火墙、堆叠交换机、域名地址扩容</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加强</w:t>
      </w:r>
      <w:r>
        <w:rPr>
          <w:rFonts w:hint="eastAsia" w:ascii="仿宋_GB2312" w:hAnsi="仿宋_GB2312" w:eastAsia="仿宋_GB2312" w:cs="仿宋_GB2312"/>
          <w:color w:val="auto"/>
          <w:szCs w:val="28"/>
          <w:lang w:val="en-US" w:eastAsia="zh-CN"/>
        </w:rPr>
        <w:t>了</w:t>
      </w:r>
      <w:r>
        <w:rPr>
          <w:rFonts w:hint="eastAsia" w:ascii="仿宋_GB2312" w:hAnsi="仿宋_GB2312" w:eastAsia="仿宋_GB2312" w:cs="仿宋_GB2312"/>
          <w:color w:val="auto"/>
          <w:szCs w:val="28"/>
        </w:rPr>
        <w:t>网络及重要业务系统的冗余性和业务连续性。</w:t>
      </w:r>
      <w:r>
        <w:rPr>
          <w:rFonts w:hint="eastAsia" w:ascii="仿宋_GB2312" w:hAnsi="仿宋_GB2312" w:eastAsia="仿宋_GB2312" w:cs="仿宋_GB2312"/>
          <w:color w:val="auto"/>
          <w:szCs w:val="32"/>
        </w:rPr>
        <w:t>对政务外网进行</w:t>
      </w:r>
      <w:r>
        <w:rPr>
          <w:rFonts w:hint="eastAsia" w:ascii="仿宋_GB2312" w:hAnsi="仿宋_GB2312" w:eastAsia="仿宋_GB2312" w:cs="仿宋_GB2312"/>
          <w:color w:val="auto"/>
          <w:szCs w:val="32"/>
          <w:lang w:val="en-US" w:eastAsia="zh-CN"/>
        </w:rPr>
        <w:t>了</w:t>
      </w:r>
      <w:r>
        <w:rPr>
          <w:rFonts w:hint="eastAsia" w:ascii="仿宋_GB2312" w:hAnsi="仿宋_GB2312" w:eastAsia="仿宋_GB2312" w:cs="仿宋_GB2312"/>
          <w:color w:val="auto"/>
          <w:szCs w:val="32"/>
        </w:rPr>
        <w:t>安全升级改造，完成</w:t>
      </w:r>
      <w:r>
        <w:rPr>
          <w:rFonts w:hint="eastAsia" w:ascii="仿宋_GB2312" w:hAnsi="仿宋_GB2312" w:eastAsia="仿宋_GB2312" w:cs="仿宋_GB2312"/>
          <w:color w:val="auto"/>
          <w:szCs w:val="32"/>
          <w:lang w:val="en-US" w:eastAsia="zh-CN"/>
        </w:rPr>
        <w:t>了</w:t>
      </w:r>
      <w:r>
        <w:rPr>
          <w:rFonts w:hint="eastAsia" w:ascii="仿宋_GB2312" w:hAnsi="仿宋_GB2312" w:eastAsia="仿宋_GB2312" w:cs="仿宋_GB2312"/>
          <w:color w:val="auto"/>
          <w:szCs w:val="32"/>
        </w:rPr>
        <w:t>安全设备部署、双机房双链路改造，实现</w:t>
      </w:r>
      <w:r>
        <w:rPr>
          <w:rFonts w:hint="eastAsia" w:ascii="仿宋_GB2312" w:hAnsi="仿宋_GB2312" w:eastAsia="仿宋_GB2312" w:cs="仿宋_GB2312"/>
          <w:color w:val="auto"/>
          <w:szCs w:val="32"/>
          <w:lang w:val="en-US" w:eastAsia="zh-CN"/>
        </w:rPr>
        <w:t>了</w:t>
      </w:r>
      <w:r>
        <w:rPr>
          <w:rFonts w:hint="eastAsia" w:ascii="仿宋_GB2312" w:hAnsi="仿宋_GB2312" w:eastAsia="仿宋_GB2312" w:cs="仿宋_GB2312"/>
          <w:color w:val="auto"/>
          <w:szCs w:val="32"/>
        </w:rPr>
        <w:t>双核心互备运行模式。</w:t>
      </w:r>
    </w:p>
    <w:p>
      <w:pPr>
        <w:keepNext/>
        <w:keepLines/>
        <w:pageBreakBefore w:val="0"/>
        <w:kinsoku/>
        <w:wordWrap/>
        <w:overflowPunct/>
        <w:topLinePunct w:val="0"/>
        <w:autoSpaceDE/>
        <w:autoSpaceDN/>
        <w:bidi w:val="0"/>
        <w:spacing w:line="560" w:lineRule="exact"/>
        <w:ind w:left="640" w:leftChars="200"/>
        <w:jc w:val="left"/>
        <w:textAlignment w:val="auto"/>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4.智慧应用示范成效显著</w:t>
      </w:r>
      <w:bookmarkEnd w:id="26"/>
      <w:bookmarkEnd w:id="27"/>
      <w:r>
        <w:rPr>
          <w:rFonts w:hint="eastAsia" w:ascii="仿宋_GB2312" w:hAnsi="仿宋_GB2312" w:eastAsia="仿宋_GB2312" w:cs="仿宋_GB2312"/>
          <w:b/>
          <w:bCs/>
          <w:color w:val="auto"/>
          <w:kern w:val="2"/>
          <w:sz w:val="32"/>
          <w:szCs w:val="32"/>
          <w:lang w:val="en-US" w:eastAsia="zh-CN" w:bidi="ar-SA"/>
        </w:rPr>
        <w:t>。</w:t>
      </w:r>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“十三五”期间，密云区持续推进智慧密云建设，智慧应用效果显著。在生态涵养方面，建成国内首例针对大型水库水环境保护场景的智能视频分析系统</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密云水库一级保护区水源保护网格化综合智能管理平台系统</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建成</w:t>
      </w:r>
      <w:r>
        <w:rPr>
          <w:rFonts w:hint="eastAsia" w:ascii="仿宋_GB2312" w:hAnsi="仿宋_GB2312" w:eastAsia="仿宋_GB2312" w:cs="仿宋_GB2312"/>
          <w:color w:val="auto"/>
          <w:szCs w:val="32"/>
          <w:lang w:val="en-US" w:eastAsia="zh-CN"/>
        </w:rPr>
        <w:t>了</w:t>
      </w:r>
      <w:r>
        <w:rPr>
          <w:rFonts w:hint="eastAsia" w:ascii="仿宋_GB2312" w:hAnsi="仿宋_GB2312" w:eastAsia="仿宋_GB2312" w:cs="仿宋_GB2312"/>
          <w:color w:val="auto"/>
          <w:szCs w:val="32"/>
        </w:rPr>
        <w:t>全区13个镇、6个国有林场森林火灾视频监控系统</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在民生服务方面，开发了区域医疗卫生信息系统、健康密云APP、区域影像系统、区教育直播课堂平台、精品课堂展播服务平台、教育云服务平台等多个信息化系统</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为全区医疗、教育的深度智慧化发展提供支撑</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在社会管理方面</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密云区政府门户网站、采购交易系统、密切帮APP上线，</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12345”市民服务</w:t>
      </w:r>
      <w:r>
        <w:rPr>
          <w:rFonts w:hint="eastAsia" w:ascii="仿宋_GB2312" w:hAnsi="仿宋_GB2312" w:eastAsia="仿宋_GB2312" w:cs="仿宋_GB2312"/>
          <w:color w:val="auto"/>
          <w:szCs w:val="32"/>
        </w:rPr>
        <w:t>热线综合管理平台推动“接诉即办”工作提质升级</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一体化协同审批系统、全区电子监察系统、区应急指挥技术系统</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高清视频监控联网共享平台等</w:t>
      </w:r>
      <w:r>
        <w:rPr>
          <w:rFonts w:hint="eastAsia" w:ascii="仿宋_GB2312" w:hAnsi="仿宋_GB2312" w:eastAsia="仿宋_GB2312" w:cs="仿宋_GB2312"/>
          <w:color w:val="auto"/>
          <w:szCs w:val="32"/>
          <w:lang w:val="en-US" w:eastAsia="zh-CN"/>
        </w:rPr>
        <w:t>为密云建设“和谐宜居首善之区”</w:t>
      </w:r>
      <w:r>
        <w:rPr>
          <w:rFonts w:hint="eastAsia" w:ascii="仿宋_GB2312" w:hAnsi="仿宋_GB2312" w:eastAsia="仿宋_GB2312" w:cs="仿宋_GB2312"/>
          <w:color w:val="auto"/>
          <w:szCs w:val="32"/>
        </w:rPr>
        <w:t>发挥</w:t>
      </w:r>
      <w:r>
        <w:rPr>
          <w:rFonts w:hint="eastAsia" w:ascii="仿宋_GB2312" w:hAnsi="仿宋_GB2312" w:eastAsia="仿宋_GB2312" w:cs="仿宋_GB2312"/>
          <w:color w:val="auto"/>
          <w:szCs w:val="32"/>
          <w:lang w:val="en-US" w:eastAsia="zh-CN"/>
        </w:rPr>
        <w:t>了</w:t>
      </w:r>
      <w:r>
        <w:rPr>
          <w:rFonts w:hint="eastAsia" w:ascii="仿宋_GB2312" w:hAnsi="仿宋_GB2312" w:eastAsia="仿宋_GB2312" w:cs="仿宋_GB2312"/>
          <w:color w:val="auto"/>
          <w:szCs w:val="32"/>
        </w:rPr>
        <w:t>重要支撑作用</w:t>
      </w:r>
      <w:r>
        <w:rPr>
          <w:rFonts w:hint="eastAsia" w:ascii="仿宋_GB2312" w:hAnsi="仿宋_GB2312" w:eastAsia="仿宋_GB2312" w:cs="仿宋_GB2312"/>
          <w:color w:val="auto"/>
          <w:szCs w:val="32"/>
          <w:lang w:eastAsia="zh-CN"/>
        </w:rPr>
        <w:t>。</w:t>
      </w:r>
    </w:p>
    <w:p>
      <w:pPr>
        <w:keepNext/>
        <w:keepLines/>
        <w:pageBreakBefore w:val="0"/>
        <w:kinsoku/>
        <w:wordWrap/>
        <w:overflowPunct/>
        <w:topLinePunct w:val="0"/>
        <w:autoSpaceDE/>
        <w:autoSpaceDN/>
        <w:bidi w:val="0"/>
        <w:spacing w:line="560" w:lineRule="exact"/>
        <w:ind w:left="640" w:leftChars="200"/>
        <w:jc w:val="both"/>
        <w:textAlignment w:val="auto"/>
        <w:outlineLvl w:val="2"/>
        <w:rPr>
          <w:rFonts w:hint="eastAsia" w:ascii="仿宋_GB2312" w:hAnsi="仿宋_GB2312" w:eastAsia="仿宋_GB2312" w:cs="仿宋_GB2312"/>
          <w:b/>
          <w:bCs/>
          <w:color w:val="auto"/>
          <w:kern w:val="2"/>
          <w:sz w:val="32"/>
          <w:szCs w:val="32"/>
          <w:lang w:val="en-US" w:eastAsia="zh-CN" w:bidi="ar-SA"/>
        </w:rPr>
      </w:pPr>
      <w:bookmarkStart w:id="28" w:name="_Toc29646"/>
      <w:bookmarkStart w:id="29" w:name="_Toc14833"/>
      <w:r>
        <w:rPr>
          <w:rFonts w:hint="eastAsia" w:ascii="仿宋_GB2312" w:hAnsi="仿宋_GB2312" w:eastAsia="仿宋_GB2312" w:cs="仿宋_GB2312"/>
          <w:b/>
          <w:bCs/>
          <w:color w:val="auto"/>
          <w:kern w:val="2"/>
          <w:sz w:val="32"/>
          <w:szCs w:val="32"/>
          <w:lang w:val="en-US" w:eastAsia="zh-CN" w:bidi="ar-SA"/>
        </w:rPr>
        <w:t>5.产业融合发展持续推进。</w:t>
      </w:r>
    </w:p>
    <w:p>
      <w:pPr>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szCs w:val="32"/>
        </w:rPr>
      </w:pPr>
      <w:r>
        <w:rPr>
          <w:rFonts w:hint="eastAsia" w:ascii="仿宋_GB2312" w:hAnsi="仿宋_GB2312" w:eastAsia="仿宋_GB2312" w:cs="仿宋_GB2312"/>
          <w:color w:val="auto"/>
          <w:szCs w:val="32"/>
        </w:rPr>
        <w:t>密云区实体经济各领域与信息化的融合不断深入，各行业数字化、网络化、智能化进程明显加速。在农业方面，成立农产品电子商务协会，会员企业达42家，坚持“一村一品一电商”发展模式，通过APP、微信等渠道宣传销售农产品，形成了销售带生产、生产促销售的良性循环</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在制造业方面，</w:t>
      </w:r>
      <w:r>
        <w:rPr>
          <w:rFonts w:hint="eastAsia" w:ascii="仿宋_GB2312" w:hAnsi="仿宋_GB2312" w:eastAsia="仿宋_GB2312" w:cs="仿宋_GB2312"/>
          <w:color w:val="auto"/>
          <w:szCs w:val="32"/>
          <w:highlight w:val="none"/>
          <w:lang w:eastAsia="zh-CN"/>
        </w:rPr>
        <w:t>北京科勒有限公司</w:t>
      </w:r>
      <w:r>
        <w:rPr>
          <w:rFonts w:hint="eastAsia" w:ascii="仿宋_GB2312" w:hAnsi="仿宋_GB2312" w:eastAsia="仿宋_GB2312" w:cs="仿宋_GB2312"/>
          <w:color w:val="auto"/>
          <w:szCs w:val="32"/>
          <w:highlight w:val="none"/>
          <w:lang w:val="en-US" w:eastAsia="zh-CN"/>
        </w:rPr>
        <w:t>等企业</w:t>
      </w:r>
      <w:r>
        <w:rPr>
          <w:rFonts w:hint="eastAsia" w:ascii="仿宋_GB2312" w:hAnsi="仿宋_GB2312" w:eastAsia="仿宋_GB2312" w:cs="仿宋_GB2312"/>
          <w:color w:val="auto"/>
          <w:szCs w:val="32"/>
          <w:highlight w:val="none"/>
        </w:rPr>
        <w:t>开展数字化车间、智能工厂改造</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为企业的转型升级抢占先机</w:t>
      </w:r>
      <w:r>
        <w:rPr>
          <w:rFonts w:hint="eastAsia" w:ascii="仿宋_GB2312" w:hAnsi="仿宋_GB2312" w:eastAsia="仿宋_GB2312" w:cs="仿宋_GB2312"/>
          <w:color w:val="auto"/>
          <w:szCs w:val="32"/>
          <w:highlight w:val="none"/>
          <w:lang w:eastAsia="zh-CN"/>
        </w:rPr>
        <w:t>。</w:t>
      </w:r>
      <w:r>
        <w:rPr>
          <w:rFonts w:hint="eastAsia" w:ascii="仿宋_GB2312" w:eastAsia="仿宋_GB2312" w:cs="仿宋_GB2312"/>
          <w:sz w:val="32"/>
          <w:szCs w:val="32"/>
          <w:lang w:eastAsia="zh-CN"/>
        </w:rPr>
        <w:t>在旅游业方面，</w:t>
      </w:r>
      <w:r>
        <w:rPr>
          <w:rStyle w:val="17"/>
          <w:rFonts w:hint="eastAsia" w:ascii="仿宋_GB2312" w:hAnsi="仿宋_GB2312" w:eastAsia="仿宋_GB2312" w:cs="仿宋_GB2312"/>
          <w:b w:val="0"/>
          <w:bCs/>
          <w:color w:val="000000"/>
          <w:kern w:val="2"/>
          <w:sz w:val="32"/>
          <w:szCs w:val="32"/>
          <w:lang w:val="en-US" w:eastAsia="zh-CN" w:bidi="ar-SA"/>
        </w:rPr>
        <w:t>依托“假期旅游数据统计系统”</w:t>
      </w:r>
      <w:r>
        <w:rPr>
          <w:rFonts w:hint="eastAsia" w:ascii="仿宋_GB2312" w:eastAsia="仿宋_GB2312" w:cs="仿宋_GB2312"/>
          <w:sz w:val="32"/>
          <w:szCs w:val="32"/>
          <w:lang w:val="en-US" w:eastAsia="zh-CN"/>
        </w:rPr>
        <w:t>等监管平台</w:t>
      </w:r>
      <w:r>
        <w:rPr>
          <w:rStyle w:val="17"/>
          <w:rFonts w:hint="eastAsia" w:ascii="仿宋_GB2312" w:hAnsi="仿宋_GB2312" w:eastAsia="仿宋_GB2312" w:cs="仿宋_GB2312"/>
          <w:b w:val="0"/>
          <w:bCs/>
          <w:color w:val="000000"/>
          <w:kern w:val="2"/>
          <w:sz w:val="32"/>
          <w:szCs w:val="32"/>
          <w:lang w:val="en-US" w:eastAsia="zh-CN" w:bidi="ar-SA"/>
        </w:rPr>
        <w:t>实现了假日旅游监测，创建了“北京市密云文旅”抖音公众号，提高了“密云文旅”微信公众号影响力，</w:t>
      </w:r>
      <w:r>
        <w:rPr>
          <w:rFonts w:hint="eastAsia" w:ascii="仿宋_GB2312" w:eastAsia="仿宋_GB2312" w:cs="仿宋_GB2312"/>
          <w:sz w:val="32"/>
          <w:szCs w:val="32"/>
          <w:lang w:val="en-US" w:eastAsia="zh-CN"/>
        </w:rPr>
        <w:t>目前密云</w:t>
      </w:r>
      <w:r>
        <w:rPr>
          <w:rFonts w:hint="eastAsia" w:ascii="仿宋_GB2312" w:eastAsia="仿宋_GB2312" w:cs="仿宋_GB2312"/>
          <w:sz w:val="32"/>
          <w:szCs w:val="32"/>
          <w:lang w:eastAsia="zh-CN"/>
        </w:rPr>
        <w:t>全部景区</w:t>
      </w:r>
      <w:r>
        <w:rPr>
          <w:rFonts w:hint="eastAsia" w:ascii="仿宋_GB2312" w:eastAsia="仿宋_GB2312" w:cs="仿宋_GB2312"/>
          <w:sz w:val="32"/>
          <w:szCs w:val="32"/>
          <w:lang w:val="en-US" w:eastAsia="zh-CN"/>
        </w:rPr>
        <w:t>的游客中心已</w:t>
      </w:r>
      <w:r>
        <w:rPr>
          <w:rFonts w:hint="eastAsia" w:ascii="仿宋_GB2312" w:eastAsia="仿宋_GB2312" w:cs="仿宋_GB2312"/>
          <w:sz w:val="32"/>
          <w:szCs w:val="32"/>
          <w:lang w:eastAsia="zh-CN"/>
        </w:rPr>
        <w:t>实现无线网络覆盖，</w:t>
      </w:r>
      <w:r>
        <w:rPr>
          <w:rFonts w:hint="eastAsia" w:ascii="仿宋_GB2312" w:eastAsia="仿宋_GB2312" w:cs="仿宋_GB2312"/>
          <w:sz w:val="32"/>
          <w:szCs w:val="32"/>
          <w:lang w:val="en-US" w:eastAsia="zh-CN"/>
        </w:rPr>
        <w:t>A级景区及星级饭店已</w:t>
      </w:r>
      <w:r>
        <w:rPr>
          <w:rFonts w:hint="eastAsia" w:ascii="仿宋_GB2312" w:eastAsia="仿宋_GB2312" w:cs="仿宋_GB2312"/>
          <w:sz w:val="32"/>
          <w:szCs w:val="32"/>
          <w:lang w:eastAsia="zh-CN"/>
        </w:rPr>
        <w:t>实现视频监控覆盖，</w:t>
      </w:r>
      <w:r>
        <w:rPr>
          <w:rFonts w:hint="eastAsia" w:ascii="仿宋_GB2312" w:eastAsia="仿宋_GB2312" w:cs="仿宋_GB2312"/>
          <w:sz w:val="32"/>
          <w:szCs w:val="32"/>
          <w:lang w:val="en-US" w:eastAsia="zh-CN"/>
        </w:rPr>
        <w:t>密云区</w:t>
      </w:r>
      <w:r>
        <w:rPr>
          <w:rFonts w:hint="eastAsia" w:ascii="仿宋_GB2312" w:eastAsia="仿宋_GB2312" w:cs="仿宋_GB2312"/>
          <w:sz w:val="32"/>
          <w:szCs w:val="32"/>
          <w:lang w:eastAsia="zh-CN"/>
        </w:rPr>
        <w:t>智慧景区和智慧乡村旅游示范建设工作持续</w:t>
      </w:r>
      <w:r>
        <w:rPr>
          <w:rFonts w:hint="eastAsia" w:ascii="仿宋_GB2312" w:eastAsia="仿宋_GB2312" w:cs="仿宋_GB2312"/>
          <w:sz w:val="32"/>
          <w:szCs w:val="32"/>
          <w:lang w:val="en-US" w:eastAsia="zh-CN"/>
        </w:rPr>
        <w:t>向好</w:t>
      </w:r>
      <w:r>
        <w:rPr>
          <w:rFonts w:hint="eastAsia" w:ascii="仿宋_GB2312" w:eastAsia="仿宋_GB2312" w:cs="仿宋_GB2312"/>
          <w:sz w:val="32"/>
          <w:szCs w:val="32"/>
          <w:lang w:eastAsia="zh-CN"/>
        </w:rPr>
        <w:t>。</w:t>
      </w:r>
      <w:bookmarkEnd w:id="28"/>
      <w:bookmarkEnd w:id="29"/>
    </w:p>
    <w:p>
      <w:pPr>
        <w:pageBreakBefore w:val="0"/>
        <w:numPr>
          <w:ilvl w:val="0"/>
          <w:numId w:val="0"/>
        </w:numPr>
        <w:kinsoku/>
        <w:wordWrap/>
        <w:overflowPunct/>
        <w:topLinePunct w:val="0"/>
        <w:autoSpaceDE/>
        <w:autoSpaceDN/>
        <w:bidi w:val="0"/>
        <w:spacing w:line="560" w:lineRule="exact"/>
        <w:ind w:firstLine="640" w:firstLineChars="200"/>
        <w:jc w:val="left"/>
        <w:textAlignment w:val="auto"/>
        <w:outlineLvl w:val="1"/>
        <w:rPr>
          <w:rFonts w:hint="eastAsia" w:eastAsia="楷体_GB2312"/>
          <w:b w:val="0"/>
          <w:bCs/>
          <w:color w:val="auto"/>
          <w:szCs w:val="32"/>
          <w:lang w:val="en-US" w:eastAsia="zh-CN"/>
        </w:rPr>
      </w:pPr>
      <w:bookmarkStart w:id="30" w:name="_Toc16751"/>
      <w:bookmarkStart w:id="31" w:name="_Toc12461"/>
      <w:bookmarkStart w:id="32" w:name="_Toc10388"/>
      <w:bookmarkStart w:id="33" w:name="_Toc10539"/>
      <w:bookmarkStart w:id="34" w:name="_Toc13203"/>
      <w:bookmarkStart w:id="35" w:name="_Toc26982"/>
      <w:bookmarkStart w:id="36" w:name="_Toc8415"/>
      <w:bookmarkStart w:id="37" w:name="_Toc14841"/>
      <w:bookmarkStart w:id="38" w:name="_Toc22555"/>
      <w:r>
        <w:rPr>
          <w:rFonts w:hint="eastAsia" w:eastAsia="楷体_GB2312"/>
          <w:b w:val="0"/>
          <w:bCs/>
          <w:color w:val="auto"/>
          <w:szCs w:val="32"/>
          <w:lang w:val="en-US" w:eastAsia="zh-CN"/>
        </w:rPr>
        <w:t>（二）主要问题</w:t>
      </w:r>
      <w:bookmarkEnd w:id="30"/>
      <w:bookmarkEnd w:id="31"/>
      <w:bookmarkEnd w:id="32"/>
      <w:bookmarkEnd w:id="33"/>
      <w:bookmarkEnd w:id="34"/>
      <w:bookmarkEnd w:id="35"/>
      <w:bookmarkEnd w:id="36"/>
      <w:bookmarkEnd w:id="37"/>
      <w:bookmarkEnd w:id="38"/>
    </w:p>
    <w:p>
      <w:pPr>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rPr>
        <w:t>“十三五”期间密云区</w:t>
      </w:r>
      <w:r>
        <w:rPr>
          <w:rFonts w:hint="eastAsia" w:ascii="仿宋_GB2312" w:hAnsi="仿宋_GB2312" w:eastAsia="仿宋_GB2312" w:cs="仿宋_GB2312"/>
          <w:color w:val="auto"/>
          <w:lang w:val="en-US" w:eastAsia="zh-CN"/>
        </w:rPr>
        <w:t>在</w:t>
      </w:r>
      <w:r>
        <w:rPr>
          <w:rFonts w:hint="eastAsia" w:ascii="仿宋_GB2312" w:hAnsi="仿宋_GB2312" w:eastAsia="仿宋_GB2312" w:cs="仿宋_GB2312"/>
          <w:color w:val="auto"/>
        </w:rPr>
        <w:t>推进信息化建设工作</w:t>
      </w:r>
      <w:r>
        <w:rPr>
          <w:rFonts w:hint="eastAsia" w:ascii="仿宋_GB2312" w:hAnsi="仿宋_GB2312" w:eastAsia="仿宋_GB2312" w:cs="仿宋_GB2312"/>
          <w:color w:val="auto"/>
          <w:lang w:val="en-US" w:eastAsia="zh-CN"/>
        </w:rPr>
        <w:t>方面虽然</w:t>
      </w:r>
      <w:r>
        <w:rPr>
          <w:rFonts w:hint="eastAsia" w:ascii="仿宋_GB2312" w:hAnsi="仿宋_GB2312" w:eastAsia="仿宋_GB2312" w:cs="仿宋_GB2312"/>
          <w:color w:val="auto"/>
        </w:rPr>
        <w:t>取得一定成效，但与</w:t>
      </w:r>
      <w:r>
        <w:rPr>
          <w:rFonts w:hint="eastAsia" w:ascii="仿宋_GB2312" w:hAnsi="仿宋_GB2312" w:eastAsia="仿宋_GB2312" w:cs="仿宋_GB2312"/>
          <w:color w:val="auto"/>
          <w:lang w:val="en-US" w:eastAsia="zh-CN"/>
        </w:rPr>
        <w:t>北京及</w:t>
      </w:r>
      <w:r>
        <w:rPr>
          <w:rFonts w:hint="eastAsia" w:ascii="仿宋_GB2312" w:hAnsi="仿宋_GB2312" w:eastAsia="仿宋_GB2312" w:cs="仿宋_GB2312"/>
          <w:color w:val="auto"/>
        </w:rPr>
        <w:t>国内先进地区相比，还存在一定差距</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主要表现在：</w:t>
      </w:r>
      <w:r>
        <w:rPr>
          <w:rFonts w:hint="eastAsia" w:ascii="仿宋_GB2312" w:hAnsi="仿宋_GB2312" w:eastAsia="仿宋_GB2312" w:cs="仿宋_GB2312"/>
          <w:color w:val="auto"/>
        </w:rPr>
        <w:t>一是</w:t>
      </w:r>
      <w:r>
        <w:rPr>
          <w:rFonts w:hint="eastAsia" w:ascii="仿宋_GB2312" w:hAnsi="仿宋_GB2312" w:eastAsia="仿宋_GB2312" w:cs="仿宋_GB2312"/>
          <w:color w:val="auto"/>
          <w:szCs w:val="32"/>
        </w:rPr>
        <w:t>全区整体信息化基础较为薄弱，对密云区</w:t>
      </w:r>
      <w:r>
        <w:rPr>
          <w:rFonts w:hint="eastAsia" w:ascii="仿宋_GB2312" w:hAnsi="仿宋_GB2312" w:eastAsia="仿宋_GB2312" w:cs="仿宋_GB2312"/>
          <w:color w:val="auto"/>
          <w:szCs w:val="32"/>
          <w:lang w:val="en-US" w:eastAsia="zh-CN"/>
        </w:rPr>
        <w:t>传统产业升级和</w:t>
      </w:r>
      <w:r>
        <w:rPr>
          <w:rFonts w:hint="eastAsia" w:ascii="仿宋_GB2312" w:hAnsi="仿宋_GB2312" w:eastAsia="仿宋_GB2312" w:cs="仿宋_GB2312"/>
          <w:color w:val="auto"/>
          <w:szCs w:val="32"/>
        </w:rPr>
        <w:t>智慧城市建设支撑</w:t>
      </w:r>
      <w:r>
        <w:rPr>
          <w:rFonts w:hint="eastAsia" w:ascii="仿宋_GB2312" w:hAnsi="仿宋_GB2312" w:eastAsia="仿宋_GB2312" w:cs="仿宋_GB2312"/>
          <w:color w:val="auto"/>
          <w:szCs w:val="32"/>
          <w:lang w:val="en-US" w:eastAsia="zh-CN"/>
        </w:rPr>
        <w:t>能力不足</w:t>
      </w:r>
      <w:r>
        <w:rPr>
          <w:rFonts w:hint="eastAsia" w:ascii="仿宋_GB2312" w:hAnsi="仿宋_GB2312" w:eastAsia="仿宋_GB2312" w:cs="仿宋_GB2312"/>
          <w:color w:val="auto"/>
          <w:szCs w:val="32"/>
        </w:rPr>
        <w:t>；二是</w:t>
      </w:r>
      <w:r>
        <w:rPr>
          <w:rFonts w:hint="eastAsia" w:ascii="仿宋_GB2312" w:hAnsi="仿宋_GB2312" w:eastAsia="仿宋_GB2312" w:cs="仿宋_GB2312"/>
          <w:color w:val="auto"/>
          <w:szCs w:val="32"/>
          <w:lang w:eastAsia="zh-CN"/>
        </w:rPr>
        <w:t>大数据平台建设</w:t>
      </w:r>
      <w:r>
        <w:rPr>
          <w:rFonts w:hint="eastAsia" w:ascii="仿宋_GB2312" w:hAnsi="仿宋_GB2312" w:eastAsia="仿宋_GB2312" w:cs="仿宋_GB2312"/>
          <w:color w:val="auto"/>
          <w:szCs w:val="32"/>
        </w:rPr>
        <w:t>缺乏顶层设计，数据开放共享还需进一步深化；三是缺乏健全的信息化统筹推进机制，一定程度上制约了密云区信息化建设进程</w:t>
      </w:r>
      <w:r>
        <w:rPr>
          <w:rFonts w:hint="eastAsia" w:ascii="仿宋_GB2312" w:hAnsi="仿宋_GB2312" w:eastAsia="仿宋_GB2312" w:cs="仿宋_GB2312"/>
          <w:color w:val="auto"/>
          <w:szCs w:val="32"/>
          <w:lang w:eastAsia="zh-CN"/>
        </w:rPr>
        <w:t>。</w:t>
      </w:r>
    </w:p>
    <w:p>
      <w:pPr>
        <w:pageBreakBefore w:val="0"/>
        <w:numPr>
          <w:ilvl w:val="0"/>
          <w:numId w:val="0"/>
        </w:numPr>
        <w:kinsoku/>
        <w:wordWrap/>
        <w:overflowPunct/>
        <w:topLinePunct w:val="0"/>
        <w:autoSpaceDE/>
        <w:autoSpaceDN/>
        <w:bidi w:val="0"/>
        <w:spacing w:line="560" w:lineRule="exact"/>
        <w:ind w:firstLine="640" w:firstLineChars="200"/>
        <w:jc w:val="left"/>
        <w:textAlignment w:val="auto"/>
        <w:outlineLvl w:val="1"/>
        <w:rPr>
          <w:rFonts w:hint="eastAsia" w:ascii="楷体_GB2312" w:hAnsi="楷体_GB2312" w:eastAsia="楷体_GB2312" w:cs="楷体_GB2312"/>
          <w:b w:val="0"/>
          <w:bCs/>
          <w:color w:val="auto"/>
          <w:szCs w:val="32"/>
          <w:lang w:val="en-US" w:eastAsia="zh-CN"/>
        </w:rPr>
      </w:pPr>
      <w:bookmarkStart w:id="39" w:name="_Toc27664"/>
      <w:bookmarkStart w:id="40" w:name="_Toc6666"/>
      <w:bookmarkStart w:id="41" w:name="_Toc11818"/>
      <w:bookmarkStart w:id="42" w:name="_Toc4113"/>
      <w:bookmarkStart w:id="43" w:name="_Toc1700"/>
      <w:bookmarkStart w:id="44" w:name="_Toc14015"/>
      <w:bookmarkStart w:id="45" w:name="_Toc21513"/>
      <w:bookmarkStart w:id="46" w:name="_Toc7887"/>
      <w:bookmarkStart w:id="47" w:name="_Toc23484"/>
      <w:r>
        <w:rPr>
          <w:rFonts w:hint="eastAsia" w:ascii="楷体_GB2312" w:hAnsi="楷体_GB2312" w:eastAsia="楷体_GB2312" w:cs="楷体_GB2312"/>
          <w:b w:val="0"/>
          <w:bCs/>
          <w:color w:val="auto"/>
          <w:szCs w:val="32"/>
          <w:lang w:eastAsia="zh-CN"/>
        </w:rPr>
        <w:t>（</w:t>
      </w:r>
      <w:r>
        <w:rPr>
          <w:rFonts w:hint="eastAsia" w:ascii="楷体_GB2312" w:hAnsi="楷体_GB2312" w:eastAsia="楷体_GB2312" w:cs="楷体_GB2312"/>
          <w:b w:val="0"/>
          <w:bCs/>
          <w:color w:val="auto"/>
          <w:szCs w:val="32"/>
          <w:lang w:val="en-US" w:eastAsia="zh-CN"/>
        </w:rPr>
        <w:t>三）面临形势</w:t>
      </w:r>
      <w:bookmarkEnd w:id="39"/>
      <w:bookmarkEnd w:id="40"/>
      <w:bookmarkEnd w:id="41"/>
      <w:bookmarkEnd w:id="42"/>
      <w:bookmarkEnd w:id="43"/>
      <w:bookmarkEnd w:id="44"/>
      <w:bookmarkEnd w:id="45"/>
      <w:bookmarkEnd w:id="46"/>
      <w:bookmarkEnd w:id="47"/>
    </w:p>
    <w:p>
      <w:pPr>
        <w:pStyle w:val="6"/>
        <w:pageBreakBefore w:val="0"/>
        <w:kinsoku/>
        <w:wordWrap/>
        <w:overflowPunct/>
        <w:topLinePunct w:val="0"/>
        <w:autoSpaceDE/>
        <w:autoSpaceDN/>
        <w:bidi w:val="0"/>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bookmarkStart w:id="48" w:name="_Toc20491384"/>
      <w:bookmarkStart w:id="49" w:name="_Toc20410363"/>
      <w:bookmarkStart w:id="50" w:name="_Toc11185180"/>
      <w:bookmarkStart w:id="51" w:name="_Toc32657"/>
      <w:bookmarkStart w:id="52" w:name="_Toc7964301"/>
      <w:bookmarkStart w:id="53" w:name="_Toc2116"/>
      <w:r>
        <w:rPr>
          <w:rFonts w:hint="eastAsia" w:ascii="仿宋_GB2312" w:hAnsi="仿宋_GB2312" w:eastAsia="仿宋_GB2312" w:cs="仿宋_GB2312"/>
          <w:color w:val="auto"/>
          <w:sz w:val="32"/>
          <w:szCs w:val="32"/>
          <w:lang w:val="en-US" w:eastAsia="zh-CN"/>
        </w:rPr>
        <w:t>从全球来看，信息通信技术持续演进，已成为新业态新模式迭代升级的关键驱动力，在加速促进数据融通、资源流动和价值共享，实现配置优化、效率提升和社会协同等方面发挥着基础先导作用。从我国来看，随着5G、工业互联网、物联网等新兴产业的发展，以“万物互联”为突出特征的新一代信息基础设施加速向高速、泛在、感知、智能化方向升级，已成为支撑经济社会发展的新基石。从融合发展来看，围绕数据资源的应用日益频繁，大数据成为重要的战略性基础资源，其中信息技术应用中心从消费端向生产端延拓，制造业成为融合发展的主战场；城市需求和技术成熟双轮驱动，数字孪生成为城市发展新方向；政府数字化转型步伐加快，数字政府成为国家治理体系和治理能力现代化的助推器；网络和数据安全成为保障信息安全的新阵地。</w:t>
      </w:r>
    </w:p>
    <w:p>
      <w:pPr>
        <w:pStyle w:val="6"/>
        <w:pageBreakBefore w:val="0"/>
        <w:kinsoku/>
        <w:wordWrap/>
        <w:overflowPunct/>
        <w:topLinePunct w:val="0"/>
        <w:autoSpaceDE/>
        <w:autoSpaceDN/>
        <w:bidi w:val="0"/>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全市来看，“十四五”时期，北京将建设全球数字经济标杆城市，聚焦数字产业化、产业数字化，实施促进数字经济创新发展行动纲要，推动数字经济与实体经济深度融合、政府服务与市场参与高效协同，形成局部突破向全面迭代更替演进，实现全方位、全角度、全链条、全要素数字化转型，打造具有国际竞争力的数字产业集群。“十四五”期间密云必须顺应信息化发展趋势，抢抓信息化发展机遇，加快布局建设5G基站、大数据和网络安全等基础设施，依靠信息技术驱动提高全要素生产率，大力推动供给侧结构性改革，通过强基赋能催生新业态、新产业、新产品，引领支撑智慧密云实现高标准建设、高质量发展。</w:t>
      </w:r>
    </w:p>
    <w:p>
      <w:pPr>
        <w:pStyle w:val="6"/>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 w:val="0"/>
          <w:bCs/>
          <w:iCs/>
          <w:color w:val="auto"/>
          <w:kern w:val="0"/>
          <w:szCs w:val="32"/>
        </w:rPr>
      </w:pPr>
      <w:bookmarkStart w:id="54" w:name="_Toc31851"/>
      <w:bookmarkStart w:id="55" w:name="_Toc7414"/>
      <w:bookmarkStart w:id="56" w:name="_Toc15365"/>
      <w:bookmarkStart w:id="57" w:name="_Toc26051"/>
      <w:bookmarkStart w:id="58" w:name="_Toc16860"/>
      <w:bookmarkStart w:id="59" w:name="_Toc11996"/>
      <w:bookmarkStart w:id="60" w:name="_Toc28172"/>
      <w:bookmarkStart w:id="61" w:name="_Toc19547"/>
      <w:bookmarkStart w:id="62" w:name="_Toc30022"/>
      <w:r>
        <w:rPr>
          <w:rFonts w:hint="eastAsia" w:ascii="黑体" w:hAnsi="黑体" w:eastAsia="黑体" w:cs="黑体"/>
          <w:b w:val="0"/>
          <w:bCs/>
          <w:iCs/>
          <w:color w:val="auto"/>
          <w:kern w:val="0"/>
          <w:szCs w:val="32"/>
          <w:lang w:val="en-US" w:eastAsia="zh-CN"/>
        </w:rPr>
        <w:t>二</w:t>
      </w:r>
      <w:r>
        <w:rPr>
          <w:rFonts w:hint="eastAsia" w:ascii="黑体" w:hAnsi="黑体" w:eastAsia="黑体" w:cs="黑体"/>
          <w:b w:val="0"/>
          <w:bCs/>
          <w:iCs/>
          <w:color w:val="auto"/>
          <w:kern w:val="0"/>
          <w:szCs w:val="32"/>
        </w:rPr>
        <w:t>、总体要求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63" w:name="_Toc30943"/>
      <w:bookmarkStart w:id="64" w:name="_Toc20491385"/>
      <w:bookmarkStart w:id="65" w:name="_Toc22282"/>
      <w:bookmarkStart w:id="66" w:name="_Toc31321"/>
      <w:bookmarkStart w:id="67" w:name="_Toc13414"/>
      <w:bookmarkStart w:id="68" w:name="_Toc27086"/>
      <w:bookmarkStart w:id="69" w:name="_Toc20410364"/>
      <w:bookmarkStart w:id="70" w:name="_Toc29510"/>
      <w:bookmarkStart w:id="71" w:name="_Toc10241"/>
      <w:bookmarkStart w:id="72" w:name="_Toc8463"/>
      <w:bookmarkStart w:id="73" w:name="_Toc3151"/>
      <w:bookmarkStart w:id="74" w:name="_Toc879"/>
      <w:bookmarkStart w:id="75" w:name="_Toc12189"/>
      <w:r>
        <w:rPr>
          <w:rFonts w:hint="eastAsia" w:eastAsia="楷体_GB2312"/>
          <w:b w:val="0"/>
          <w:bCs/>
          <w:color w:val="auto"/>
          <w:szCs w:val="32"/>
        </w:rPr>
        <w:t>（一）总体思路</w:t>
      </w:r>
      <w:bookmarkEnd w:id="63"/>
      <w:bookmarkEnd w:id="64"/>
      <w:bookmarkEnd w:id="65"/>
      <w:bookmarkEnd w:id="66"/>
      <w:bookmarkEnd w:id="67"/>
      <w:bookmarkEnd w:id="68"/>
      <w:bookmarkEnd w:id="69"/>
      <w:bookmarkEnd w:id="70"/>
      <w:bookmarkEnd w:id="71"/>
      <w:bookmarkEnd w:id="72"/>
      <w:bookmarkEnd w:id="73"/>
      <w:bookmarkEnd w:id="74"/>
      <w:bookmarkEnd w:id="75"/>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坚持以习近平新时代中国特色社会主义思想为指导，深入贯彻党的十九大</w:t>
      </w:r>
      <w:r>
        <w:rPr>
          <w:rFonts w:hint="eastAsia" w:ascii="仿宋_GB2312" w:hAnsi="仿宋_GB2312" w:eastAsia="仿宋_GB2312" w:cs="仿宋_GB2312"/>
          <w:i w:val="0"/>
          <w:caps w:val="0"/>
          <w:color w:val="auto"/>
          <w:spacing w:val="0"/>
          <w:sz w:val="32"/>
          <w:szCs w:val="32"/>
          <w:u w:val="none"/>
        </w:rPr>
        <w:t>和十九届二中、三中、四中</w:t>
      </w:r>
      <w:r>
        <w:rPr>
          <w:rFonts w:hint="eastAsia" w:ascii="仿宋_GB2312" w:hAnsi="仿宋_GB2312" w:eastAsia="仿宋_GB2312" w:cs="仿宋_GB2312"/>
          <w:i w:val="0"/>
          <w:caps w:val="0"/>
          <w:color w:val="auto"/>
          <w:spacing w:val="0"/>
          <w:sz w:val="32"/>
          <w:szCs w:val="32"/>
          <w:u w:val="none"/>
          <w:lang w:eastAsia="zh-CN"/>
        </w:rPr>
        <w:t>、五中</w:t>
      </w:r>
      <w:r>
        <w:rPr>
          <w:rFonts w:hint="eastAsia" w:ascii="仿宋_GB2312" w:hAnsi="仿宋_GB2312" w:eastAsia="仿宋_GB2312" w:cs="仿宋_GB2312"/>
          <w:i w:val="0"/>
          <w:caps w:val="0"/>
          <w:color w:val="auto"/>
          <w:spacing w:val="0"/>
          <w:sz w:val="32"/>
          <w:szCs w:val="32"/>
          <w:u w:val="none"/>
        </w:rPr>
        <w:t>全会精神</w:t>
      </w:r>
      <w:r>
        <w:rPr>
          <w:rFonts w:hint="eastAsia" w:ascii="仿宋_GB2312" w:hAnsi="仿宋_GB2312" w:eastAsia="仿宋_GB2312" w:cs="仿宋_GB2312"/>
          <w:color w:val="auto"/>
          <w:szCs w:val="32"/>
        </w:rPr>
        <w:t>，全面落实习近平总书记对北京的重要讲话精神，紧抓北京“五新”政策机遇，按照北京市总规赋予密云的“首都最重要水源保护地及区域生态治理协作区、国家生态文明先行示范区、特色文化旅游休闲及创新发展示范区”功能定位</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以推动“基础设施现代化、数据开发系统化、网络安全规范化、城市治理智慧化、产业发展数字化”为主线，实施“3+2”强基赋能信息化战略（3即强化新型通信基础设施、数据基础设施、网安基础设施三大关键基础能力</w:t>
      </w:r>
      <w:r>
        <w:rPr>
          <w:rFonts w:hint="eastAsia" w:ascii="仿宋_GB2312" w:hAnsi="仿宋_GB2312" w:eastAsia="仿宋_GB2312" w:cs="仿宋_GB2312"/>
          <w:color w:val="auto"/>
          <w:szCs w:val="32"/>
          <w:lang w:val="en-US" w:eastAsia="zh-CN"/>
        </w:rPr>
        <w:t>提升</w:t>
      </w:r>
      <w:r>
        <w:rPr>
          <w:rFonts w:hint="eastAsia" w:ascii="仿宋_GB2312" w:hAnsi="仿宋_GB2312" w:eastAsia="仿宋_GB2312" w:cs="仿宋_GB2312"/>
          <w:color w:val="auto"/>
          <w:szCs w:val="32"/>
        </w:rPr>
        <w:t>；2即赋能智慧城市</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传统产业两大核心领域</w:t>
      </w:r>
      <w:r>
        <w:rPr>
          <w:rFonts w:hint="eastAsia" w:ascii="仿宋_GB2312" w:hAnsi="仿宋_GB2312" w:eastAsia="仿宋_GB2312" w:cs="仿宋_GB2312"/>
          <w:color w:val="auto"/>
          <w:szCs w:val="32"/>
          <w:lang w:val="en-US" w:eastAsia="zh-CN"/>
        </w:rPr>
        <w:t>升级</w:t>
      </w:r>
      <w:r>
        <w:rPr>
          <w:rFonts w:hint="eastAsia" w:ascii="仿宋_GB2312" w:hAnsi="仿宋_GB2312" w:eastAsia="仿宋_GB2312" w:cs="仿宋_GB2312"/>
          <w:color w:val="auto"/>
          <w:szCs w:val="32"/>
        </w:rPr>
        <w:t>）。加快密云信息基础设施建设，着力增强信息通信服务能力，夯实</w:t>
      </w:r>
      <w:r>
        <w:rPr>
          <w:rFonts w:hint="eastAsia" w:ascii="仿宋_GB2312" w:hAnsi="仿宋_GB2312" w:eastAsia="仿宋_GB2312" w:cs="仿宋_GB2312"/>
          <w:color w:val="auto"/>
          <w:szCs w:val="32"/>
          <w:lang w:val="en-US" w:eastAsia="zh-CN"/>
        </w:rPr>
        <w:t>密云区</w:t>
      </w:r>
      <w:r>
        <w:rPr>
          <w:rFonts w:hint="eastAsia" w:ascii="仿宋_GB2312" w:hAnsi="仿宋_GB2312" w:eastAsia="仿宋_GB2312" w:cs="仿宋_GB2312"/>
          <w:color w:val="auto"/>
          <w:szCs w:val="32"/>
        </w:rPr>
        <w:t>数字</w:t>
      </w:r>
      <w:r>
        <w:rPr>
          <w:rFonts w:hint="eastAsia" w:ascii="仿宋_GB2312" w:hAnsi="仿宋_GB2312" w:eastAsia="仿宋_GB2312" w:cs="仿宋_GB2312"/>
          <w:color w:val="auto"/>
          <w:szCs w:val="32"/>
          <w:lang w:val="en-US" w:eastAsia="zh-CN"/>
        </w:rPr>
        <w:t>化</w:t>
      </w:r>
      <w:r>
        <w:rPr>
          <w:rFonts w:hint="eastAsia" w:ascii="仿宋_GB2312" w:hAnsi="仿宋_GB2312" w:eastAsia="仿宋_GB2312" w:cs="仿宋_GB2312"/>
          <w:color w:val="auto"/>
          <w:szCs w:val="32"/>
        </w:rPr>
        <w:t>发展根基；加快释放数据资源价值，激发数据平台开发潜力，打造智慧密云“内核”和技术创新“引擎”；加大网络安全设备部署，强化电子政务安全、数据应用安全，推动信息安全优势特色产业集群；以实时感知、精准预测、智能控制为手段，推进密云治理体系和治理能力的智慧化</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聚焦传统产业数字化、智能化转型，培育壮大高端服务业，驱动产业创新升级</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助力北京全国科创中心建设</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拓展经济发展新空间，推动密云向数字经济强区转型，引领全区经济社会快速发展。</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76" w:name="_Toc12972"/>
      <w:bookmarkStart w:id="77" w:name="_Toc20415"/>
      <w:bookmarkStart w:id="78" w:name="_Toc30361"/>
      <w:bookmarkStart w:id="79" w:name="_Toc119"/>
      <w:bookmarkStart w:id="80" w:name="_Toc19866"/>
      <w:bookmarkStart w:id="81" w:name="_Toc23321"/>
      <w:bookmarkStart w:id="82" w:name="_Toc28068"/>
      <w:bookmarkStart w:id="83" w:name="_Toc25504"/>
      <w:bookmarkStart w:id="84" w:name="_Toc11435"/>
      <w:bookmarkStart w:id="85" w:name="_Toc27543"/>
      <w:bookmarkStart w:id="86" w:name="_Toc6675"/>
      <w:bookmarkStart w:id="87" w:name="_Toc28957979"/>
      <w:bookmarkStart w:id="88" w:name="_Toc27112"/>
      <w:bookmarkStart w:id="89" w:name="_Toc17021"/>
      <w:bookmarkStart w:id="90" w:name="_Toc33109066"/>
      <w:bookmarkStart w:id="91" w:name="_Toc7735"/>
      <w:r>
        <w:rPr>
          <w:rFonts w:hint="eastAsia" w:eastAsia="楷体_GB2312"/>
          <w:b w:val="0"/>
          <w:bCs/>
          <w:color w:val="auto"/>
          <w:szCs w:val="32"/>
        </w:rPr>
        <w:t>（二）发展原则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6"/>
        <w:pageBreakBefore w:val="0"/>
        <w:kinsoku/>
        <w:wordWrap/>
        <w:overflowPunct/>
        <w:topLinePunct w:val="0"/>
        <w:autoSpaceDE/>
        <w:autoSpaceDN/>
        <w:bidi w:val="0"/>
        <w:spacing w:after="0" w:line="560" w:lineRule="exact"/>
        <w:ind w:firstLine="642" w:firstLineChars="200"/>
        <w:jc w:val="left"/>
        <w:textAlignment w:val="auto"/>
        <w:rPr>
          <w:rFonts w:hint="eastAsia" w:ascii="仿宋_GB2312" w:hAnsi="仿宋_GB2312" w:eastAsia="仿宋_GB2312" w:cs="仿宋_GB2312"/>
          <w:b w:val="0"/>
          <w:color w:val="auto"/>
          <w:kern w:val="2"/>
          <w:szCs w:val="32"/>
        </w:rPr>
      </w:pPr>
      <w:r>
        <w:rPr>
          <w:rFonts w:hint="eastAsia" w:ascii="仿宋_GB2312" w:hAnsi="仿宋_GB2312" w:eastAsia="仿宋_GB2312" w:cs="仿宋_GB2312"/>
          <w:b/>
          <w:bCs/>
          <w:color w:val="auto"/>
          <w:szCs w:val="32"/>
        </w:rPr>
        <w:t>民生为本，问题导向。</w:t>
      </w:r>
      <w:r>
        <w:rPr>
          <w:rFonts w:hint="eastAsia" w:ascii="仿宋_GB2312" w:hAnsi="仿宋_GB2312" w:eastAsia="仿宋_GB2312" w:cs="仿宋_GB2312"/>
          <w:color w:val="auto"/>
          <w:szCs w:val="32"/>
        </w:rPr>
        <w:t>以应用为牵引，聚焦民生服务，以便民、惠民为初衷，深化信息化应用，让民众充分享受信息化建设成果。以解决城市发展的重大问题为导向，充分挖掘经济社会发展需求，突出重点，以点带面，分步实施，逐步深入。</w:t>
      </w:r>
    </w:p>
    <w:p>
      <w:pPr>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kern w:val="2"/>
          <w:szCs w:val="32"/>
        </w:rPr>
        <w:t>政府引导，市场运作。</w:t>
      </w:r>
      <w:r>
        <w:rPr>
          <w:rFonts w:hint="eastAsia" w:ascii="仿宋_GB2312" w:hAnsi="仿宋_GB2312" w:eastAsia="仿宋_GB2312" w:cs="仿宋_GB2312"/>
          <w:color w:val="auto"/>
          <w:szCs w:val="32"/>
        </w:rPr>
        <w:t>加强统筹规划，发挥政府引导作用，优化信息化规划布局，促进信息化资源共享，避免盲目建设、重复建设和资源浪费。充分发挥市场在资源配置中的决定性作用，积极吸引社会资本主体，凝聚合力，形成多元化参与的政企协同机制，共同推进全区信息化发展。</w:t>
      </w:r>
    </w:p>
    <w:p>
      <w:pPr>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color w:val="auto"/>
          <w:kern w:val="2"/>
          <w:szCs w:val="32"/>
        </w:rPr>
      </w:pPr>
      <w:r>
        <w:rPr>
          <w:rFonts w:hint="eastAsia" w:ascii="仿宋_GB2312" w:hAnsi="仿宋_GB2312" w:eastAsia="仿宋_GB2312" w:cs="仿宋_GB2312"/>
          <w:b/>
          <w:bCs/>
          <w:color w:val="auto"/>
          <w:kern w:val="2"/>
          <w:szCs w:val="32"/>
        </w:rPr>
        <w:t>绿色发展，特色突出。</w:t>
      </w:r>
      <w:r>
        <w:rPr>
          <w:rFonts w:hint="eastAsia" w:ascii="仿宋_GB2312" w:hAnsi="仿宋_GB2312" w:eastAsia="仿宋_GB2312" w:cs="仿宋_GB2312"/>
          <w:color w:val="auto"/>
          <w:szCs w:val="32"/>
        </w:rPr>
        <w:t>统筹环境生态保护与信息化发展的关系，牢固树立“绿水青山就是金山银山，保护生态环境就是保护生产力”的理念，将密云的资源禀赋和环境容量作为发展的先决条件。同时结合</w:t>
      </w:r>
      <w:r>
        <w:rPr>
          <w:rFonts w:hint="eastAsia" w:ascii="仿宋_GB2312" w:hAnsi="仿宋_GB2312" w:eastAsia="仿宋_GB2312" w:cs="仿宋_GB2312"/>
          <w:color w:val="auto"/>
          <w:kern w:val="2"/>
          <w:szCs w:val="32"/>
        </w:rPr>
        <w:t>密云的经济社会实际和信息化基础条件，在信息化与特色产业发展深度融合等方面形成独具特色的经验做法和发展模式。</w:t>
      </w:r>
    </w:p>
    <w:p>
      <w:pPr>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 w:hAnsi="仿宋" w:eastAsia="仿宋" w:cs="仿宋"/>
          <w:color w:val="auto"/>
          <w:kern w:val="2"/>
          <w:szCs w:val="32"/>
        </w:rPr>
      </w:pPr>
      <w:r>
        <w:rPr>
          <w:rFonts w:hint="eastAsia" w:ascii="仿宋_GB2312" w:hAnsi="仿宋_GB2312" w:eastAsia="仿宋_GB2312" w:cs="仿宋_GB2312"/>
          <w:b/>
          <w:bCs/>
          <w:color w:val="auto"/>
          <w:kern w:val="2"/>
          <w:szCs w:val="32"/>
        </w:rPr>
        <w:t>开放共享，安全可控。</w:t>
      </w:r>
      <w:r>
        <w:rPr>
          <w:rFonts w:hint="eastAsia" w:ascii="仿宋_GB2312" w:hAnsi="仿宋_GB2312" w:eastAsia="仿宋_GB2312" w:cs="仿宋_GB2312"/>
          <w:color w:val="auto"/>
          <w:szCs w:val="32"/>
        </w:rPr>
        <w:t>坚持集约、共享、开放的建设理念，整合信息资源，推进信息共享和数据开放，提升城市运行效能。坚持网络安全和信息化协调发展基调，不断完善网络安全保障体系，确保密云信息化建设可管可控。</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92" w:name="_Toc24825"/>
      <w:bookmarkStart w:id="93" w:name="_Toc25879"/>
      <w:bookmarkStart w:id="94" w:name="_Toc23755"/>
      <w:bookmarkStart w:id="95" w:name="_Toc22444"/>
      <w:bookmarkStart w:id="96" w:name="_Toc24722"/>
      <w:bookmarkStart w:id="97" w:name="_Toc28582"/>
      <w:bookmarkStart w:id="98" w:name="_Toc6433"/>
      <w:bookmarkStart w:id="99" w:name="_Toc16340"/>
      <w:bookmarkStart w:id="100" w:name="_Toc33109067"/>
      <w:bookmarkStart w:id="101" w:name="_Toc28957980"/>
      <w:bookmarkStart w:id="102" w:name="_Toc7589"/>
      <w:bookmarkStart w:id="103" w:name="_Toc12292"/>
      <w:bookmarkStart w:id="104" w:name="_Toc25435"/>
      <w:bookmarkStart w:id="105" w:name="_Toc4238"/>
      <w:bookmarkStart w:id="106" w:name="_Toc16473"/>
      <w:bookmarkStart w:id="107" w:name="_Toc14699"/>
      <w:r>
        <w:rPr>
          <w:rFonts w:hint="eastAsia" w:eastAsia="楷体_GB2312"/>
          <w:b w:val="0"/>
          <w:bCs/>
          <w:color w:val="auto"/>
          <w:szCs w:val="32"/>
        </w:rPr>
        <w:t>（三）发展目标</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到2025年，密云信息化建设实现跨越式发展，达到国内先进水平，形成集约整合、互联互通、开放共享、融合创新、协同共治、普惠民生的信息化发展新格局。</w:t>
      </w:r>
    </w:p>
    <w:p>
      <w:pPr>
        <w:pStyle w:val="6"/>
        <w:pageBreakBefore w:val="0"/>
        <w:kinsoku/>
        <w:wordWrap/>
        <w:overflowPunct/>
        <w:topLinePunct w:val="0"/>
        <w:autoSpaceDE/>
        <w:autoSpaceDN/>
        <w:bidi w:val="0"/>
        <w:spacing w:after="0" w:line="560" w:lineRule="exact"/>
        <w:ind w:firstLine="64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——城市基础设施更加完善。</w:t>
      </w:r>
      <w:r>
        <w:rPr>
          <w:rFonts w:hint="eastAsia" w:ascii="仿宋_GB2312" w:hAnsi="仿宋_GB2312" w:eastAsia="仿宋_GB2312" w:cs="仿宋_GB2312"/>
          <w:color w:val="auto"/>
          <w:szCs w:val="32"/>
        </w:rPr>
        <w:t>新建5G基站1100个，实现全区覆盖率达到95%以上，光纤宽带网络</w:t>
      </w:r>
      <w:r>
        <w:rPr>
          <w:rFonts w:hint="eastAsia" w:ascii="仿宋_GB2312" w:hAnsi="仿宋_GB2312" w:eastAsia="仿宋_GB2312" w:cs="仿宋_GB2312"/>
          <w:color w:val="auto"/>
          <w:szCs w:val="32"/>
          <w:lang w:val="en-US" w:eastAsia="zh-CN"/>
        </w:rPr>
        <w:t>及</w:t>
      </w:r>
      <w:r>
        <w:rPr>
          <w:rFonts w:hint="eastAsia" w:ascii="仿宋_GB2312" w:hAnsi="仿宋_GB2312" w:eastAsia="仿宋_GB2312" w:cs="仿宋_GB2312"/>
          <w:color w:val="auto"/>
          <w:szCs w:val="32"/>
        </w:rPr>
        <w:t>无线宽带网络在全区全面覆盖，城市基础设施数字化和智能化转型升级完成。</w:t>
      </w:r>
    </w:p>
    <w:p>
      <w:pPr>
        <w:pStyle w:val="6"/>
        <w:pageBreakBefore w:val="0"/>
        <w:kinsoku/>
        <w:wordWrap/>
        <w:overflowPunct/>
        <w:topLinePunct w:val="0"/>
        <w:autoSpaceDE/>
        <w:autoSpaceDN/>
        <w:bidi w:val="0"/>
        <w:spacing w:after="0" w:line="560" w:lineRule="exact"/>
        <w:ind w:firstLine="64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——信息资源共享全面推进。</w:t>
      </w:r>
      <w:r>
        <w:rPr>
          <w:rFonts w:hint="eastAsia" w:ascii="仿宋_GB2312" w:hAnsi="仿宋_GB2312" w:eastAsia="仿宋_GB2312" w:cs="仿宋_GB2312"/>
          <w:color w:val="auto"/>
          <w:szCs w:val="32"/>
        </w:rPr>
        <w:t>政务数据、社会数据资源全面汇聚，政务数据共享和开放成效明显，数据资源共享和开放管理机制逐步完善，基本建立公共信息资源开放目录，政府部门开放公共数据共享比例达到80%</w:t>
      </w:r>
      <w:r>
        <w:rPr>
          <w:rFonts w:hint="eastAsia" w:ascii="仿宋_GB2312" w:hAnsi="仿宋_GB2312" w:eastAsia="仿宋_GB2312" w:cs="仿宋_GB2312"/>
          <w:color w:val="auto"/>
          <w:szCs w:val="32"/>
          <w:lang w:eastAsia="zh-CN"/>
        </w:rPr>
        <w:t>以上</w:t>
      </w:r>
      <w:r>
        <w:rPr>
          <w:rFonts w:hint="eastAsia" w:ascii="仿宋_GB2312" w:hAnsi="仿宋_GB2312" w:eastAsia="仿宋_GB2312" w:cs="仿宋_GB2312"/>
          <w:color w:val="auto"/>
          <w:szCs w:val="32"/>
        </w:rPr>
        <w:t>。</w:t>
      </w:r>
    </w:p>
    <w:p>
      <w:pPr>
        <w:pStyle w:val="6"/>
        <w:pageBreakBefore w:val="0"/>
        <w:kinsoku/>
        <w:wordWrap/>
        <w:overflowPunct/>
        <w:topLinePunct w:val="0"/>
        <w:autoSpaceDE/>
        <w:autoSpaceDN/>
        <w:bidi w:val="0"/>
        <w:spacing w:after="0" w:line="560" w:lineRule="exact"/>
        <w:ind w:firstLine="642"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——智慧生态建设成效显著。</w:t>
      </w:r>
      <w:r>
        <w:rPr>
          <w:rFonts w:hint="eastAsia" w:ascii="仿宋_GB2312" w:hAnsi="仿宋_GB2312" w:eastAsia="仿宋_GB2312" w:cs="仿宋_GB2312"/>
          <w:color w:val="auto"/>
          <w:szCs w:val="32"/>
        </w:rPr>
        <w:t>利用云计算、物联网、人工智能等技术，对海量数据进行充分挖掘，实现自动识别、自动决策和自动演进的水库调度控制、森林风险防控新模式。</w:t>
      </w:r>
    </w:p>
    <w:p>
      <w:pPr>
        <w:pStyle w:val="6"/>
        <w:pageBreakBefore w:val="0"/>
        <w:kinsoku/>
        <w:wordWrap/>
        <w:overflowPunct/>
        <w:topLinePunct w:val="0"/>
        <w:autoSpaceDE/>
        <w:autoSpaceDN/>
        <w:bidi w:val="0"/>
        <w:spacing w:after="0" w:line="560" w:lineRule="exact"/>
        <w:ind w:firstLine="642" w:firstLineChars="200"/>
        <w:jc w:val="left"/>
        <w:textAlignment w:val="auto"/>
        <w:rPr>
          <w:rFonts w:ascii="仿宋" w:hAnsi="仿宋" w:eastAsia="仿宋"/>
          <w:color w:val="auto"/>
          <w:szCs w:val="32"/>
        </w:rPr>
      </w:pPr>
      <w:r>
        <w:rPr>
          <w:rFonts w:hint="eastAsia" w:ascii="仿宋_GB2312" w:hAnsi="仿宋_GB2312" w:eastAsia="仿宋_GB2312" w:cs="仿宋_GB2312"/>
          <w:b/>
          <w:bCs/>
          <w:color w:val="auto"/>
          <w:szCs w:val="32"/>
        </w:rPr>
        <w:t>——数字经济带动能力提升。</w:t>
      </w:r>
      <w:r>
        <w:rPr>
          <w:rFonts w:hint="eastAsia" w:ascii="仿宋_GB2312" w:hAnsi="仿宋_GB2312" w:eastAsia="仿宋_GB2312" w:cs="仿宋_GB2312"/>
          <w:color w:val="auto"/>
          <w:szCs w:val="32"/>
        </w:rPr>
        <w:t>数字经济与社会经济各领域融合的广度、深度显著增强，融合新业态新模式不断涌现。促进一批科技成果转化和高精尖产业项目落地，协同服务怀柔科学城重大科研设施项目实施。</w:t>
      </w:r>
    </w:p>
    <w:p>
      <w:pPr>
        <w:pStyle w:val="6"/>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 w:val="0"/>
          <w:bCs/>
          <w:iCs/>
          <w:color w:val="auto"/>
          <w:kern w:val="0"/>
          <w:szCs w:val="32"/>
        </w:rPr>
      </w:pPr>
      <w:bookmarkStart w:id="108" w:name="_Toc2904"/>
      <w:bookmarkStart w:id="109" w:name="_Toc27636"/>
      <w:bookmarkStart w:id="110" w:name="_Toc28433"/>
      <w:bookmarkStart w:id="111" w:name="_Toc11584"/>
      <w:bookmarkStart w:id="112" w:name="_Toc30979"/>
      <w:bookmarkStart w:id="113" w:name="_Toc226"/>
      <w:bookmarkStart w:id="114" w:name="_Toc20917"/>
      <w:bookmarkStart w:id="115" w:name="_Toc7588"/>
      <w:bookmarkStart w:id="116" w:name="_Toc15193"/>
      <w:bookmarkStart w:id="117" w:name="_Toc16237"/>
      <w:bookmarkStart w:id="118" w:name="_Toc5716"/>
      <w:r>
        <w:rPr>
          <w:rFonts w:hint="eastAsia" w:ascii="黑体" w:hAnsi="黑体" w:eastAsia="黑体" w:cs="黑体"/>
          <w:b w:val="0"/>
          <w:bCs/>
          <w:iCs/>
          <w:color w:val="auto"/>
          <w:kern w:val="0"/>
          <w:szCs w:val="32"/>
          <w:lang w:val="en-US" w:eastAsia="zh-CN"/>
        </w:rPr>
        <w:t>三</w:t>
      </w:r>
      <w:r>
        <w:rPr>
          <w:rFonts w:hint="eastAsia" w:ascii="黑体" w:hAnsi="黑体" w:eastAsia="黑体" w:cs="黑体"/>
          <w:b w:val="0"/>
          <w:bCs/>
          <w:iCs/>
          <w:color w:val="auto"/>
          <w:kern w:val="0"/>
          <w:szCs w:val="32"/>
        </w:rPr>
        <w:t>、重点任务</w:t>
      </w:r>
      <w:bookmarkEnd w:id="108"/>
      <w:bookmarkEnd w:id="109"/>
      <w:bookmarkEnd w:id="110"/>
      <w:bookmarkEnd w:id="111"/>
      <w:bookmarkEnd w:id="112"/>
      <w:bookmarkEnd w:id="113"/>
      <w:bookmarkEnd w:id="114"/>
      <w:bookmarkEnd w:id="115"/>
      <w:bookmarkEnd w:id="116"/>
      <w:bookmarkEnd w:id="117"/>
      <w:bookmarkEnd w:id="118"/>
    </w:p>
    <w:p>
      <w:pPr>
        <w:pageBreakBefore w:val="0"/>
        <w:kinsoku/>
        <w:wordWrap/>
        <w:overflowPunct/>
        <w:topLinePunct w:val="0"/>
        <w:autoSpaceDE/>
        <w:autoSpaceDN/>
        <w:bidi w:val="0"/>
        <w:spacing w:line="560" w:lineRule="exact"/>
        <w:ind w:firstLine="640" w:firstLineChars="200"/>
        <w:jc w:val="left"/>
        <w:textAlignment w:val="auto"/>
        <w:outlineLvl w:val="1"/>
        <w:rPr>
          <w:rFonts w:eastAsia="楷体_GB2312"/>
          <w:b w:val="0"/>
          <w:bCs/>
          <w:color w:val="auto"/>
          <w:szCs w:val="32"/>
        </w:rPr>
      </w:pPr>
      <w:bookmarkStart w:id="119" w:name="_Toc1830"/>
      <w:bookmarkStart w:id="120" w:name="_Toc17833"/>
      <w:bookmarkStart w:id="121" w:name="_Toc9847"/>
      <w:bookmarkStart w:id="122" w:name="_Toc16558"/>
      <w:bookmarkStart w:id="123" w:name="_Toc17815"/>
      <w:bookmarkStart w:id="124" w:name="_Toc16979"/>
      <w:bookmarkStart w:id="125" w:name="_Toc26903"/>
      <w:bookmarkStart w:id="126" w:name="_Toc17238"/>
      <w:bookmarkStart w:id="127" w:name="_Toc940"/>
      <w:bookmarkStart w:id="128" w:name="_Toc5742"/>
      <w:bookmarkStart w:id="129" w:name="_Toc28593"/>
      <w:r>
        <w:rPr>
          <w:rFonts w:hint="eastAsia" w:eastAsia="楷体_GB2312"/>
          <w:b w:val="0"/>
          <w:bCs/>
          <w:color w:val="auto"/>
          <w:szCs w:val="32"/>
        </w:rPr>
        <w:t>（一）加强信息基础设施建设，夯实数字</w:t>
      </w:r>
      <w:r>
        <w:rPr>
          <w:rFonts w:hint="eastAsia" w:eastAsia="楷体_GB2312"/>
          <w:b w:val="0"/>
          <w:bCs/>
          <w:color w:val="auto"/>
          <w:szCs w:val="32"/>
          <w:lang w:val="en-US" w:eastAsia="zh-CN"/>
        </w:rPr>
        <w:t>化</w:t>
      </w:r>
      <w:r>
        <w:rPr>
          <w:rFonts w:hint="eastAsia" w:eastAsia="楷体_GB2312"/>
          <w:b w:val="0"/>
          <w:bCs/>
          <w:color w:val="auto"/>
          <w:szCs w:val="32"/>
        </w:rPr>
        <w:t>发展根基</w:t>
      </w:r>
      <w:bookmarkEnd w:id="119"/>
      <w:bookmarkEnd w:id="120"/>
      <w:bookmarkEnd w:id="121"/>
      <w:bookmarkEnd w:id="122"/>
      <w:bookmarkEnd w:id="123"/>
      <w:bookmarkEnd w:id="124"/>
      <w:bookmarkEnd w:id="125"/>
      <w:bookmarkEnd w:id="126"/>
      <w:bookmarkEnd w:id="127"/>
      <w:bookmarkEnd w:id="128"/>
      <w:bookmarkEnd w:id="129"/>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lang w:eastAsia="zh-CN"/>
        </w:rPr>
      </w:pPr>
      <w:r>
        <w:rPr>
          <w:rFonts w:hint="eastAsia" w:ascii="仿宋_GB2312" w:hAnsi="仿宋_GB2312" w:eastAsia="仿宋_GB2312" w:cs="仿宋_GB2312"/>
          <w:b/>
          <w:bCs/>
          <w:iCs/>
          <w:color w:val="auto"/>
          <w:kern w:val="0"/>
          <w:szCs w:val="32"/>
        </w:rPr>
        <w:t>1</w:t>
      </w:r>
      <w:r>
        <w:rPr>
          <w:rFonts w:hint="eastAsia" w:ascii="仿宋_GB2312" w:hAnsi="仿宋_GB2312" w:eastAsia="仿宋_GB2312" w:cs="仿宋_GB2312"/>
          <w:b/>
          <w:bCs/>
          <w:iCs/>
          <w:color w:val="auto"/>
          <w:kern w:val="0"/>
          <w:szCs w:val="32"/>
          <w:lang w:eastAsia="zh-CN"/>
        </w:rPr>
        <w:t>.</w:t>
      </w:r>
      <w:r>
        <w:rPr>
          <w:rFonts w:hint="eastAsia" w:ascii="仿宋_GB2312" w:hAnsi="仿宋_GB2312" w:eastAsia="仿宋_GB2312" w:cs="仿宋_GB2312"/>
          <w:b/>
          <w:bCs/>
          <w:iCs/>
          <w:color w:val="auto"/>
          <w:kern w:val="0"/>
          <w:szCs w:val="32"/>
        </w:rPr>
        <w:t>加快新型通信</w:t>
      </w:r>
      <w:r>
        <w:rPr>
          <w:rFonts w:hint="eastAsia" w:ascii="仿宋_GB2312" w:hAnsi="仿宋_GB2312" w:eastAsia="仿宋_GB2312" w:cs="仿宋_GB2312"/>
          <w:b/>
          <w:bCs/>
          <w:iCs/>
          <w:color w:val="auto"/>
          <w:kern w:val="0"/>
          <w:szCs w:val="32"/>
          <w:lang w:val="en-US" w:eastAsia="zh-CN"/>
        </w:rPr>
        <w:t>基础</w:t>
      </w:r>
      <w:r>
        <w:rPr>
          <w:rFonts w:hint="eastAsia" w:ascii="仿宋_GB2312" w:hAnsi="仿宋_GB2312" w:eastAsia="仿宋_GB2312" w:cs="仿宋_GB2312"/>
          <w:b/>
          <w:bCs/>
          <w:iCs/>
          <w:color w:val="auto"/>
          <w:kern w:val="0"/>
          <w:szCs w:val="32"/>
        </w:rPr>
        <w:t>设施建设</w:t>
      </w:r>
      <w:r>
        <w:rPr>
          <w:rFonts w:hint="eastAsia" w:ascii="仿宋_GB2312" w:hAnsi="仿宋_GB2312" w:eastAsia="仿宋_GB2312" w:cs="仿宋_GB2312"/>
          <w:b/>
          <w:bCs/>
          <w:iCs/>
          <w:color w:val="auto"/>
          <w:kern w:val="0"/>
          <w:szCs w:val="32"/>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强化4G网络城乡深度覆盖，加快5G网络优化布局。加强5G基站站址统筹规划，积极推动室外宏基站、微基站和室内分布系统多频、宽频天线的共建共享试点建设，实现密云城区及周边区域、京沈高铁密云段沿线、怀柔科学城东区、中关村密云园、</w:t>
      </w:r>
      <w:r>
        <w:rPr>
          <w:rFonts w:hint="eastAsia" w:ascii="仿宋_GB2312" w:eastAsia="仿宋_GB2312" w:cs="仿宋_GB2312"/>
          <w:sz w:val="32"/>
          <w:szCs w:val="32"/>
          <w:lang w:val="en-US" w:eastAsia="zh-CN"/>
        </w:rPr>
        <w:t>A级景区重点区域</w:t>
      </w:r>
      <w:r>
        <w:rPr>
          <w:rFonts w:hint="eastAsia" w:ascii="仿宋_GB2312" w:hAnsi="仿宋_GB2312" w:eastAsia="仿宋_GB2312" w:cs="仿宋_GB2312"/>
          <w:color w:val="auto"/>
        </w:rPr>
        <w:t>等室外全覆盖，并逐步向各镇</w:t>
      </w:r>
      <w:r>
        <w:rPr>
          <w:rFonts w:hint="eastAsia" w:ascii="仿宋_GB2312" w:hAnsi="仿宋_GB2312" w:eastAsia="仿宋_GB2312" w:cs="仿宋_GB2312"/>
          <w:color w:val="auto"/>
          <w:lang w:val="en-US" w:eastAsia="zh-CN"/>
        </w:rPr>
        <w:t>街</w:t>
      </w:r>
      <w:r>
        <w:rPr>
          <w:rFonts w:hint="eastAsia" w:ascii="仿宋_GB2312" w:hAnsi="仿宋_GB2312" w:eastAsia="仿宋_GB2312" w:cs="仿宋_GB2312"/>
          <w:color w:val="auto"/>
        </w:rPr>
        <w:t>政府所在地及周边重点区域延伸。</w:t>
      </w:r>
      <w:r>
        <w:rPr>
          <w:rFonts w:hint="eastAsia" w:ascii="仿宋_GB2312" w:hAnsi="仿宋_GB2312" w:eastAsia="仿宋_GB2312" w:cs="仿宋_GB2312"/>
          <w:color w:val="auto"/>
          <w:lang w:val="en-US" w:eastAsia="zh-CN"/>
        </w:rPr>
        <w:t>积极</w:t>
      </w:r>
      <w:r>
        <w:rPr>
          <w:rFonts w:hint="eastAsia" w:ascii="仿宋_GB2312" w:hAnsi="仿宋_GB2312" w:eastAsia="仿宋_GB2312" w:cs="仿宋_GB2312"/>
          <w:iCs/>
          <w:color w:val="auto"/>
          <w:spacing w:val="0"/>
          <w:kern w:val="0"/>
          <w:sz w:val="32"/>
          <w:szCs w:val="32"/>
          <w:lang w:val="en-US" w:eastAsia="zh-CN" w:bidi="ar-SA"/>
        </w:rPr>
        <w:t>推进千兆固网接入网络建设</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实现</w:t>
      </w:r>
      <w:r>
        <w:rPr>
          <w:rFonts w:hint="eastAsia" w:ascii="仿宋_GB2312" w:hAnsi="仿宋_GB2312" w:eastAsia="仿宋_GB2312" w:cs="仿宋_GB2312"/>
          <w:color w:val="auto"/>
          <w:spacing w:val="0"/>
          <w:sz w:val="32"/>
          <w:szCs w:val="24"/>
        </w:rPr>
        <w:t>用户体验过百兆</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家庭接入超千兆</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企业商用达万兆的网络能力</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rPr>
        <w:t>提升下一代互联网（IPv6）用户普及率和网络接入覆盖率。</w:t>
      </w:r>
      <w:r>
        <w:rPr>
          <w:rFonts w:hint="eastAsia" w:ascii="仿宋_GB2312" w:hAnsi="仿宋_GB2312" w:eastAsia="仿宋_GB2312" w:cs="仿宋_GB2312"/>
          <w:color w:val="auto"/>
          <w:lang w:val="en-US" w:eastAsia="zh-CN"/>
        </w:rPr>
        <w:t>稳妥推进人工智能超高速计算中心等数据智能基础设施建设。</w:t>
      </w:r>
      <w:r>
        <w:rPr>
          <w:rFonts w:hint="eastAsia" w:ascii="仿宋_GB2312" w:hAnsi="仿宋_GB2312" w:eastAsia="仿宋_GB2312" w:cs="仿宋_GB2312"/>
          <w:strike w:val="0"/>
          <w:dstrike w:val="0"/>
          <w:color w:val="auto"/>
          <w:lang w:val="en-US" w:eastAsia="zh-CN"/>
        </w:rPr>
        <w:t>加快推进区级“金财专网”融合并入区级政务外网工作</w:t>
      </w:r>
      <w:r>
        <w:rPr>
          <w:rFonts w:hint="eastAsia" w:ascii="仿宋_GB2312" w:hAnsi="仿宋_GB2312" w:eastAsia="仿宋_GB2312" w:cs="仿宋_GB2312"/>
          <w:color w:val="auto"/>
          <w:lang w:val="en-US" w:eastAsia="zh-CN"/>
        </w:rPr>
        <w:t>。</w:t>
      </w:r>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lang w:val="en-US" w:eastAsia="zh-CN"/>
        </w:rPr>
      </w:pPr>
      <w:r>
        <w:rPr>
          <w:rFonts w:hint="eastAsia" w:ascii="仿宋_GB2312" w:hAnsi="仿宋_GB2312" w:eastAsia="仿宋_GB2312" w:cs="仿宋_GB2312"/>
          <w:b/>
          <w:bCs/>
          <w:iCs/>
          <w:color w:val="auto"/>
          <w:kern w:val="0"/>
          <w:szCs w:val="32"/>
          <w:lang w:val="en-US" w:eastAsia="zh-CN"/>
        </w:rPr>
        <w:t>2.推进政务云平台统筹管理。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b w:val="0"/>
          <w:bCs w:val="0"/>
          <w:iCs/>
          <w:color w:val="auto"/>
          <w:spacing w:val="0"/>
          <w:kern w:val="0"/>
          <w:sz w:val="32"/>
          <w:szCs w:val="32"/>
          <w:lang w:val="en-US" w:eastAsia="zh-CN"/>
        </w:rPr>
      </w:pPr>
      <w:r>
        <w:rPr>
          <w:rFonts w:hint="eastAsia" w:ascii="仿宋_GB2312" w:hAnsi="仿宋_GB2312" w:eastAsia="仿宋_GB2312" w:cs="仿宋_GB2312"/>
          <w:b w:val="0"/>
          <w:bCs w:val="0"/>
          <w:iCs/>
          <w:color w:val="auto"/>
          <w:spacing w:val="0"/>
          <w:kern w:val="0"/>
          <w:sz w:val="32"/>
          <w:szCs w:val="32"/>
          <w:lang w:val="en-US" w:eastAsia="zh-CN"/>
        </w:rPr>
        <w:t>（1）</w:t>
      </w:r>
      <w:r>
        <w:rPr>
          <w:rFonts w:hint="eastAsia" w:ascii="仿宋_GB2312" w:hAnsi="仿宋_GB2312" w:eastAsia="仿宋_GB2312" w:cs="仿宋_GB2312"/>
          <w:b/>
          <w:bCs/>
          <w:iCs/>
          <w:color w:val="auto"/>
          <w:spacing w:val="0"/>
          <w:kern w:val="0"/>
          <w:sz w:val="32"/>
          <w:szCs w:val="32"/>
          <w:lang w:val="en-US" w:eastAsia="zh-CN"/>
        </w:rPr>
        <w:t>支持云平台资源扩容。</w:t>
      </w:r>
      <w:r>
        <w:rPr>
          <w:rFonts w:hint="eastAsia" w:ascii="仿宋_GB2312" w:hAnsi="仿宋_GB2312" w:eastAsia="仿宋_GB2312" w:cs="仿宋_GB2312"/>
          <w:b w:val="0"/>
          <w:bCs w:val="0"/>
          <w:iCs/>
          <w:color w:val="auto"/>
          <w:spacing w:val="0"/>
          <w:kern w:val="0"/>
          <w:sz w:val="32"/>
          <w:szCs w:val="32"/>
          <w:lang w:val="en-US" w:eastAsia="zh-CN"/>
        </w:rPr>
        <w:t>为各行政事业单位提供计算资源、存储资源等云服务，</w:t>
      </w:r>
      <w:r>
        <w:rPr>
          <w:rFonts w:hint="eastAsia" w:ascii="仿宋_GB2312" w:hAnsi="仿宋_GB2312" w:eastAsia="仿宋_GB2312" w:cs="仿宋_GB2312"/>
          <w:iCs/>
          <w:color w:val="auto"/>
          <w:spacing w:val="0"/>
          <w:kern w:val="0"/>
          <w:sz w:val="32"/>
          <w:szCs w:val="32"/>
          <w:lang w:val="en-US" w:eastAsia="zh-CN" w:bidi="ar-SA"/>
        </w:rPr>
        <w:t>推动电子政务硬件资源</w:t>
      </w:r>
      <w:r>
        <w:rPr>
          <w:rFonts w:hint="eastAsia" w:ascii="仿宋_GB2312" w:hAnsi="仿宋_GB2312" w:eastAsia="仿宋_GB2312" w:cs="仿宋_GB2312"/>
          <w:b w:val="0"/>
          <w:bCs w:val="0"/>
          <w:iCs/>
          <w:color w:val="auto"/>
          <w:spacing w:val="0"/>
          <w:kern w:val="0"/>
          <w:sz w:val="32"/>
          <w:szCs w:val="32"/>
          <w:lang w:val="en-US" w:eastAsia="zh-CN"/>
        </w:rPr>
        <w:t>按需分配、统筹管理。（2）</w:t>
      </w:r>
      <w:r>
        <w:rPr>
          <w:rFonts w:hint="eastAsia" w:ascii="仿宋_GB2312" w:hAnsi="仿宋_GB2312" w:eastAsia="仿宋_GB2312" w:cs="仿宋_GB2312"/>
          <w:b/>
          <w:bCs/>
          <w:iCs/>
          <w:color w:val="auto"/>
          <w:spacing w:val="0"/>
          <w:kern w:val="0"/>
          <w:sz w:val="32"/>
          <w:szCs w:val="32"/>
          <w:lang w:val="en-US" w:eastAsia="zh-CN"/>
        </w:rPr>
        <w:t>加速政务系统入云。</w:t>
      </w:r>
      <w:r>
        <w:rPr>
          <w:rFonts w:hint="eastAsia" w:ascii="仿宋_GB2312" w:hAnsi="仿宋_GB2312" w:eastAsia="仿宋_GB2312" w:cs="仿宋_GB2312"/>
          <w:iCs/>
          <w:color w:val="auto"/>
          <w:spacing w:val="0"/>
          <w:kern w:val="0"/>
          <w:sz w:val="32"/>
          <w:szCs w:val="32"/>
          <w:lang w:val="en-US" w:eastAsia="zh-CN" w:bidi="ar-SA"/>
        </w:rPr>
        <w:t>有序推进各部门新建应用系统入云，现有信息系统逐步迁移入政务云统筹管理</w:t>
      </w:r>
      <w:r>
        <w:rPr>
          <w:rFonts w:hint="eastAsia" w:ascii="仿宋_GB2312" w:hAnsi="仿宋_GB2312" w:eastAsia="仿宋_GB2312" w:cs="仿宋_GB2312"/>
          <w:b w:val="0"/>
          <w:bCs w:val="0"/>
          <w:iCs/>
          <w:color w:val="auto"/>
          <w:spacing w:val="0"/>
          <w:kern w:val="0"/>
          <w:sz w:val="32"/>
          <w:szCs w:val="32"/>
          <w:lang w:val="en-US" w:eastAsia="zh-CN"/>
        </w:rPr>
        <w:t>。</w:t>
      </w:r>
      <w:r>
        <w:rPr>
          <w:rFonts w:hint="eastAsia" w:ascii="仿宋_GB2312" w:hAnsi="仿宋_GB2312" w:eastAsia="仿宋_GB2312" w:cs="仿宋_GB2312"/>
          <w:iCs/>
          <w:color w:val="auto"/>
          <w:spacing w:val="0"/>
          <w:kern w:val="0"/>
          <w:sz w:val="32"/>
          <w:szCs w:val="32"/>
          <w:lang w:val="en-US" w:eastAsia="zh-CN" w:bidi="ar-SA"/>
        </w:rPr>
        <w:t>依托政务云、视频会议等系统，全面推进政府部门间的网上办公和在线业务协同。（3）</w:t>
      </w:r>
      <w:r>
        <w:rPr>
          <w:rFonts w:hint="eastAsia" w:ascii="仿宋_GB2312" w:hAnsi="仿宋_GB2312" w:eastAsia="仿宋_GB2312" w:cs="仿宋_GB2312"/>
          <w:b/>
          <w:bCs/>
          <w:iCs/>
          <w:color w:val="auto"/>
          <w:spacing w:val="0"/>
          <w:kern w:val="0"/>
          <w:sz w:val="32"/>
          <w:szCs w:val="32"/>
          <w:lang w:val="en-US" w:eastAsia="zh-CN" w:bidi="ar-SA"/>
        </w:rPr>
        <w:t>强化云平台统筹管理。</w:t>
      </w:r>
      <w:r>
        <w:rPr>
          <w:rFonts w:hint="eastAsia" w:ascii="仿宋_GB2312" w:hAnsi="仿宋_GB2312" w:eastAsia="仿宋_GB2312" w:cs="仿宋_GB2312"/>
          <w:iCs/>
          <w:color w:val="auto"/>
          <w:spacing w:val="0"/>
          <w:kern w:val="0"/>
          <w:sz w:val="32"/>
          <w:szCs w:val="32"/>
          <w:lang w:val="en-US" w:eastAsia="zh-CN" w:bidi="ar-SA"/>
        </w:rPr>
        <w:t>按照“统筹规划、适度超前、分级管理、资源共享”的原则，</w:t>
      </w:r>
      <w:r>
        <w:rPr>
          <w:rFonts w:hint="eastAsia" w:ascii="仿宋_GB2312" w:hAnsi="仿宋_GB2312" w:eastAsia="仿宋_GB2312" w:cs="仿宋_GB2312"/>
          <w:b w:val="0"/>
          <w:bCs w:val="0"/>
          <w:iCs/>
          <w:color w:val="auto"/>
          <w:spacing w:val="0"/>
          <w:kern w:val="0"/>
          <w:sz w:val="32"/>
          <w:szCs w:val="32"/>
          <w:lang w:val="en-US" w:eastAsia="zh-CN"/>
        </w:rPr>
        <w:t>整合各单位现有设备资源，构建全区统一的电子政务云平台，由区统筹规划和统一管理。</w:t>
      </w:r>
    </w:p>
    <w:p>
      <w:pPr>
        <w:pStyle w:val="6"/>
        <w:pageBreakBefore w:val="0"/>
        <w:numPr>
          <w:ilvl w:val="0"/>
          <w:numId w:val="0"/>
        </w:numPr>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lang w:eastAsia="zh-CN"/>
        </w:rPr>
      </w:pPr>
      <w:r>
        <w:rPr>
          <w:rFonts w:hint="eastAsia" w:ascii="仿宋_GB2312" w:hAnsi="仿宋_GB2312" w:eastAsia="仿宋_GB2312" w:cs="仿宋_GB2312"/>
          <w:b/>
          <w:bCs/>
          <w:iCs/>
          <w:color w:val="auto"/>
          <w:kern w:val="0"/>
          <w:szCs w:val="32"/>
          <w:lang w:val="en-US" w:eastAsia="zh-CN"/>
        </w:rPr>
        <w:t>3</w:t>
      </w:r>
      <w:r>
        <w:rPr>
          <w:rFonts w:hint="eastAsia" w:ascii="仿宋_GB2312" w:hAnsi="仿宋_GB2312" w:eastAsia="仿宋_GB2312" w:cs="仿宋_GB2312"/>
          <w:b/>
          <w:bCs/>
          <w:iCs/>
          <w:color w:val="auto"/>
          <w:kern w:val="0"/>
          <w:szCs w:val="32"/>
          <w:lang w:eastAsia="zh-CN"/>
        </w:rPr>
        <w:t>.</w:t>
      </w:r>
      <w:r>
        <w:rPr>
          <w:rFonts w:hint="eastAsia" w:ascii="仿宋_GB2312" w:hAnsi="仿宋_GB2312" w:eastAsia="仿宋_GB2312" w:cs="仿宋_GB2312"/>
          <w:b/>
          <w:bCs/>
          <w:iCs/>
          <w:color w:val="auto"/>
          <w:kern w:val="0"/>
          <w:szCs w:val="32"/>
          <w:lang w:val="en-US" w:eastAsia="zh-CN"/>
        </w:rPr>
        <w:t>加强村级政务外网维护管理。</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着力破解密云</w:t>
      </w:r>
      <w:r>
        <w:rPr>
          <w:rFonts w:hint="eastAsia" w:ascii="仿宋_GB2312" w:hAnsi="仿宋_GB2312" w:eastAsia="仿宋_GB2312" w:cs="仿宋_GB2312"/>
          <w:color w:val="auto"/>
          <w:lang w:val="en-US" w:eastAsia="zh-CN"/>
        </w:rPr>
        <w:t>区村级</w:t>
      </w:r>
      <w:r>
        <w:rPr>
          <w:rFonts w:hint="eastAsia" w:ascii="仿宋_GB2312" w:hAnsi="仿宋_GB2312" w:eastAsia="仿宋_GB2312" w:cs="仿宋_GB2312"/>
          <w:color w:val="auto"/>
        </w:rPr>
        <w:t>政务</w:t>
      </w:r>
      <w:r>
        <w:rPr>
          <w:rFonts w:hint="eastAsia" w:ascii="仿宋_GB2312" w:hAnsi="仿宋_GB2312" w:eastAsia="仿宋_GB2312" w:cs="仿宋_GB2312"/>
          <w:color w:val="auto"/>
          <w:lang w:val="en-US" w:eastAsia="zh-CN"/>
        </w:rPr>
        <w:t>外网基础设备老化、接入不规范、使用不流畅、维护不及时等问题。加快全区332个行政村村级政务外网接入设备升级改造，统一配置48口千兆三层交换机，保证村级网络安全、畅通及稳定运行</w:t>
      </w:r>
      <w:r>
        <w:rPr>
          <w:rFonts w:hint="eastAsia" w:ascii="仿宋_GB2312" w:hAnsi="仿宋_GB2312" w:eastAsia="仿宋_GB2312" w:cs="仿宋_GB2312"/>
          <w:color w:val="auto"/>
          <w:sz w:val="32"/>
          <w:szCs w:val="24"/>
          <w:lang w:val="en-US" w:eastAsia="zh-CN"/>
        </w:rPr>
        <w:t>。</w:t>
      </w:r>
      <w:r>
        <w:rPr>
          <w:rFonts w:hint="eastAsia" w:ascii="仿宋_GB2312" w:hAnsi="仿宋_GB2312" w:eastAsia="仿宋_GB2312" w:cs="仿宋_GB2312"/>
          <w:color w:val="auto"/>
          <w:lang w:val="en-US" w:eastAsia="zh-CN"/>
        </w:rPr>
        <w:t>推动由政府购买服务，委托第三方机构负责运行维护接入设备和终端的全区统一政务外网。建立村级政务外网接入、监管机制，扩大运维管理范围至村级终端，达到全网整体安全防护及管理。完善纵向到底、横向到边的政务网络格局，为推动各级大数据资源政务应用服务向村级延伸提供便捷、安全、畅通的网络通道。</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130" w:name="_Toc24672"/>
      <w:bookmarkStart w:id="131" w:name="_Toc11117"/>
      <w:bookmarkStart w:id="132" w:name="_Toc1835"/>
      <w:bookmarkStart w:id="133" w:name="_Toc23524"/>
      <w:bookmarkStart w:id="134" w:name="_Toc6332"/>
      <w:bookmarkStart w:id="135" w:name="_Toc4292"/>
      <w:bookmarkStart w:id="136" w:name="_Toc12816"/>
      <w:bookmarkStart w:id="137" w:name="_Toc25826"/>
      <w:bookmarkStart w:id="138" w:name="_Toc8442"/>
      <w:bookmarkStart w:id="139" w:name="_Toc25403"/>
      <w:bookmarkStart w:id="140" w:name="_Toc20612"/>
      <w:r>
        <w:rPr>
          <w:rFonts w:hint="eastAsia" w:eastAsia="楷体_GB2312"/>
          <w:b w:val="0"/>
          <w:bCs/>
          <w:color w:val="auto"/>
          <w:szCs w:val="32"/>
        </w:rPr>
        <w:t>（二）加快大数据平台建设，推动数据资源开放共享</w:t>
      </w:r>
      <w:bookmarkEnd w:id="130"/>
      <w:bookmarkEnd w:id="131"/>
      <w:bookmarkEnd w:id="132"/>
      <w:bookmarkEnd w:id="133"/>
      <w:bookmarkEnd w:id="134"/>
      <w:bookmarkEnd w:id="135"/>
      <w:bookmarkEnd w:id="136"/>
      <w:bookmarkEnd w:id="137"/>
      <w:bookmarkEnd w:id="138"/>
      <w:bookmarkEnd w:id="139"/>
      <w:bookmarkEnd w:id="140"/>
    </w:p>
    <w:p>
      <w:pPr>
        <w:pageBreakBefore w:val="0"/>
        <w:numPr>
          <w:ilvl w:val="-1"/>
          <w:numId w:val="0"/>
        </w:numPr>
        <w:kinsoku/>
        <w:wordWrap/>
        <w:overflowPunct/>
        <w:topLinePunct w:val="0"/>
        <w:autoSpaceDE/>
        <w:autoSpaceDN/>
        <w:bidi w:val="0"/>
        <w:spacing w:after="0" w:line="560" w:lineRule="exact"/>
        <w:ind w:firstLine="642" w:firstLineChars="200"/>
        <w:jc w:val="left"/>
        <w:textAlignment w:val="auto"/>
        <w:outlineLvl w:val="2"/>
        <w:rPr>
          <w:rFonts w:hint="eastAsia" w:ascii="仿宋_GB2312" w:hAnsi="仿宋_GB2312" w:eastAsia="仿宋_GB2312" w:cs="仿宋_GB2312"/>
          <w:b/>
          <w:bCs/>
          <w:iCs/>
          <w:color w:val="auto"/>
          <w:kern w:val="0"/>
          <w:szCs w:val="32"/>
          <w:lang w:eastAsia="zh-CN"/>
        </w:rPr>
      </w:pPr>
      <w:r>
        <w:rPr>
          <w:rFonts w:hint="eastAsia" w:ascii="仿宋_GB2312" w:hAnsi="仿宋_GB2312" w:eastAsia="仿宋_GB2312" w:cs="仿宋_GB2312"/>
          <w:b/>
          <w:bCs/>
          <w:iCs/>
          <w:color w:val="auto"/>
          <w:kern w:val="0"/>
          <w:szCs w:val="32"/>
          <w:lang w:val="en-US" w:eastAsia="zh-CN"/>
        </w:rPr>
        <w:t>1</w:t>
      </w:r>
      <w:r>
        <w:rPr>
          <w:rFonts w:hint="eastAsia" w:ascii="仿宋_GB2312" w:hAnsi="仿宋_GB2312" w:eastAsia="仿宋_GB2312" w:cs="仿宋_GB2312"/>
          <w:b/>
          <w:bCs/>
          <w:iCs/>
          <w:color w:val="auto"/>
          <w:kern w:val="0"/>
          <w:szCs w:val="32"/>
          <w:lang w:eastAsia="zh-CN"/>
        </w:rPr>
        <w:t>.</w:t>
      </w:r>
      <w:r>
        <w:rPr>
          <w:rFonts w:hint="eastAsia" w:ascii="仿宋_GB2312" w:hAnsi="仿宋_GB2312" w:eastAsia="仿宋_GB2312" w:cs="仿宋_GB2312"/>
          <w:b/>
          <w:bCs/>
          <w:iCs/>
          <w:color w:val="auto"/>
          <w:kern w:val="0"/>
          <w:szCs w:val="32"/>
        </w:rPr>
        <w:t>加强大数据</w:t>
      </w:r>
      <w:r>
        <w:rPr>
          <w:rFonts w:hint="eastAsia" w:ascii="仿宋_GB2312" w:hAnsi="仿宋_GB2312" w:eastAsia="仿宋_GB2312" w:cs="仿宋_GB2312"/>
          <w:b/>
          <w:bCs/>
          <w:iCs/>
          <w:color w:val="auto"/>
          <w:kern w:val="0"/>
          <w:szCs w:val="32"/>
          <w:lang w:val="en-US" w:eastAsia="zh-CN"/>
        </w:rPr>
        <w:t>管理服务</w:t>
      </w:r>
      <w:r>
        <w:rPr>
          <w:rFonts w:hint="eastAsia" w:ascii="仿宋_GB2312" w:hAnsi="仿宋_GB2312" w:eastAsia="仿宋_GB2312" w:cs="仿宋_GB2312"/>
          <w:b/>
          <w:bCs/>
          <w:iCs/>
          <w:color w:val="auto"/>
          <w:kern w:val="0"/>
          <w:szCs w:val="32"/>
        </w:rPr>
        <w:t>平台建设</w:t>
      </w:r>
      <w:r>
        <w:rPr>
          <w:rFonts w:hint="eastAsia" w:ascii="仿宋_GB2312" w:hAnsi="仿宋_GB2312" w:eastAsia="仿宋_GB2312" w:cs="仿宋_GB2312"/>
          <w:b/>
          <w:bCs/>
          <w:iCs/>
          <w:color w:val="auto"/>
          <w:kern w:val="0"/>
          <w:szCs w:val="32"/>
          <w:lang w:eastAsia="zh-CN"/>
        </w:rPr>
        <w:t>。</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强化以“筑基”为核心的大数据</w:t>
      </w:r>
      <w:r>
        <w:rPr>
          <w:rFonts w:hint="eastAsia" w:ascii="仿宋_GB2312" w:hAnsi="仿宋_GB2312" w:eastAsia="仿宋_GB2312" w:cs="仿宋_GB2312"/>
          <w:color w:val="auto"/>
          <w:lang w:val="en-US" w:eastAsia="zh-CN"/>
        </w:rPr>
        <w:t>管理服务</w:t>
      </w:r>
      <w:r>
        <w:rPr>
          <w:rFonts w:hint="eastAsia" w:ascii="仿宋_GB2312" w:hAnsi="仿宋_GB2312" w:eastAsia="仿宋_GB2312" w:cs="仿宋_GB2312"/>
          <w:color w:val="auto"/>
        </w:rPr>
        <w:t>平台建设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为密云区数据汇聚、大数据应用提供技术支撑</w:t>
      </w:r>
      <w:r>
        <w:rPr>
          <w:rFonts w:hint="eastAsia" w:ascii="仿宋_GB2312" w:hAnsi="仿宋_GB2312" w:eastAsia="仿宋_GB2312" w:cs="仿宋_GB2312"/>
          <w:color w:val="auto"/>
        </w:rPr>
        <w:t>。基于密云现有政务云平台，</w:t>
      </w:r>
      <w:r>
        <w:rPr>
          <w:rFonts w:hint="eastAsia" w:ascii="仿宋_GB2312" w:hAnsi="仿宋_GB2312" w:eastAsia="仿宋_GB2312" w:cs="仿宋_GB2312"/>
          <w:color w:val="auto"/>
          <w:lang w:val="en-US" w:eastAsia="zh-CN"/>
        </w:rPr>
        <w:t>构建大数据基础支撑平台，提供数据存储、计算、采集等服务；构建数据管理平台，提供数据入库、治理、质量、目录、资产等“一站式”数据管理；构建应用服务管理平台，实现平台自身各系统间以及与其他业务系统间的统一用户管理、统一身份认证、统一消息服务、应用服务协同；构建可视化分析平台，提供通用的数据挖掘、人工智能、多维查询分析、专业模型管理等服务；构建数据服务门户与开放平台，为各项功能和服务提供统一入口和全面集成，实现政府可公开数据的汇聚、处理和发布。</w:t>
      </w:r>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lang w:val="en-US" w:eastAsia="zh-CN"/>
        </w:rPr>
      </w:pPr>
      <w:r>
        <w:rPr>
          <w:rFonts w:hint="eastAsia" w:ascii="仿宋_GB2312" w:hAnsi="仿宋_GB2312" w:eastAsia="仿宋_GB2312" w:cs="仿宋_GB2312"/>
          <w:b/>
          <w:bCs/>
          <w:iCs/>
          <w:color w:val="auto"/>
          <w:kern w:val="0"/>
          <w:szCs w:val="32"/>
          <w:lang w:val="en-US" w:eastAsia="zh-CN"/>
        </w:rPr>
        <w:t>2.有序促进大数据资源开放共享。</w:t>
      </w:r>
    </w:p>
    <w:p>
      <w:pPr>
        <w:pStyle w:val="6"/>
        <w:spacing w:after="0" w:line="560" w:lineRule="exact"/>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b w:val="0"/>
          <w:bCs w:val="0"/>
          <w:iCs w:val="0"/>
          <w:color w:val="auto"/>
          <w:kern w:val="2"/>
          <w:szCs w:val="24"/>
          <w:lang w:val="en-US" w:eastAsia="zh-CN"/>
        </w:rPr>
        <w:t>贯彻落实北京市大数据汇聚管理标准体系，为区级大数据的管理汇聚、整合处理、应用服务提供规范化指导。</w:t>
      </w:r>
      <w:r>
        <w:rPr>
          <w:rFonts w:hint="eastAsia" w:ascii="仿宋_GB2312" w:hAnsi="仿宋_GB2312" w:eastAsia="仿宋_GB2312" w:cs="仿宋_GB2312"/>
          <w:color w:val="auto"/>
        </w:rPr>
        <w:t>建立公共数据资源开放共享清单，明确公共数据共享范围和方式，健全数据资源开放共享机制，推动政务部门和事业单位间数据共享和公共数据开放。制定公共机构数据开放计划，优先开放信用、交通、教育、环保等领域的政府数据，推动公共数据资源集中开放。引导企业、行业协会、科研机构、社会组织等主动采集并开放共享数据，加强公共数据与社会数据融合汇聚。</w:t>
      </w:r>
    </w:p>
    <w:p>
      <w:pPr>
        <w:pStyle w:val="6"/>
        <w:pageBreakBefore w:val="0"/>
        <w:numPr>
          <w:ilvl w:val="-1"/>
          <w:numId w:val="0"/>
        </w:numPr>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rPr>
      </w:pPr>
      <w:r>
        <w:rPr>
          <w:rFonts w:hint="eastAsia" w:ascii="仿宋_GB2312" w:hAnsi="仿宋_GB2312" w:eastAsia="仿宋_GB2312" w:cs="仿宋_GB2312"/>
          <w:b/>
          <w:bCs/>
          <w:iCs/>
          <w:color w:val="auto"/>
          <w:kern w:val="0"/>
          <w:szCs w:val="32"/>
          <w:lang w:val="en-US" w:eastAsia="zh-CN"/>
        </w:rPr>
        <w:t>3.积极推进主题应用数据库建设。</w:t>
      </w:r>
    </w:p>
    <w:p>
      <w:pPr>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以问题为导向，以应用为支撑，整合</w:t>
      </w:r>
      <w:r>
        <w:rPr>
          <w:rFonts w:hint="eastAsia" w:ascii="仿宋_GB2312" w:hAnsi="仿宋_GB2312" w:eastAsia="仿宋_GB2312" w:cs="仿宋_GB2312"/>
          <w:color w:val="auto"/>
        </w:rPr>
        <w:t>各委办局生态环境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旅游文化、自然资源、中小微企业</w:t>
      </w:r>
      <w:r>
        <w:rPr>
          <w:rFonts w:hint="eastAsia" w:ascii="仿宋_GB2312" w:hAnsi="仿宋_GB2312" w:eastAsia="仿宋_GB2312" w:cs="仿宋_GB2312"/>
          <w:color w:val="auto"/>
        </w:rPr>
        <w:t>等重点业务数据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按照</w:t>
      </w:r>
      <w:r>
        <w:rPr>
          <w:rFonts w:hint="eastAsia" w:ascii="仿宋_GB2312" w:hAnsi="仿宋_GB2312" w:eastAsia="仿宋_GB2312" w:cs="仿宋_GB2312"/>
          <w:color w:val="auto"/>
          <w:lang w:val="en-US" w:eastAsia="zh-CN"/>
        </w:rPr>
        <w:t>北京市大数据汇聚管理标准体系</w:t>
      </w:r>
      <w:r>
        <w:rPr>
          <w:rFonts w:hint="eastAsia" w:ascii="仿宋_GB2312" w:hAnsi="仿宋_GB2312" w:eastAsia="仿宋_GB2312" w:cs="仿宋_GB2312"/>
          <w:color w:val="auto"/>
        </w:rPr>
        <w:t>进行采集，建设形成密云</w:t>
      </w:r>
      <w:r>
        <w:rPr>
          <w:rFonts w:hint="eastAsia" w:ascii="仿宋_GB2312" w:hAnsi="仿宋_GB2312" w:eastAsia="仿宋_GB2312" w:cs="仿宋_GB2312"/>
          <w:color w:val="auto"/>
          <w:lang w:val="en-US" w:eastAsia="zh-CN"/>
        </w:rPr>
        <w:t>区</w:t>
      </w:r>
      <w:r>
        <w:rPr>
          <w:rFonts w:hint="eastAsia" w:ascii="仿宋_GB2312" w:hAnsi="仿宋_GB2312" w:eastAsia="仿宋_GB2312" w:cs="仿宋_GB2312"/>
          <w:color w:val="auto"/>
        </w:rPr>
        <w:t>标准统一的生态保护、</w:t>
      </w:r>
      <w:r>
        <w:rPr>
          <w:rFonts w:hint="eastAsia" w:ascii="仿宋_GB2312" w:hAnsi="仿宋_GB2312" w:eastAsia="仿宋_GB2312" w:cs="仿宋_GB2312"/>
          <w:color w:val="auto"/>
          <w:lang w:val="en-US" w:eastAsia="zh-CN"/>
        </w:rPr>
        <w:t>旅游文化、公共信用、医疗</w:t>
      </w:r>
      <w:r>
        <w:rPr>
          <w:rFonts w:hint="eastAsia" w:ascii="仿宋_GB2312" w:hAnsi="仿宋_GB2312" w:eastAsia="仿宋_GB2312" w:cs="仿宋_GB2312"/>
          <w:color w:val="auto"/>
        </w:rPr>
        <w:t>卫生</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政务服务、企业监管</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主题应用数据库</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深入数据挖掘分析，大力推动生态保护、民生保障</w:t>
      </w:r>
      <w:r>
        <w:rPr>
          <w:rFonts w:hint="eastAsia" w:ascii="仿宋_GB2312" w:hAnsi="仿宋_GB2312" w:eastAsia="仿宋_GB2312" w:cs="仿宋_GB2312"/>
          <w:b w:val="0"/>
          <w:bCs w:val="0"/>
          <w:iCs/>
          <w:color w:val="auto"/>
          <w:kern w:val="0"/>
          <w:szCs w:val="32"/>
          <w:lang w:val="en-US" w:eastAsia="zh-CN"/>
        </w:rPr>
        <w:t>、城市运营、企业管理等重点领域的大数据应用，建设密云区大数据智能应用生态，</w:t>
      </w:r>
      <w:r>
        <w:rPr>
          <w:rFonts w:hint="eastAsia" w:ascii="仿宋_GB2312" w:hAnsi="仿宋_GB2312" w:eastAsia="仿宋_GB2312" w:cs="仿宋_GB2312"/>
          <w:color w:val="auto"/>
          <w:lang w:val="en-US" w:eastAsia="zh-CN"/>
        </w:rPr>
        <w:t>促进政府效能提升，推动管理和服务方式变革，加快智慧密云建设步伐，为政府统领全局、科学决策提供依据。</w:t>
      </w:r>
    </w:p>
    <w:p>
      <w:pPr>
        <w:keepNext/>
        <w:keepLines/>
        <w:pageBreakBefore w:val="0"/>
        <w:kinsoku/>
        <w:wordWrap/>
        <w:overflowPunct/>
        <w:topLinePunct w:val="0"/>
        <w:autoSpaceDE/>
        <w:autoSpaceDN/>
        <w:bidi w:val="0"/>
        <w:spacing w:line="560" w:lineRule="exact"/>
        <w:ind w:firstLine="640" w:firstLineChars="200"/>
        <w:jc w:val="left"/>
        <w:textAlignment w:val="auto"/>
        <w:outlineLvl w:val="1"/>
        <w:rPr>
          <w:rFonts w:eastAsia="楷体_GB2312"/>
          <w:b w:val="0"/>
          <w:bCs/>
          <w:color w:val="auto"/>
          <w:szCs w:val="32"/>
        </w:rPr>
      </w:pPr>
      <w:bookmarkStart w:id="141" w:name="_Toc19820"/>
      <w:bookmarkStart w:id="142" w:name="_Toc24349"/>
      <w:bookmarkStart w:id="143" w:name="_Toc16252"/>
      <w:bookmarkStart w:id="144" w:name="_Toc6213"/>
      <w:bookmarkStart w:id="145" w:name="_Toc29464"/>
      <w:bookmarkStart w:id="146" w:name="_Toc30385"/>
      <w:bookmarkStart w:id="147" w:name="_Toc7339"/>
      <w:bookmarkStart w:id="148" w:name="_Toc32022"/>
      <w:bookmarkStart w:id="149" w:name="_Toc24337"/>
      <w:bookmarkStart w:id="150" w:name="_Toc17796"/>
      <w:bookmarkStart w:id="151" w:name="_Toc21399"/>
      <w:r>
        <w:rPr>
          <w:rFonts w:hint="eastAsia" w:eastAsia="楷体_GB2312"/>
          <w:b w:val="0"/>
          <w:bCs/>
          <w:color w:val="auto"/>
          <w:szCs w:val="32"/>
        </w:rPr>
        <w:t>（</w:t>
      </w:r>
      <w:r>
        <w:rPr>
          <w:rFonts w:hint="eastAsia" w:eastAsia="楷体_GB2312"/>
          <w:b w:val="0"/>
          <w:bCs/>
          <w:color w:val="auto"/>
          <w:szCs w:val="32"/>
          <w:lang w:val="en-US" w:eastAsia="zh-CN"/>
        </w:rPr>
        <w:t>三</w:t>
      </w:r>
      <w:r>
        <w:rPr>
          <w:rFonts w:hint="eastAsia" w:eastAsia="楷体_GB2312"/>
          <w:b w:val="0"/>
          <w:bCs/>
          <w:color w:val="auto"/>
          <w:szCs w:val="32"/>
        </w:rPr>
        <w:t>）</w:t>
      </w:r>
      <w:r>
        <w:rPr>
          <w:rFonts w:hint="eastAsia" w:eastAsia="楷体_GB2312"/>
          <w:b w:val="0"/>
          <w:bCs/>
          <w:color w:val="auto"/>
          <w:szCs w:val="32"/>
          <w:lang w:val="en-US" w:eastAsia="zh-CN"/>
        </w:rPr>
        <w:t>加大可信安全设施部署，</w:t>
      </w:r>
      <w:r>
        <w:rPr>
          <w:rFonts w:hint="eastAsia" w:eastAsia="楷体_GB2312"/>
          <w:b w:val="0"/>
          <w:bCs/>
          <w:color w:val="auto"/>
          <w:szCs w:val="32"/>
        </w:rPr>
        <w:t>构建网络安全保障体系</w:t>
      </w:r>
      <w:bookmarkEnd w:id="141"/>
      <w:bookmarkEnd w:id="142"/>
      <w:bookmarkEnd w:id="143"/>
      <w:bookmarkEnd w:id="144"/>
      <w:bookmarkEnd w:id="145"/>
      <w:bookmarkEnd w:id="146"/>
      <w:bookmarkEnd w:id="147"/>
      <w:bookmarkEnd w:id="148"/>
      <w:bookmarkEnd w:id="149"/>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lang w:eastAsia="zh-CN"/>
        </w:rPr>
      </w:pPr>
      <w:r>
        <w:rPr>
          <w:rFonts w:hint="eastAsia" w:ascii="仿宋_GB2312" w:hAnsi="仿宋_GB2312" w:eastAsia="仿宋_GB2312" w:cs="仿宋_GB2312"/>
          <w:b/>
          <w:bCs/>
          <w:iCs/>
          <w:color w:val="auto"/>
          <w:kern w:val="0"/>
          <w:szCs w:val="32"/>
          <w:lang w:val="en-US" w:eastAsia="zh-CN"/>
        </w:rPr>
        <w:t>1</w:t>
      </w:r>
      <w:r>
        <w:rPr>
          <w:rFonts w:hint="eastAsia" w:ascii="仿宋_GB2312" w:hAnsi="仿宋_GB2312" w:eastAsia="仿宋_GB2312" w:cs="仿宋_GB2312"/>
          <w:b/>
          <w:bCs/>
          <w:iCs/>
          <w:color w:val="auto"/>
          <w:kern w:val="0"/>
          <w:szCs w:val="32"/>
          <w:lang w:eastAsia="zh-CN"/>
        </w:rPr>
        <w:t>.</w:t>
      </w:r>
      <w:r>
        <w:rPr>
          <w:rFonts w:hint="eastAsia" w:ascii="仿宋_GB2312" w:hAnsi="仿宋_GB2312" w:eastAsia="仿宋_GB2312" w:cs="仿宋_GB2312"/>
          <w:b/>
          <w:bCs/>
          <w:iCs/>
          <w:color w:val="auto"/>
          <w:kern w:val="0"/>
          <w:szCs w:val="32"/>
        </w:rPr>
        <w:t>加大可信安全设施部署</w:t>
      </w:r>
      <w:r>
        <w:rPr>
          <w:rFonts w:hint="eastAsia" w:ascii="仿宋_GB2312" w:hAnsi="仿宋_GB2312" w:eastAsia="仿宋_GB2312" w:cs="仿宋_GB2312"/>
          <w:b/>
          <w:bCs/>
          <w:iCs/>
          <w:color w:val="auto"/>
          <w:kern w:val="0"/>
          <w:szCs w:val="32"/>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建设可信安全基础设施。引导网络安全产业集聚发展，培育拥有网络安全核心技术和服务能力的优质企业，支持操作系统安全、新一代身份认证、终端安全接入等新型产品服务研发和产业化，建立可信安全防护基础技术产品体系，形成覆盖终端、用户、网络、云、数据、应用的安全服务能力。</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val="en-US" w:eastAsia="zh-CN"/>
        </w:rPr>
        <w:t>政府机构和企事业单位</w:t>
      </w:r>
      <w:r>
        <w:rPr>
          <w:rFonts w:hint="eastAsia" w:ascii="仿宋_GB2312" w:hAnsi="仿宋_GB2312" w:eastAsia="仿宋_GB2312" w:cs="仿宋_GB2312"/>
          <w:color w:val="auto"/>
          <w:sz w:val="32"/>
          <w:szCs w:val="32"/>
        </w:rPr>
        <w:t>优先采购</w:t>
      </w:r>
      <w:r>
        <w:rPr>
          <w:rFonts w:hint="eastAsia" w:ascii="仿宋_GB2312" w:hAnsi="仿宋_GB2312" w:eastAsia="仿宋_GB2312" w:cs="仿宋_GB2312"/>
          <w:color w:val="auto"/>
          <w:sz w:val="32"/>
          <w:szCs w:val="32"/>
          <w:lang w:eastAsia="zh-CN"/>
        </w:rPr>
        <w:t>国产化</w:t>
      </w:r>
      <w:r>
        <w:rPr>
          <w:rFonts w:hint="eastAsia" w:ascii="仿宋_GB2312" w:hAnsi="仿宋_GB2312" w:eastAsia="仿宋_GB2312" w:cs="仿宋_GB2312"/>
          <w:color w:val="auto"/>
          <w:sz w:val="32"/>
          <w:szCs w:val="32"/>
          <w:lang w:val="en-US" w:eastAsia="zh-CN"/>
        </w:rPr>
        <w:t>网络安全设备</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rPr>
        <w:t>可信安全防护基础技术产品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rPr>
        <w:t>支持建设一体化新型网络安全运营服务平台，提高新型基础设施建设的安全保障能力。</w:t>
      </w:r>
    </w:p>
    <w:p>
      <w:pPr>
        <w:pStyle w:val="6"/>
        <w:pageBreakBefore w:val="0"/>
        <w:kinsoku/>
        <w:wordWrap/>
        <w:overflowPunct/>
        <w:topLinePunct w:val="0"/>
        <w:autoSpaceDE/>
        <w:autoSpaceDN/>
        <w:bidi w:val="0"/>
        <w:spacing w:after="0" w:line="560" w:lineRule="exact"/>
        <w:ind w:firstLine="642" w:firstLineChars="200"/>
        <w:jc w:val="left"/>
        <w:textAlignment w:val="auto"/>
        <w:outlineLvl w:val="2"/>
        <w:rPr>
          <w:rFonts w:hint="eastAsia" w:ascii="仿宋_GB2312" w:hAnsi="仿宋_GB2312" w:eastAsia="仿宋_GB2312" w:cs="仿宋_GB2312"/>
          <w:b/>
          <w:bCs/>
          <w:color w:val="auto"/>
          <w:szCs w:val="32"/>
          <w:shd w:val="clear" w:color="auto" w:fill="FFFFFF"/>
          <w:lang w:eastAsia="zh-CN"/>
        </w:rPr>
      </w:pPr>
      <w:r>
        <w:rPr>
          <w:rFonts w:hint="eastAsia" w:ascii="仿宋_GB2312" w:hAnsi="仿宋_GB2312" w:eastAsia="仿宋_GB2312" w:cs="仿宋_GB2312"/>
          <w:b/>
          <w:bCs/>
          <w:color w:val="auto"/>
          <w:szCs w:val="32"/>
          <w:shd w:val="clear" w:color="auto" w:fill="FFFFFF"/>
          <w:lang w:val="en-US" w:eastAsia="zh-CN"/>
        </w:rPr>
        <w:t>2.</w:t>
      </w:r>
      <w:r>
        <w:rPr>
          <w:rFonts w:hint="eastAsia" w:ascii="仿宋_GB2312" w:hAnsi="仿宋_GB2312" w:eastAsia="仿宋_GB2312" w:cs="仿宋_GB2312"/>
          <w:b/>
          <w:bCs/>
          <w:color w:val="auto"/>
          <w:szCs w:val="32"/>
          <w:shd w:val="clear" w:color="auto" w:fill="FFFFFF"/>
        </w:rPr>
        <w:t>增强政务网络安全防御能力</w:t>
      </w:r>
      <w:r>
        <w:rPr>
          <w:rFonts w:hint="eastAsia" w:ascii="仿宋_GB2312" w:hAnsi="仿宋_GB2312" w:eastAsia="仿宋_GB2312" w:cs="仿宋_GB2312"/>
          <w:b/>
          <w:bCs/>
          <w:color w:val="auto"/>
          <w:szCs w:val="32"/>
          <w:shd w:val="clear" w:color="auto" w:fill="FFFFFF"/>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Cs w:val="24"/>
          <w:shd w:val="clear" w:color="auto" w:fill="auto"/>
        </w:rPr>
      </w:pPr>
      <w:r>
        <w:rPr>
          <w:rFonts w:hint="eastAsia" w:ascii="仿宋_GB2312" w:hAnsi="仿宋_GB2312" w:eastAsia="仿宋_GB2312" w:cs="仿宋_GB2312"/>
          <w:color w:val="auto"/>
          <w:szCs w:val="24"/>
          <w:shd w:val="clear" w:color="auto" w:fill="auto"/>
        </w:rPr>
        <w:t>强化网络和信息管理安全运行责任制，提升信息安全意识。重点做好密云</w:t>
      </w:r>
      <w:r>
        <w:rPr>
          <w:rFonts w:hint="eastAsia" w:ascii="仿宋_GB2312" w:hAnsi="仿宋_GB2312" w:eastAsia="仿宋_GB2312" w:cs="仿宋_GB2312"/>
          <w:color w:val="auto"/>
          <w:szCs w:val="24"/>
          <w:shd w:val="clear" w:color="auto" w:fill="auto"/>
          <w:lang w:val="en-US" w:eastAsia="zh-CN"/>
        </w:rPr>
        <w:t>区</w:t>
      </w:r>
      <w:r>
        <w:rPr>
          <w:rFonts w:hint="eastAsia" w:ascii="仿宋_GB2312" w:hAnsi="仿宋_GB2312" w:eastAsia="仿宋_GB2312" w:cs="仿宋_GB2312"/>
          <w:color w:val="auto"/>
          <w:szCs w:val="24"/>
          <w:shd w:val="clear" w:color="auto" w:fill="auto"/>
        </w:rPr>
        <w:t>政务云平台安全体系建设，建立网络安全监测评估、监督管理的安全防护体系，深入落实等级保护、分级保护、综合检查、安全测评、应急管理等信息安全监督制度。加强</w:t>
      </w:r>
      <w:r>
        <w:rPr>
          <w:rFonts w:hint="eastAsia" w:ascii="仿宋_GB2312" w:hAnsi="仿宋_GB2312" w:eastAsia="仿宋_GB2312" w:cs="仿宋_GB2312"/>
          <w:color w:val="auto"/>
          <w:szCs w:val="24"/>
          <w:shd w:val="clear" w:color="auto" w:fill="auto"/>
          <w:lang w:val="en-US" w:eastAsia="zh-CN"/>
        </w:rPr>
        <w:t>政府</w:t>
      </w:r>
      <w:r>
        <w:rPr>
          <w:rFonts w:hint="eastAsia" w:ascii="仿宋_GB2312" w:hAnsi="仿宋_GB2312" w:eastAsia="仿宋_GB2312" w:cs="仿宋_GB2312"/>
          <w:color w:val="auto"/>
          <w:szCs w:val="24"/>
          <w:shd w:val="clear" w:color="auto" w:fill="auto"/>
        </w:rPr>
        <w:t>网站和</w:t>
      </w:r>
      <w:r>
        <w:rPr>
          <w:rFonts w:hint="eastAsia" w:ascii="仿宋_GB2312" w:hAnsi="仿宋_GB2312" w:eastAsia="仿宋_GB2312" w:cs="仿宋_GB2312"/>
          <w:color w:val="auto"/>
          <w:szCs w:val="24"/>
          <w:shd w:val="clear" w:color="auto" w:fill="auto"/>
          <w:lang w:val="en-US" w:eastAsia="zh-CN"/>
        </w:rPr>
        <w:t>政务</w:t>
      </w:r>
      <w:r>
        <w:rPr>
          <w:rFonts w:hint="eastAsia" w:ascii="仿宋_GB2312" w:hAnsi="仿宋_GB2312" w:eastAsia="仿宋_GB2312" w:cs="仿宋_GB2312"/>
          <w:color w:val="auto"/>
          <w:szCs w:val="24"/>
          <w:shd w:val="clear" w:color="auto" w:fill="auto"/>
        </w:rPr>
        <w:t>信息系统</w:t>
      </w:r>
      <w:r>
        <w:rPr>
          <w:rFonts w:hint="eastAsia" w:ascii="仿宋_GB2312" w:hAnsi="仿宋_GB2312" w:eastAsia="仿宋_GB2312" w:cs="仿宋_GB2312"/>
          <w:color w:val="auto"/>
          <w:szCs w:val="24"/>
          <w:shd w:val="clear" w:color="auto" w:fill="auto"/>
          <w:lang w:val="en-US" w:eastAsia="zh-CN"/>
        </w:rPr>
        <w:t>的</w:t>
      </w:r>
      <w:r>
        <w:rPr>
          <w:rFonts w:hint="eastAsia" w:ascii="仿宋_GB2312" w:hAnsi="仿宋_GB2312" w:eastAsia="仿宋_GB2312" w:cs="仿宋_GB2312"/>
          <w:color w:val="auto"/>
          <w:szCs w:val="24"/>
          <w:shd w:val="clear" w:color="auto" w:fill="auto"/>
        </w:rPr>
        <w:t>安全保障，定期组织重点领域网络安全检查，强化对安全风险和隐患的整改。完善信息安全事件应急响应机制，加强应急队伍建设，提高网络安全事件应急处置能力。推行信息系统运维和管理人员网络安全专业资格认证和职业培训，构建信息安全防护智力保障。</w:t>
      </w:r>
    </w:p>
    <w:p>
      <w:pPr>
        <w:pStyle w:val="6"/>
        <w:pageBreakBefore w:val="0"/>
        <w:numPr>
          <w:ilvl w:val="-1"/>
          <w:numId w:val="0"/>
        </w:numPr>
        <w:kinsoku/>
        <w:wordWrap/>
        <w:overflowPunct/>
        <w:topLinePunct w:val="0"/>
        <w:autoSpaceDE/>
        <w:autoSpaceDN/>
        <w:bidi w:val="0"/>
        <w:spacing w:after="0" w:line="560" w:lineRule="exact"/>
        <w:ind w:left="640" w:leftChars="200" w:firstLine="0" w:firstLineChars="0"/>
        <w:jc w:val="left"/>
        <w:textAlignment w:val="auto"/>
        <w:outlineLvl w:val="2"/>
        <w:rPr>
          <w:rFonts w:hint="eastAsia" w:ascii="仿宋_GB2312" w:hAnsi="仿宋_GB2312" w:eastAsia="仿宋_GB2312" w:cs="仿宋_GB2312"/>
          <w:b/>
          <w:bCs/>
          <w:color w:val="auto"/>
          <w:szCs w:val="32"/>
          <w:shd w:val="clear" w:color="auto" w:fill="FFFFFF"/>
          <w:lang w:eastAsia="zh-CN"/>
        </w:rPr>
      </w:pPr>
      <w:r>
        <w:rPr>
          <w:rFonts w:hint="eastAsia" w:ascii="仿宋_GB2312" w:hAnsi="仿宋_GB2312" w:eastAsia="仿宋_GB2312" w:cs="仿宋_GB2312"/>
          <w:b/>
          <w:bCs/>
          <w:color w:val="auto"/>
          <w:szCs w:val="32"/>
          <w:shd w:val="clear" w:color="auto" w:fill="FFFFFF"/>
          <w:lang w:val="en-US" w:eastAsia="zh-CN"/>
        </w:rPr>
        <w:t>3.</w:t>
      </w:r>
      <w:r>
        <w:rPr>
          <w:rFonts w:hint="eastAsia" w:ascii="仿宋_GB2312" w:hAnsi="仿宋_GB2312" w:eastAsia="仿宋_GB2312" w:cs="仿宋_GB2312"/>
          <w:b/>
          <w:bCs/>
          <w:color w:val="auto"/>
          <w:szCs w:val="32"/>
          <w:shd w:val="clear" w:color="auto" w:fill="FFFFFF"/>
        </w:rPr>
        <w:t>建立健全数据安全保障体系</w:t>
      </w:r>
      <w:r>
        <w:rPr>
          <w:rFonts w:hint="eastAsia" w:ascii="仿宋_GB2312" w:hAnsi="仿宋_GB2312" w:eastAsia="仿宋_GB2312" w:cs="仿宋_GB2312"/>
          <w:b/>
          <w:bCs/>
          <w:color w:val="auto"/>
          <w:szCs w:val="32"/>
          <w:shd w:val="clear" w:color="auto" w:fill="FFFFFF"/>
          <w:lang w:eastAsia="zh-CN"/>
        </w:rPr>
        <w:t>。</w:t>
      </w:r>
    </w:p>
    <w:p>
      <w:pPr>
        <w:pStyle w:val="6"/>
        <w:pageBreakBefore w:val="0"/>
        <w:numPr>
          <w:ilvl w:val="0"/>
          <w:numId w:val="0"/>
        </w:numPr>
        <w:kinsoku/>
        <w:wordWrap/>
        <w:overflowPunct/>
        <w:topLinePunct w:val="0"/>
        <w:autoSpaceDE/>
        <w:autoSpaceDN/>
        <w:bidi w:val="0"/>
        <w:spacing w:after="0" w:line="560" w:lineRule="exact"/>
        <w:ind w:firstLine="640" w:firstLineChars="200"/>
        <w:jc w:val="left"/>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针对密云电子政务、水库</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森林、金融、医疗等重要业务数据，建立全天候、全方位、全生命周期的安全管控。建立设备入网准入机制，加强终端主机安全管控，强化数据安全应用管控。以用户终端行为日志为核心，运用大数据技术手段，通过对用户终端行为、证书使用行为、应用系统访问行为、数据库访问行为、移动介质使用行为、屏幕截屏行为等操作行为进行完整记录，实现对用户行为实时监控审计，建立操作前安全警示、违规操作事中预警、违法事件事后追溯的全流程防护体系，实现密云大数据的“可防、可视、可控”。</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152" w:name="_Toc19813"/>
      <w:bookmarkStart w:id="153" w:name="_Toc17940"/>
      <w:bookmarkStart w:id="154" w:name="_Toc17564"/>
      <w:bookmarkStart w:id="155" w:name="_Toc15980"/>
      <w:bookmarkStart w:id="156" w:name="_Toc19092"/>
      <w:bookmarkStart w:id="157" w:name="_Toc14834"/>
      <w:bookmarkStart w:id="158" w:name="_Toc8190"/>
      <w:bookmarkStart w:id="159" w:name="_Toc7218"/>
      <w:bookmarkStart w:id="160" w:name="_Toc3045"/>
      <w:r>
        <w:rPr>
          <w:rFonts w:hint="eastAsia" w:eastAsia="楷体_GB2312"/>
          <w:b w:val="0"/>
          <w:bCs/>
          <w:color w:val="auto"/>
          <w:szCs w:val="32"/>
        </w:rPr>
        <w:t>（</w:t>
      </w:r>
      <w:r>
        <w:rPr>
          <w:rFonts w:hint="eastAsia" w:eastAsia="楷体_GB2312"/>
          <w:b w:val="0"/>
          <w:bCs/>
          <w:color w:val="auto"/>
          <w:szCs w:val="32"/>
          <w:lang w:val="en-US" w:eastAsia="zh-CN"/>
        </w:rPr>
        <w:t>四</w:t>
      </w:r>
      <w:r>
        <w:rPr>
          <w:rFonts w:hint="eastAsia" w:eastAsia="楷体_GB2312"/>
          <w:b w:val="0"/>
          <w:bCs/>
          <w:color w:val="auto"/>
          <w:szCs w:val="32"/>
        </w:rPr>
        <w:t>）</w:t>
      </w:r>
      <w:r>
        <w:rPr>
          <w:rFonts w:hint="default" w:eastAsia="楷体_GB2312"/>
          <w:b w:val="0"/>
          <w:bCs/>
          <w:color w:val="auto"/>
          <w:szCs w:val="32"/>
          <w:lang w:val="en-US"/>
        </w:rPr>
        <w:t>加强</w:t>
      </w:r>
      <w:r>
        <w:rPr>
          <w:rFonts w:hint="eastAsia" w:eastAsia="楷体_GB2312"/>
          <w:b w:val="0"/>
          <w:bCs/>
          <w:color w:val="auto"/>
          <w:szCs w:val="32"/>
          <w:highlight w:val="none"/>
          <w:lang w:val="en-US" w:eastAsia="zh-CN"/>
        </w:rPr>
        <w:t>重点领域智慧应用</w:t>
      </w:r>
      <w:r>
        <w:rPr>
          <w:rFonts w:hint="eastAsia" w:eastAsia="楷体_GB2312"/>
          <w:b w:val="0"/>
          <w:bCs/>
          <w:color w:val="auto"/>
          <w:szCs w:val="32"/>
          <w:highlight w:val="none"/>
        </w:rPr>
        <w:t>，提升城市</w:t>
      </w:r>
      <w:r>
        <w:rPr>
          <w:rFonts w:hint="eastAsia" w:eastAsia="楷体_GB2312"/>
          <w:b w:val="0"/>
          <w:bCs/>
          <w:color w:val="auto"/>
          <w:szCs w:val="32"/>
          <w:highlight w:val="none"/>
          <w:lang w:val="en-US" w:eastAsia="zh-CN"/>
        </w:rPr>
        <w:t>服务</w:t>
      </w:r>
      <w:r>
        <w:rPr>
          <w:rFonts w:hint="eastAsia" w:eastAsia="楷体_GB2312"/>
          <w:b w:val="0"/>
          <w:bCs/>
          <w:color w:val="auto"/>
          <w:szCs w:val="32"/>
          <w:highlight w:val="none"/>
        </w:rPr>
        <w:t>管</w:t>
      </w:r>
      <w:r>
        <w:rPr>
          <w:rFonts w:hint="eastAsia" w:eastAsia="楷体_GB2312"/>
          <w:b w:val="0"/>
          <w:bCs/>
          <w:color w:val="auto"/>
          <w:szCs w:val="32"/>
        </w:rPr>
        <w:t>理水平</w:t>
      </w:r>
      <w:bookmarkEnd w:id="150"/>
      <w:bookmarkEnd w:id="151"/>
      <w:bookmarkEnd w:id="152"/>
      <w:bookmarkEnd w:id="153"/>
      <w:bookmarkEnd w:id="154"/>
      <w:bookmarkEnd w:id="155"/>
      <w:bookmarkEnd w:id="156"/>
      <w:bookmarkEnd w:id="157"/>
      <w:bookmarkEnd w:id="158"/>
      <w:bookmarkEnd w:id="159"/>
      <w:bookmarkEnd w:id="160"/>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lang w:eastAsia="zh-CN"/>
        </w:rPr>
      </w:pPr>
      <w:r>
        <w:rPr>
          <w:rFonts w:hint="eastAsia" w:ascii="仿宋_GB2312" w:hAnsi="仿宋_GB2312" w:eastAsia="仿宋_GB2312" w:cs="仿宋_GB2312"/>
          <w:b/>
          <w:bCs/>
          <w:iCs/>
          <w:color w:val="auto"/>
          <w:kern w:val="0"/>
          <w:szCs w:val="32"/>
        </w:rPr>
        <w:t>1</w:t>
      </w:r>
      <w:r>
        <w:rPr>
          <w:rFonts w:hint="eastAsia" w:ascii="仿宋_GB2312" w:hAnsi="仿宋_GB2312" w:eastAsia="仿宋_GB2312" w:cs="仿宋_GB2312"/>
          <w:b/>
          <w:bCs/>
          <w:iCs/>
          <w:color w:val="auto"/>
          <w:kern w:val="0"/>
          <w:szCs w:val="32"/>
          <w:lang w:eastAsia="zh-CN"/>
        </w:rPr>
        <w:t>.</w:t>
      </w:r>
      <w:r>
        <w:rPr>
          <w:rFonts w:hint="eastAsia" w:ascii="仿宋_GB2312" w:hAnsi="仿宋_GB2312" w:eastAsia="仿宋_GB2312" w:cs="仿宋_GB2312"/>
          <w:b/>
          <w:bCs/>
          <w:iCs/>
          <w:color w:val="auto"/>
          <w:kern w:val="0"/>
          <w:szCs w:val="32"/>
        </w:rPr>
        <w:t>支撑生态环保智慧化</w:t>
      </w:r>
      <w:r>
        <w:rPr>
          <w:rFonts w:hint="eastAsia" w:ascii="仿宋_GB2312" w:hAnsi="仿宋_GB2312" w:eastAsia="仿宋_GB2312" w:cs="仿宋_GB2312"/>
          <w:b/>
          <w:bCs/>
          <w:iCs/>
          <w:color w:val="auto"/>
          <w:kern w:val="0"/>
          <w:szCs w:val="32"/>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充分发挥密云水库智能视频监控系统、森林资源保护管理监督平台等现有平台的辐射带动作用，拓展云计算、大数据、物联网等在密云生态环保领域“清脏、治乱、增绿、控污”的示范应用。实施</w:t>
      </w:r>
      <w:r>
        <w:rPr>
          <w:rFonts w:hint="eastAsia" w:ascii="仿宋_GB2312" w:hAnsi="仿宋_GB2312" w:eastAsia="仿宋_GB2312" w:cs="仿宋_GB2312"/>
          <w:color w:val="auto"/>
          <w:highlight w:val="none"/>
        </w:rPr>
        <w:t>污染源</w:t>
      </w:r>
      <w:r>
        <w:rPr>
          <w:rFonts w:hint="eastAsia" w:ascii="仿宋_GB2312" w:hAnsi="仿宋_GB2312" w:eastAsia="仿宋_GB2312" w:cs="仿宋_GB2312"/>
          <w:color w:val="auto"/>
        </w:rPr>
        <w:t>自动监控</w:t>
      </w:r>
      <w:r>
        <w:rPr>
          <w:rFonts w:hint="eastAsia" w:ascii="仿宋_GB2312" w:hAnsi="仿宋_GB2312" w:eastAsia="仿宋_GB2312" w:cs="仿宋_GB2312"/>
          <w:color w:val="auto"/>
          <w:lang w:eastAsia="zh-CN"/>
        </w:rPr>
        <w:t>，</w:t>
      </w:r>
      <w:r>
        <w:rPr>
          <w:rFonts w:hint="eastAsia" w:ascii="仿宋_GB2312" w:hAnsi="仿宋_GB2312" w:eastAsia="仿宋_GB2312" w:cs="仿宋_GB2312"/>
          <w:iCs w:val="0"/>
          <w:color w:val="auto"/>
          <w:kern w:val="2"/>
          <w:szCs w:val="24"/>
        </w:rPr>
        <w:t>完善污染物及温室气体排放在线监测系统</w:t>
      </w:r>
      <w:r>
        <w:rPr>
          <w:rFonts w:hint="eastAsia" w:ascii="仿宋_GB2312" w:hAnsi="仿宋_GB2312" w:eastAsia="仿宋_GB2312" w:cs="仿宋_GB2312"/>
          <w:iCs w:val="0"/>
          <w:color w:val="auto"/>
          <w:kern w:val="2"/>
          <w:szCs w:val="24"/>
          <w:lang w:eastAsia="zh-CN"/>
        </w:rPr>
        <w:t>。</w:t>
      </w:r>
      <w:r>
        <w:rPr>
          <w:rFonts w:hint="eastAsia" w:ascii="仿宋_GB2312" w:hAnsi="仿宋_GB2312" w:eastAsia="仿宋_GB2312" w:cs="仿宋_GB2312"/>
          <w:iCs w:val="0"/>
          <w:color w:val="auto"/>
          <w:kern w:val="2"/>
          <w:szCs w:val="24"/>
          <w:lang w:val="en-US" w:eastAsia="zh-CN"/>
        </w:rPr>
        <w:t>搭建水害灾害防御系统，强化旱情、水情、灾情监控。</w:t>
      </w:r>
      <w:r>
        <w:rPr>
          <w:rFonts w:hint="eastAsia" w:ascii="仿宋_GB2312" w:hAnsi="仿宋_GB2312" w:eastAsia="仿宋_GB2312" w:cs="仿宋_GB2312"/>
          <w:iCs w:val="0"/>
          <w:color w:val="auto"/>
          <w:kern w:val="2"/>
          <w:szCs w:val="24"/>
        </w:rPr>
        <w:t>推动水务智能监控，提升水资源管理保障能力。完善密云生态环境质量监测与评估网络，推进区域污染物排放、空气环境质量、水环境质量等信息公开，提升环境预警和风险监测能力。</w:t>
      </w:r>
      <w:r>
        <w:rPr>
          <w:rFonts w:hint="eastAsia" w:ascii="仿宋_GB2312" w:hAnsi="仿宋_GB2312" w:eastAsia="仿宋_GB2312" w:cs="仿宋_GB2312"/>
          <w:color w:val="auto"/>
          <w:lang w:val="en-US" w:eastAsia="zh-CN"/>
        </w:rPr>
        <w:t>完善区生态林管护员管理指挥调度平台</w:t>
      </w:r>
      <w:r>
        <w:rPr>
          <w:rFonts w:hint="eastAsia" w:ascii="仿宋_GB2312" w:hAnsi="仿宋_GB2312" w:eastAsia="仿宋_GB2312" w:cs="仿宋_GB2312"/>
          <w:color w:val="auto"/>
          <w:sz w:val="32"/>
          <w:szCs w:val="32"/>
          <w:lang w:val="en-US" w:eastAsia="zh-CN"/>
        </w:rPr>
        <w:t>建设，组建区级指挥系统，强化镇级、林场、村级平台使用。开展森林防火视频监控系统二期建设，搭建</w:t>
      </w:r>
      <w:r>
        <w:rPr>
          <w:rFonts w:hint="eastAsia" w:ascii="仿宋_GB2312" w:hAnsi="仿宋_GB2312" w:eastAsia="仿宋_GB2312" w:cs="仿宋_GB2312"/>
          <w:color w:val="auto"/>
          <w:sz w:val="32"/>
          <w:szCs w:val="32"/>
        </w:rPr>
        <w:t>山头自动监控、山下人工巡护立体监控</w:t>
      </w:r>
      <w:r>
        <w:rPr>
          <w:rFonts w:hint="eastAsia" w:ascii="仿宋_GB2312" w:hAnsi="仿宋_GB2312" w:eastAsia="仿宋_GB2312" w:cs="仿宋_GB2312"/>
          <w:color w:val="auto"/>
          <w:sz w:val="32"/>
          <w:szCs w:val="32"/>
          <w:lang w:eastAsia="zh-CN"/>
        </w:rPr>
        <w:t>森林防火预防</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val="en-US" w:eastAsia="zh-CN"/>
        </w:rPr>
        <w:t>。</w:t>
      </w:r>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color w:val="auto"/>
          <w:lang w:eastAsia="zh-CN"/>
        </w:rPr>
      </w:pPr>
      <w:r>
        <w:rPr>
          <w:rFonts w:hint="eastAsia" w:ascii="仿宋_GB2312" w:hAnsi="仿宋_GB2312" w:eastAsia="仿宋_GB2312" w:cs="仿宋_GB2312"/>
          <w:b/>
          <w:bCs/>
          <w:iCs/>
          <w:color w:val="auto"/>
          <w:kern w:val="0"/>
          <w:szCs w:val="32"/>
        </w:rPr>
        <w:t>2</w:t>
      </w:r>
      <w:r>
        <w:rPr>
          <w:rFonts w:hint="eastAsia" w:ascii="仿宋_GB2312" w:hAnsi="仿宋_GB2312" w:eastAsia="仿宋_GB2312" w:cs="仿宋_GB2312"/>
          <w:b/>
          <w:bCs/>
          <w:iCs/>
          <w:color w:val="auto"/>
          <w:kern w:val="0"/>
          <w:szCs w:val="32"/>
          <w:lang w:eastAsia="zh-CN"/>
        </w:rPr>
        <w:t>.</w:t>
      </w:r>
      <w:r>
        <w:rPr>
          <w:rFonts w:hint="eastAsia" w:ascii="仿宋_GB2312" w:hAnsi="仿宋_GB2312" w:eastAsia="仿宋_GB2312" w:cs="仿宋_GB2312"/>
          <w:b/>
          <w:bCs/>
          <w:iCs/>
          <w:color w:val="auto"/>
          <w:kern w:val="0"/>
          <w:szCs w:val="32"/>
        </w:rPr>
        <w:t>推进民生服务便捷化</w:t>
      </w:r>
      <w:r>
        <w:rPr>
          <w:rFonts w:hint="eastAsia" w:ascii="仿宋_GB2312" w:hAnsi="仿宋_GB2312" w:eastAsia="仿宋_GB2312" w:cs="仿宋_GB2312"/>
          <w:b/>
          <w:bCs/>
          <w:iCs/>
          <w:color w:val="auto"/>
          <w:kern w:val="0"/>
          <w:szCs w:val="32"/>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outlineLvl w:val="9"/>
        <w:rPr>
          <w:rFonts w:hint="eastAsia" w:ascii="仿宋_GB2312" w:hAnsi="仿宋_GB2312" w:eastAsia="仿宋_GB2312" w:cs="仿宋_GB2312"/>
          <w:b/>
          <w:bCs/>
          <w:iCs/>
          <w:color w:val="auto"/>
          <w:kern w:val="0"/>
          <w:szCs w:val="32"/>
        </w:rPr>
      </w:pPr>
      <w:r>
        <w:rPr>
          <w:rFonts w:hint="eastAsia" w:ascii="仿宋_GB2312" w:hAnsi="仿宋_GB2312" w:eastAsia="仿宋_GB2312" w:cs="仿宋_GB2312"/>
          <w:color w:val="auto"/>
        </w:rPr>
        <w:t>持续拓展民生服务应用场景，培育民生服务新业态新模式。</w:t>
      </w:r>
      <w:bookmarkStart w:id="161" w:name="_Hlk10666481"/>
      <w:r>
        <w:rPr>
          <w:rFonts w:hint="eastAsia" w:ascii="仿宋_GB2312" w:hAnsi="仿宋_GB2312" w:eastAsia="仿宋_GB2312" w:cs="仿宋_GB2312"/>
          <w:color w:val="auto"/>
          <w:lang w:val="en-US" w:eastAsia="zh-CN"/>
        </w:rPr>
        <w:t>逐步开展智慧校园建设</w:t>
      </w:r>
      <w:r>
        <w:rPr>
          <w:rFonts w:hint="eastAsia" w:ascii="仿宋_GB2312" w:hAnsi="仿宋_GB2312" w:eastAsia="仿宋_GB2312" w:cs="仿宋_GB2312"/>
          <w:color w:val="auto"/>
        </w:rPr>
        <w:t>，落实“基于教学改革、融合信息技术的新型教与学模式”实验区建设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丰富在线开放课程，推动优质数字教育资源普惠共享</w:t>
      </w:r>
      <w:bookmarkEnd w:id="161"/>
      <w:r>
        <w:rPr>
          <w:rFonts w:hint="eastAsia" w:ascii="仿宋_GB2312" w:hAnsi="仿宋_GB2312" w:eastAsia="仿宋_GB2312" w:cs="仿宋_GB2312"/>
          <w:color w:val="auto"/>
        </w:rPr>
        <w:t>，打造智慧教育示范区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加速密云区智慧养老服务平台建设，完善视频监控、消防报警等功能。</w:t>
      </w:r>
      <w:r>
        <w:rPr>
          <w:rFonts w:hint="eastAsia" w:ascii="仿宋_GB2312" w:hAnsi="仿宋_GB2312" w:eastAsia="仿宋_GB2312" w:cs="仿宋_GB2312"/>
          <w:color w:val="auto"/>
        </w:rPr>
        <w:t>推动智慧社区试点，</w:t>
      </w:r>
      <w:r>
        <w:rPr>
          <w:rFonts w:hint="eastAsia" w:ascii="仿宋_GB2312" w:hAnsi="仿宋_GB2312" w:eastAsia="仿宋_GB2312" w:cs="仿宋_GB2312"/>
          <w:color w:val="auto"/>
          <w:szCs w:val="24"/>
          <w:shd w:val="clear" w:color="auto" w:fill="auto"/>
        </w:rPr>
        <w:t>建立综合式、集成式、共享式的智慧社区数据功能模块</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加快“宜居密云”APP的开发建设和应用。加快密云区互联网</w:t>
      </w:r>
      <w:r>
        <w:rPr>
          <w:rFonts w:hint="eastAsia" w:ascii="仿宋_GB2312" w:hAnsi="仿宋_GB2312" w:eastAsia="仿宋_GB2312" w:cs="仿宋_GB2312"/>
          <w:color w:val="auto"/>
          <w:lang w:val="en-US" w:eastAsia="zh-CN"/>
        </w:rPr>
        <w:t>+诊疗体系</w:t>
      </w:r>
      <w:r>
        <w:rPr>
          <w:rFonts w:hint="eastAsia" w:ascii="仿宋_GB2312" w:hAnsi="仿宋_GB2312" w:eastAsia="仿宋_GB2312" w:cs="仿宋_GB2312"/>
          <w:color w:val="auto"/>
        </w:rPr>
        <w:t>建设，</w:t>
      </w:r>
      <w:r>
        <w:rPr>
          <w:rFonts w:hint="eastAsia" w:ascii="仿宋_GB2312" w:hAnsi="仿宋_GB2312" w:eastAsia="仿宋_GB2312" w:cs="仿宋_GB2312"/>
          <w:color w:val="auto"/>
          <w:szCs w:val="32"/>
          <w:shd w:val="clear" w:color="auto" w:fill="FFFFFF"/>
          <w:lang w:val="en-US" w:eastAsia="zh-CN"/>
        </w:rPr>
        <w:t>搭建集问诊、处方、支付及药物配送为一体的一站式服务平台，加快区域心电系统、区域远程会诊系统建设，形成以密云区医院为会诊中心辐射19家社区卫生服务中心的区域格局，</w:t>
      </w:r>
      <w:r>
        <w:rPr>
          <w:rFonts w:hint="eastAsia" w:ascii="仿宋_GB2312" w:hAnsi="仿宋_GB2312" w:eastAsia="仿宋_GB2312" w:cs="仿宋_GB2312"/>
          <w:b w:val="0"/>
          <w:i w:val="0"/>
          <w:caps w:val="0"/>
          <w:color w:val="auto"/>
          <w:spacing w:val="0"/>
          <w:sz w:val="32"/>
          <w:szCs w:val="32"/>
          <w:shd w:val="clear" w:color="auto" w:fill="FFFFFF"/>
          <w:lang w:val="en-US" w:eastAsia="zh-CN"/>
        </w:rPr>
        <w:t>构建全民健康平台等保三级标准安全体系，</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医疗保险档案数字化</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探索互联网+医疗监管体系</w:t>
      </w:r>
      <w:r>
        <w:rPr>
          <w:rFonts w:hint="eastAsia" w:ascii="仿宋_GB2312" w:hAnsi="仿宋_GB2312" w:eastAsia="仿宋_GB2312" w:cs="仿宋_GB2312"/>
          <w:b w:val="0"/>
          <w:i w:val="0"/>
          <w:caps w:val="0"/>
          <w:color w:val="auto"/>
          <w:spacing w:val="0"/>
          <w:sz w:val="32"/>
          <w:szCs w:val="32"/>
          <w:shd w:val="clear" w:color="auto" w:fill="FFFFFF"/>
          <w:lang w:val="en-US" w:eastAsia="zh-CN"/>
        </w:rPr>
        <w:t>。加强区域医疗卫生信息资源整合，利用大数据分析手段，加强对传染病等疾病的智能监测能力。</w:t>
      </w:r>
    </w:p>
    <w:p>
      <w:pPr>
        <w:pStyle w:val="6"/>
        <w:pageBreakBefore w:val="0"/>
        <w:kinsoku/>
        <w:wordWrap/>
        <w:overflowPunct/>
        <w:topLinePunct w:val="0"/>
        <w:autoSpaceDE/>
        <w:autoSpaceDN/>
        <w:bidi w:val="0"/>
        <w:spacing w:after="0" w:line="560" w:lineRule="exact"/>
        <w:ind w:firstLine="642" w:firstLineChars="200"/>
        <w:jc w:val="both"/>
        <w:textAlignment w:val="auto"/>
        <w:outlineLvl w:val="2"/>
        <w:rPr>
          <w:rFonts w:hint="default" w:ascii="仿宋_GB2312" w:hAnsi="仿宋_GB2312" w:eastAsia="仿宋_GB2312" w:cs="仿宋_GB2312"/>
          <w:b/>
          <w:bCs/>
          <w:iCs/>
          <w:color w:val="auto"/>
          <w:kern w:val="0"/>
          <w:szCs w:val="32"/>
          <w:lang w:val="en-US" w:eastAsia="zh-CN"/>
        </w:rPr>
      </w:pPr>
      <w:r>
        <w:rPr>
          <w:rFonts w:hint="eastAsia" w:ascii="仿宋_GB2312" w:hAnsi="仿宋_GB2312" w:eastAsia="仿宋_GB2312" w:cs="仿宋_GB2312"/>
          <w:b/>
          <w:bCs/>
          <w:iCs/>
          <w:color w:val="auto"/>
          <w:kern w:val="0"/>
          <w:szCs w:val="32"/>
          <w:lang w:val="en-US" w:eastAsia="zh-CN"/>
        </w:rPr>
        <w:t>3.</w:t>
      </w:r>
      <w:r>
        <w:rPr>
          <w:rFonts w:hint="eastAsia" w:ascii="仿宋_GB2312" w:hAnsi="仿宋_GB2312" w:eastAsia="仿宋_GB2312" w:cs="仿宋_GB2312"/>
          <w:b/>
          <w:bCs/>
          <w:iCs/>
          <w:color w:val="auto"/>
          <w:kern w:val="0"/>
          <w:szCs w:val="32"/>
        </w:rPr>
        <w:t>提升城市</w:t>
      </w:r>
      <w:r>
        <w:rPr>
          <w:rFonts w:hint="eastAsia" w:ascii="仿宋_GB2312" w:hAnsi="仿宋_GB2312" w:eastAsia="仿宋_GB2312" w:cs="仿宋_GB2312"/>
          <w:b/>
          <w:bCs/>
          <w:iCs/>
          <w:color w:val="auto"/>
          <w:kern w:val="0"/>
          <w:szCs w:val="32"/>
          <w:lang w:val="en-US" w:eastAsia="zh-CN"/>
        </w:rPr>
        <w:t>管理精准化。</w:t>
      </w:r>
    </w:p>
    <w:p>
      <w:pPr>
        <w:pStyle w:val="6"/>
        <w:pageBreakBefore w:val="0"/>
        <w:numPr>
          <w:ilvl w:val="-1"/>
          <w:numId w:val="0"/>
        </w:numPr>
        <w:kinsoku/>
        <w:wordWrap/>
        <w:overflowPunct/>
        <w:topLinePunct w:val="0"/>
        <w:autoSpaceDE/>
        <w:autoSpaceDN/>
        <w:bidi w:val="0"/>
        <w:spacing w:after="0" w:line="560" w:lineRule="exact"/>
        <w:ind w:firstLine="640" w:firstLineChars="200"/>
        <w:jc w:val="left"/>
        <w:textAlignment w:val="auto"/>
        <w:outlineLvl w:val="9"/>
        <w:rPr>
          <w:rFonts w:hint="default"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color w:val="auto"/>
        </w:rPr>
        <w:t>发挥电子设备的基础支撑作用，统筹传感设备、无线通信设备、摄像头等图像采集终端和感知终端的布局和应用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 w:val="32"/>
          <w:szCs w:val="32"/>
          <w:lang w:val="en-US" w:eastAsia="zh-CN"/>
        </w:rPr>
        <w:t>积极推动智能化城市公共安全管理系统建设，</w:t>
      </w:r>
      <w:r>
        <w:rPr>
          <w:rFonts w:hint="eastAsia" w:ascii="仿宋_GB2312" w:hAnsi="仿宋_GB2312" w:eastAsia="仿宋_GB2312" w:cs="仿宋_GB2312"/>
          <w:color w:val="auto"/>
        </w:rPr>
        <w:t>提升区应急指挥技术系统智能化水平</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加快密云区</w:t>
      </w:r>
      <w:r>
        <w:rPr>
          <w:rFonts w:hint="eastAsia" w:ascii="仿宋_GB2312" w:hAnsi="仿宋_GB2312" w:eastAsia="仿宋_GB2312" w:cs="仿宋_GB2312"/>
          <w:color w:val="auto"/>
        </w:rPr>
        <w:t>社会信用体系建设，强化城市信用状况监测水平和区级工作统筹协调力度</w:t>
      </w:r>
      <w:r>
        <w:rPr>
          <w:rFonts w:hint="eastAsia" w:ascii="仿宋_GB2312" w:hAnsi="仿宋_GB2312" w:eastAsia="仿宋_GB2312" w:cs="仿宋_GB2312"/>
          <w:color w:val="auto"/>
          <w:lang w:eastAsia="zh-CN"/>
        </w:rPr>
        <w:t>，推动信用惠民便企创新应用</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建设综合执法大数据平台</w:t>
      </w:r>
      <w:r>
        <w:rPr>
          <w:rFonts w:hint="eastAsia" w:ascii="仿宋_GB2312" w:hAnsi="仿宋_GB2312" w:eastAsia="仿宋_GB2312" w:cs="仿宋_GB2312"/>
          <w:color w:val="auto"/>
        </w:rPr>
        <w:t>，</w:t>
      </w:r>
      <w:r>
        <w:rPr>
          <w:rFonts w:hint="eastAsia" w:ascii="仿宋_GB2312" w:hAnsi="仿宋_GB2312" w:eastAsia="仿宋_GB2312" w:cs="仿宋_GB2312"/>
          <w:color w:val="auto"/>
          <w:sz w:val="32"/>
          <w:szCs w:val="32"/>
          <w:lang w:eastAsia="zh-CN"/>
        </w:rPr>
        <w:t>推动行政执法科学化、精细化、智能化。</w:t>
      </w:r>
      <w:r>
        <w:rPr>
          <w:rFonts w:hint="eastAsia" w:ascii="仿宋_GB2312" w:hAnsi="仿宋_GB2312" w:eastAsia="仿宋_GB2312" w:cs="仿宋_GB2312"/>
          <w:color w:val="auto"/>
          <w:lang w:val="en-US" w:eastAsia="zh-CN"/>
        </w:rPr>
        <w:t>全面推进智慧平安社区建设，提升小区安全防范能力，完善区社会治安防控体系，</w:t>
      </w:r>
      <w:r>
        <w:rPr>
          <w:rFonts w:hint="eastAsia" w:ascii="仿宋_GB2312" w:hAnsi="仿宋_GB2312" w:eastAsia="仿宋_GB2312" w:cs="仿宋_GB2312"/>
          <w:color w:val="auto"/>
          <w:szCs w:val="24"/>
        </w:rPr>
        <w:t>持续推进密云“雪亮工程”建设，</w:t>
      </w:r>
      <w:r>
        <w:rPr>
          <w:rFonts w:hint="eastAsia" w:ascii="仿宋_GB2312" w:hAnsi="仿宋_GB2312" w:eastAsia="仿宋_GB2312" w:cs="仿宋_GB2312"/>
          <w:color w:val="auto"/>
        </w:rPr>
        <w:t>创新城市管理模式，提高城市管理水平和管理效率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实施智慧交通提升行动计划，加快启动智能化公交电子站牌系统建设，拓展智能停车智慧系统建设。推进地下智慧管网建设，推动构建数字应急管理体系和数字平安体系。</w:t>
      </w:r>
    </w:p>
    <w:p>
      <w:pPr>
        <w:pStyle w:val="6"/>
        <w:pageBreakBefore w:val="0"/>
        <w:numPr>
          <w:ilvl w:val="-1"/>
          <w:numId w:val="0"/>
        </w:numPr>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 w:val="32"/>
          <w:szCs w:val="32"/>
          <w:shd w:val="clear" w:color="auto" w:fill="auto"/>
          <w:lang w:val="en-US" w:eastAsia="zh-CN"/>
        </w:rPr>
      </w:pPr>
      <w:r>
        <w:rPr>
          <w:rFonts w:hint="eastAsia" w:ascii="仿宋_GB2312" w:hAnsi="仿宋_GB2312" w:eastAsia="仿宋_GB2312" w:cs="仿宋_GB2312"/>
          <w:b/>
          <w:bCs/>
          <w:iCs/>
          <w:color w:val="auto"/>
          <w:kern w:val="0"/>
          <w:szCs w:val="32"/>
          <w:lang w:val="en-US" w:eastAsia="zh-CN"/>
        </w:rPr>
        <w:t>4.</w:t>
      </w:r>
      <w:r>
        <w:rPr>
          <w:rFonts w:hint="eastAsia" w:ascii="仿宋_GB2312" w:hAnsi="仿宋_GB2312" w:eastAsia="仿宋_GB2312" w:cs="仿宋_GB2312"/>
          <w:b/>
          <w:bCs/>
          <w:iCs/>
          <w:color w:val="auto"/>
          <w:kern w:val="0"/>
          <w:sz w:val="32"/>
          <w:szCs w:val="32"/>
          <w:shd w:val="clear" w:color="auto" w:fill="auto"/>
          <w:lang w:val="en-US" w:eastAsia="zh-CN"/>
        </w:rPr>
        <w:t>促进政务服务高效化。</w:t>
      </w:r>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szCs w:val="32"/>
          <w:highlight w:val="none"/>
          <w:shd w:val="clear" w:color="auto" w:fill="FFFFFF"/>
          <w:lang w:val="en-US" w:eastAsia="zh-CN"/>
        </w:rPr>
      </w:pPr>
      <w:r>
        <w:rPr>
          <w:rFonts w:hint="eastAsia" w:ascii="仿宋_GB2312" w:hAnsi="仿宋_GB2312" w:eastAsia="仿宋_GB2312" w:cs="仿宋_GB2312"/>
          <w:color w:val="auto"/>
          <w:szCs w:val="32"/>
          <w:highlight w:val="none"/>
          <w:shd w:val="clear" w:color="auto" w:fill="FFFFFF"/>
          <w:lang w:val="en-US" w:eastAsia="zh-CN"/>
        </w:rPr>
        <w:t>加快“一平台一总线”建设，新建综窗接件平台、区政务服务数据库，积极对接市级电子印章、电子证照等系统，实现政务服务事项全程在线办理，部分事项线上“秒批”、“秒办”，为实现“一网通办”奠定基础。依托5G、人工智能、区块链等技术实现政务服务全程电子化办理、全程信息共享、全程交互服务和全程管家服务。</w:t>
      </w:r>
      <w:r>
        <w:rPr>
          <w:rFonts w:hint="eastAsia" w:ascii="仿宋_GB2312" w:hAnsi="仿宋_GB2312" w:eastAsia="仿宋_GB2312" w:cs="仿宋_GB2312"/>
          <w:color w:val="auto"/>
          <w:sz w:val="32"/>
          <w:szCs w:val="32"/>
          <w:shd w:val="clear" w:color="auto" w:fill="FFFFFF"/>
          <w:lang w:val="en-US" w:eastAsia="zh-CN"/>
        </w:rPr>
        <w:t>完善“12345”市民服务热线管理平台，实现区、镇街、村（社区）纵向三级贯通，热线、网格、“吹哨报到”横向联通</w:t>
      </w:r>
      <w:r>
        <w:rPr>
          <w:rFonts w:hint="eastAsia" w:ascii="仿宋_GB2312" w:hAnsi="仿宋_GB2312" w:eastAsia="仿宋_GB2312" w:cs="仿宋_GB2312"/>
          <w:b w:val="0"/>
          <w:bCs w:val="0"/>
          <w:color w:val="auto"/>
          <w:kern w:val="2"/>
          <w:sz w:val="32"/>
          <w:szCs w:val="32"/>
          <w:shd w:val="clear" w:color="auto" w:fill="FFFFFF"/>
          <w:lang w:val="en-US" w:eastAsia="zh-CN"/>
        </w:rPr>
        <w:t>。加强新技术在“接诉即办”中的应用，加大人工智能在热线服务、结果反馈、热点分析和追踪等的场景应用。整合网站、APP、小程序等多种渠道，实现多口受理、统一派单、统一督办、先诉先办，</w:t>
      </w:r>
      <w:r>
        <w:rPr>
          <w:rFonts w:hint="eastAsia" w:ascii="仿宋_GB2312" w:hAnsi="仿宋_GB2312" w:eastAsia="仿宋_GB2312" w:cs="仿宋_GB2312"/>
          <w:i w:val="0"/>
          <w:iCs w:val="0"/>
          <w:caps w:val="0"/>
          <w:color w:val="auto"/>
          <w:spacing w:val="0"/>
          <w:sz w:val="32"/>
          <w:szCs w:val="32"/>
          <w:u w:val="none"/>
          <w:shd w:val="clear" w:color="auto" w:fill="FFFFFF"/>
        </w:rPr>
        <w:t>切实提升群众诉求的解决率和满意率</w:t>
      </w:r>
      <w:r>
        <w:rPr>
          <w:rFonts w:hint="eastAsia" w:ascii="仿宋_GB2312" w:hAnsi="仿宋_GB2312" w:eastAsia="仿宋_GB2312" w:cs="仿宋_GB2312"/>
          <w:b w:val="0"/>
          <w:bCs w:val="0"/>
          <w:color w:val="auto"/>
          <w:kern w:val="2"/>
          <w:sz w:val="32"/>
          <w:szCs w:val="32"/>
          <w:shd w:val="clear" w:color="auto" w:fill="FFFFFF"/>
          <w:lang w:val="en-US" w:eastAsia="zh-CN"/>
        </w:rPr>
        <w:t>。深化政务服务“好差评”系统</w:t>
      </w:r>
      <w:r>
        <w:rPr>
          <w:rFonts w:hint="eastAsia" w:ascii="仿宋_GB2312" w:hAnsi="仿宋_GB2312" w:eastAsia="仿宋_GB2312" w:cs="仿宋_GB2312"/>
          <w:b w:val="0"/>
          <w:bCs w:val="0"/>
          <w:color w:val="auto"/>
          <w:szCs w:val="32"/>
          <w:shd w:val="clear" w:color="auto" w:fill="FFFFFF"/>
          <w:lang w:val="en-US" w:eastAsia="zh-CN"/>
        </w:rPr>
        <w:t>建设，促进政务服务水平持续改善。</w:t>
      </w:r>
    </w:p>
    <w:p>
      <w:pPr>
        <w:pStyle w:val="6"/>
        <w:pageBreakBefore w:val="0"/>
        <w:numPr>
          <w:ilvl w:val="0"/>
          <w:numId w:val="0"/>
        </w:numPr>
        <w:kinsoku/>
        <w:wordWrap/>
        <w:overflowPunct/>
        <w:topLinePunct w:val="0"/>
        <w:autoSpaceDE/>
        <w:autoSpaceDN/>
        <w:bidi w:val="0"/>
        <w:spacing w:after="0" w:line="560" w:lineRule="exact"/>
        <w:ind w:firstLine="642" w:firstLineChars="200"/>
        <w:jc w:val="both"/>
        <w:textAlignment w:val="auto"/>
        <w:outlineLvl w:val="2"/>
        <w:rPr>
          <w:rFonts w:hint="eastAsia" w:ascii="仿宋_GB2312" w:hAnsi="仿宋_GB2312" w:eastAsia="仿宋_GB2312" w:cs="仿宋_GB2312"/>
          <w:b/>
          <w:bCs/>
          <w:iCs/>
          <w:color w:val="auto"/>
          <w:kern w:val="0"/>
          <w:szCs w:val="32"/>
          <w:shd w:val="clear" w:color="auto" w:fill="auto"/>
          <w:lang w:val="en-US" w:eastAsia="zh-CN"/>
        </w:rPr>
      </w:pPr>
      <w:r>
        <w:rPr>
          <w:rFonts w:hint="eastAsia" w:ascii="仿宋_GB2312" w:hAnsi="仿宋_GB2312" w:eastAsia="仿宋_GB2312" w:cs="仿宋_GB2312"/>
          <w:b/>
          <w:bCs/>
          <w:iCs/>
          <w:color w:val="auto"/>
          <w:kern w:val="0"/>
          <w:szCs w:val="32"/>
          <w:shd w:val="clear" w:color="auto" w:fill="auto"/>
          <w:lang w:val="en-US" w:eastAsia="zh-CN"/>
        </w:rPr>
        <w:t>5.探索旅游生态智能化。</w:t>
      </w:r>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Cs w:val="32"/>
          <w:shd w:val="clear" w:color="auto" w:fill="FFFFFF"/>
          <w:lang w:eastAsia="zh-CN"/>
        </w:rPr>
        <w:t>开展数字示范景区建设，推进“VR全景智慧旅游地图”、“一键游密云”等智慧旅游项目升级，鼓励景区推出云游览、云观赏服务。进一步优化旅游数据统计工作，扩大监测内容和时段，</w:t>
      </w:r>
      <w:r>
        <w:rPr>
          <w:rFonts w:hint="eastAsia" w:ascii="仿宋_GB2312" w:hAnsi="仿宋_GB2312" w:eastAsia="仿宋_GB2312" w:cs="仿宋_GB2312"/>
          <w:color w:val="auto"/>
          <w:szCs w:val="32"/>
          <w:shd w:val="clear" w:color="auto" w:fill="FFFFFF"/>
          <w:lang w:val="en-US" w:eastAsia="zh-CN"/>
        </w:rPr>
        <w:t>完善</w:t>
      </w:r>
      <w:r>
        <w:rPr>
          <w:rFonts w:hint="eastAsia" w:ascii="仿宋_GB2312" w:hAnsi="仿宋_GB2312" w:eastAsia="仿宋_GB2312" w:cs="仿宋_GB2312"/>
          <w:color w:val="auto"/>
          <w:szCs w:val="32"/>
          <w:shd w:val="clear" w:color="auto" w:fill="FFFFFF"/>
          <w:lang w:eastAsia="zh-CN"/>
        </w:rPr>
        <w:t>旅游数据网络平台建设。充分发挥互联网新媒体的作用，深度利用“互联网+旅游”等融媒体、自媒体营销平台，显著提升密云旅游资源的品牌知名度。加强密云“食、住、行、游、购、娱”等资源整合，完善“一部手机畅游密云”数字文旅平台。</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162" w:name="_Toc16721"/>
      <w:bookmarkStart w:id="163" w:name="_Toc31066"/>
      <w:bookmarkStart w:id="164" w:name="_Toc14824"/>
      <w:bookmarkStart w:id="165" w:name="_Toc10308"/>
      <w:bookmarkStart w:id="166" w:name="_Toc26901"/>
      <w:bookmarkStart w:id="167" w:name="_Toc32009"/>
      <w:bookmarkStart w:id="168" w:name="_Toc12671"/>
      <w:bookmarkStart w:id="169" w:name="_Toc28614"/>
      <w:bookmarkStart w:id="170" w:name="_Toc13243"/>
      <w:r>
        <w:rPr>
          <w:rFonts w:hint="eastAsia" w:eastAsia="楷体_GB2312"/>
          <w:b w:val="0"/>
          <w:bCs/>
          <w:color w:val="auto"/>
          <w:szCs w:val="32"/>
        </w:rPr>
        <w:t>（</w:t>
      </w:r>
      <w:r>
        <w:rPr>
          <w:rFonts w:hint="eastAsia" w:eastAsia="楷体_GB2312"/>
          <w:b w:val="0"/>
          <w:bCs/>
          <w:color w:val="auto"/>
          <w:szCs w:val="32"/>
          <w:lang w:val="en-US" w:eastAsia="zh-CN"/>
        </w:rPr>
        <w:t>五</w:t>
      </w:r>
      <w:r>
        <w:rPr>
          <w:rFonts w:hint="eastAsia" w:eastAsia="楷体_GB2312"/>
          <w:b w:val="0"/>
          <w:bCs/>
          <w:color w:val="auto"/>
          <w:szCs w:val="32"/>
        </w:rPr>
        <w:t>）推进优势产业数字化，培育信息经济新业态</w:t>
      </w:r>
      <w:bookmarkEnd w:id="162"/>
      <w:bookmarkEnd w:id="163"/>
      <w:bookmarkEnd w:id="164"/>
      <w:bookmarkEnd w:id="165"/>
      <w:bookmarkEnd w:id="166"/>
      <w:bookmarkEnd w:id="167"/>
      <w:bookmarkEnd w:id="168"/>
      <w:bookmarkEnd w:id="169"/>
      <w:bookmarkEnd w:id="170"/>
    </w:p>
    <w:p>
      <w:pPr>
        <w:pStyle w:val="6"/>
        <w:pageBreakBefore w:val="0"/>
        <w:numPr>
          <w:ilvl w:val="0"/>
          <w:numId w:val="0"/>
        </w:numPr>
        <w:kinsoku/>
        <w:wordWrap/>
        <w:overflowPunct/>
        <w:topLinePunct w:val="0"/>
        <w:autoSpaceDE/>
        <w:autoSpaceDN/>
        <w:bidi w:val="0"/>
        <w:spacing w:after="0" w:line="560" w:lineRule="exact"/>
        <w:ind w:firstLine="642" w:firstLineChars="200"/>
        <w:jc w:val="left"/>
        <w:textAlignment w:val="auto"/>
        <w:outlineLvl w:val="2"/>
        <w:rPr>
          <w:rFonts w:hint="eastAsia" w:ascii="仿宋_GB2312" w:hAnsi="仿宋_GB2312" w:eastAsia="仿宋_GB2312" w:cs="仿宋_GB2312"/>
          <w:b/>
          <w:bCs/>
          <w:color w:val="auto"/>
          <w:szCs w:val="32"/>
          <w:shd w:val="clear" w:color="auto" w:fill="FFFFFF"/>
          <w:lang w:eastAsia="zh-CN"/>
        </w:rPr>
      </w:pPr>
      <w:r>
        <w:rPr>
          <w:rFonts w:hint="eastAsia" w:ascii="仿宋_GB2312" w:hAnsi="仿宋_GB2312" w:eastAsia="仿宋_GB2312" w:cs="仿宋_GB2312"/>
          <w:b/>
          <w:bCs/>
          <w:color w:val="auto"/>
          <w:szCs w:val="32"/>
          <w:shd w:val="clear" w:color="auto" w:fill="FFFFFF"/>
          <w:lang w:val="en-US" w:eastAsia="zh-CN"/>
        </w:rPr>
        <w:t>1.</w:t>
      </w:r>
      <w:r>
        <w:rPr>
          <w:rFonts w:hint="eastAsia" w:ascii="仿宋_GB2312" w:hAnsi="仿宋_GB2312" w:eastAsia="仿宋_GB2312" w:cs="仿宋_GB2312"/>
          <w:b/>
          <w:bCs/>
          <w:color w:val="auto"/>
          <w:szCs w:val="32"/>
          <w:shd w:val="clear" w:color="auto" w:fill="FFFFFF"/>
        </w:rPr>
        <w:t>加快密云特色农业数字化</w:t>
      </w:r>
      <w:r>
        <w:rPr>
          <w:rFonts w:hint="eastAsia" w:ascii="仿宋_GB2312" w:hAnsi="仿宋_GB2312" w:eastAsia="仿宋_GB2312" w:cs="仿宋_GB2312"/>
          <w:b/>
          <w:bCs/>
          <w:color w:val="auto"/>
          <w:szCs w:val="32"/>
          <w:shd w:val="clear" w:color="auto" w:fill="FFFFFF"/>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强化农业生产和管理的数字化应用能力，加速构建“互联网+农业”发展新体系。推动物联网、大数据、空间信息、智能装备等新一代信息技术和农业生产过程的融合，加快农业机械设备和生产设施的智能化改造。大力发展数字田园、AI种植、农业工厂，打造农业物联网应用示范基地。建设智能化农业生产资源信息化管理平台，推进农业数字化转型。运用大数据和区块链实现密云农产品质量安全可追溯，形成生产有记录、信息可查询、质量有保障、责任可追究的农产品质量安全追溯体系。全面采集土壤、大气、水资源等数据，实现农业生产实时监控、精准管理、远程控制和智能决策。强化密云特色农产品产销信息监测预警数据支持，开展电子商务、批发市场电子结算等数据的监测分析，促进农畜产品产销精准对接。</w:t>
      </w:r>
    </w:p>
    <w:p>
      <w:pPr>
        <w:pStyle w:val="6"/>
        <w:pageBreakBefore w:val="0"/>
        <w:numPr>
          <w:ilvl w:val="0"/>
          <w:numId w:val="0"/>
        </w:numPr>
        <w:kinsoku/>
        <w:wordWrap/>
        <w:overflowPunct/>
        <w:topLinePunct w:val="0"/>
        <w:autoSpaceDE/>
        <w:autoSpaceDN/>
        <w:bidi w:val="0"/>
        <w:spacing w:after="0" w:line="560" w:lineRule="exact"/>
        <w:ind w:firstLine="642" w:firstLineChars="200"/>
        <w:jc w:val="left"/>
        <w:textAlignment w:val="auto"/>
        <w:outlineLvl w:val="2"/>
        <w:rPr>
          <w:rFonts w:hint="eastAsia" w:ascii="仿宋_GB2312" w:hAnsi="仿宋_GB2312" w:eastAsia="仿宋_GB2312" w:cs="仿宋_GB2312"/>
          <w:b/>
          <w:bCs/>
          <w:color w:val="auto"/>
          <w:szCs w:val="32"/>
          <w:shd w:val="clear" w:color="auto" w:fill="FFFFFF"/>
          <w:lang w:eastAsia="zh-CN"/>
        </w:rPr>
      </w:pPr>
      <w:r>
        <w:rPr>
          <w:rFonts w:hint="eastAsia" w:ascii="仿宋_GB2312" w:hAnsi="仿宋_GB2312" w:eastAsia="仿宋_GB2312" w:cs="仿宋_GB2312"/>
          <w:b/>
          <w:bCs/>
          <w:color w:val="auto"/>
          <w:szCs w:val="32"/>
          <w:shd w:val="clear" w:color="auto" w:fill="FFFFFF"/>
          <w:lang w:val="en-US" w:eastAsia="zh-CN"/>
        </w:rPr>
        <w:t>2.</w:t>
      </w:r>
      <w:r>
        <w:rPr>
          <w:rFonts w:hint="eastAsia" w:ascii="仿宋_GB2312" w:hAnsi="仿宋_GB2312" w:eastAsia="仿宋_GB2312" w:cs="仿宋_GB2312"/>
          <w:b/>
          <w:bCs/>
          <w:color w:val="auto"/>
          <w:szCs w:val="32"/>
          <w:shd w:val="clear" w:color="auto" w:fill="FFFFFF"/>
        </w:rPr>
        <w:t>提升制造业数字化水平</w:t>
      </w:r>
      <w:r>
        <w:rPr>
          <w:rFonts w:hint="eastAsia" w:ascii="仿宋_GB2312" w:hAnsi="仿宋_GB2312" w:eastAsia="仿宋_GB2312" w:cs="仿宋_GB2312"/>
          <w:b/>
          <w:bCs/>
          <w:color w:val="auto"/>
          <w:szCs w:val="32"/>
          <w:shd w:val="clear" w:color="auto" w:fill="FFFFFF"/>
          <w:lang w:eastAsia="zh-CN"/>
        </w:rPr>
        <w:t>。</w:t>
      </w:r>
    </w:p>
    <w:p>
      <w:pPr>
        <w:pStyle w:val="6"/>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围绕密云</w:t>
      </w:r>
      <w:r>
        <w:rPr>
          <w:rFonts w:hint="eastAsia" w:ascii="仿宋_GB2312" w:hAnsi="仿宋_GB2312" w:eastAsia="仿宋_GB2312" w:cs="仿宋_GB2312"/>
          <w:color w:val="auto"/>
          <w:lang w:val="en-US" w:eastAsia="zh-CN"/>
        </w:rPr>
        <w:t>区</w:t>
      </w:r>
      <w:r>
        <w:rPr>
          <w:rFonts w:hint="eastAsia" w:ascii="仿宋_GB2312" w:hAnsi="仿宋_GB2312" w:eastAsia="仿宋_GB2312" w:cs="仿宋_GB2312"/>
          <w:color w:val="auto"/>
        </w:rPr>
        <w:t>汽车及零部件、节能环保等主导产业，推进覆盖重点园区、重点企业的工业互联网网络建设，优化骨干传输网络，大幅提升宽带接入能力。加快提升制造业数字化能力，推动一批本地工业企业智能化转型升级</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打造智能制造标杆工厂</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推动密云区制造业高端化发展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支持工业和软件企业围绕智能制造基础软硬件开展技术攻关，重点突破工控系统、工业大数据分析挖掘、智能工业传感器、智能控制器等的研发和产业化。鼓励企业在生产和管理等核心业务环节应用人工智能技术、智能制造装备和先进工艺，开展生产装备数字化改造、生产线数字化升级、工厂数字化转型。推动生产方式向柔性、智能、精细转变，开展在线增值服务，拓展产品价值空间，探索建立“互联网+制造+服务”新型生产制造体系，推动制造业服务化转型。</w:t>
      </w:r>
    </w:p>
    <w:p>
      <w:pPr>
        <w:pStyle w:val="6"/>
        <w:pageBreakBefore w:val="0"/>
        <w:numPr>
          <w:ilvl w:val="0"/>
          <w:numId w:val="0"/>
        </w:numPr>
        <w:kinsoku/>
        <w:wordWrap/>
        <w:overflowPunct/>
        <w:topLinePunct w:val="0"/>
        <w:autoSpaceDE/>
        <w:autoSpaceDN/>
        <w:bidi w:val="0"/>
        <w:spacing w:after="0" w:line="560" w:lineRule="exact"/>
        <w:ind w:firstLine="642" w:firstLineChars="200"/>
        <w:jc w:val="left"/>
        <w:textAlignment w:val="auto"/>
        <w:outlineLvl w:val="2"/>
        <w:rPr>
          <w:rFonts w:hint="eastAsia" w:ascii="仿宋_GB2312" w:hAnsi="仿宋_GB2312" w:eastAsia="仿宋_GB2312" w:cs="仿宋_GB2312"/>
          <w:b/>
          <w:bCs/>
          <w:color w:val="auto"/>
          <w:szCs w:val="32"/>
          <w:shd w:val="clear" w:color="auto" w:fill="FFFFFF"/>
        </w:rPr>
      </w:pPr>
      <w:r>
        <w:rPr>
          <w:rFonts w:hint="eastAsia" w:ascii="仿宋_GB2312" w:hAnsi="仿宋_GB2312" w:eastAsia="仿宋_GB2312" w:cs="仿宋_GB2312"/>
          <w:b/>
          <w:bCs/>
          <w:color w:val="auto"/>
          <w:szCs w:val="32"/>
          <w:shd w:val="clear" w:color="auto" w:fill="FFFFFF"/>
          <w:lang w:val="en-US" w:eastAsia="zh-CN"/>
        </w:rPr>
        <w:t>3.推动服务业数字化转型。</w:t>
      </w:r>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Cs w:val="32"/>
          <w:lang w:val="en-US" w:eastAsia="zh-CN"/>
        </w:rPr>
        <w:t>推进电子商务等服务业数字化转型，实现提质增效。利用区块链、大数据、云计算、物联网等新技术</w:t>
      </w:r>
      <w:r>
        <w:rPr>
          <w:rFonts w:hint="eastAsia" w:ascii="仿宋_GB2312" w:hAnsi="仿宋_GB2312" w:eastAsia="仿宋_GB2312" w:cs="仿宋_GB2312"/>
          <w:b w:val="0"/>
          <w:bCs w:val="0"/>
          <w:color w:val="auto"/>
          <w:szCs w:val="32"/>
          <w:shd w:val="clear" w:color="auto" w:fill="FFFFFF"/>
          <w:lang w:val="en-US" w:eastAsia="zh-CN"/>
        </w:rPr>
        <w:t>促进平台经济、共享经济、直播经济发展，引导农产品加工等企业与短视频、直播平台深度合作，推进“线上+线下+物流”新零售模式。加快推进密云蜂蜜、甘栗、樱桃等特色农产品的品牌推广和线上销售，鼓励企业与阿里巴巴等龙头电商企业建立战略合作，打造具有影响力的互联网名优品牌。</w:t>
      </w:r>
      <w:r>
        <w:rPr>
          <w:rFonts w:hint="eastAsia" w:ascii="仿宋_GB2312" w:hAnsi="仿宋_GB2312" w:eastAsia="仿宋_GB2312" w:cs="仿宋_GB2312"/>
          <w:color w:val="auto"/>
          <w:szCs w:val="32"/>
        </w:rPr>
        <w:t>以怀</w:t>
      </w:r>
      <w:r>
        <w:rPr>
          <w:rFonts w:hint="eastAsia" w:ascii="仿宋_GB2312" w:hAnsi="仿宋_GB2312" w:eastAsia="仿宋_GB2312" w:cs="仿宋_GB2312"/>
          <w:color w:val="auto"/>
        </w:rPr>
        <w:t>柔科学城东区南部地块怀密医学中心项目建设为契机，吸引干细胞及其免疫治疗、脑科学与类脑研究等领域前沿技术落地转化。</w:t>
      </w:r>
    </w:p>
    <w:p>
      <w:pPr>
        <w:pStyle w:val="6"/>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 w:val="0"/>
          <w:bCs/>
          <w:iCs/>
          <w:color w:val="auto"/>
          <w:kern w:val="0"/>
          <w:szCs w:val="32"/>
        </w:rPr>
      </w:pPr>
      <w:bookmarkStart w:id="171" w:name="_Toc26807"/>
      <w:bookmarkStart w:id="172" w:name="_Toc20018"/>
      <w:bookmarkStart w:id="173" w:name="_Toc4713"/>
      <w:bookmarkStart w:id="174" w:name="_Toc30380"/>
      <w:bookmarkStart w:id="175" w:name="_Toc23588"/>
      <w:bookmarkStart w:id="176" w:name="_Toc21784"/>
      <w:bookmarkStart w:id="177" w:name="_Toc309"/>
      <w:bookmarkStart w:id="178" w:name="_Toc9745"/>
      <w:bookmarkStart w:id="179" w:name="_Toc3484"/>
      <w:bookmarkStart w:id="180" w:name="_Toc16071"/>
      <w:bookmarkStart w:id="181" w:name="_Toc23684"/>
      <w:r>
        <w:rPr>
          <w:rFonts w:hint="eastAsia" w:ascii="黑体" w:hAnsi="黑体" w:eastAsia="黑体" w:cs="黑体"/>
          <w:b w:val="0"/>
          <w:bCs/>
          <w:iCs/>
          <w:color w:val="auto"/>
          <w:kern w:val="0"/>
          <w:szCs w:val="32"/>
          <w:lang w:val="en-US" w:eastAsia="zh-CN"/>
        </w:rPr>
        <w:t>四</w:t>
      </w:r>
      <w:r>
        <w:rPr>
          <w:rFonts w:hint="eastAsia" w:ascii="黑体" w:hAnsi="黑体" w:eastAsia="黑体" w:cs="黑体"/>
          <w:b w:val="0"/>
          <w:bCs/>
          <w:iCs/>
          <w:color w:val="auto"/>
          <w:kern w:val="0"/>
          <w:szCs w:val="32"/>
        </w:rPr>
        <w:t>、保障措施</w:t>
      </w:r>
      <w:bookmarkEnd w:id="171"/>
      <w:bookmarkEnd w:id="172"/>
      <w:bookmarkEnd w:id="173"/>
      <w:bookmarkEnd w:id="174"/>
      <w:bookmarkEnd w:id="175"/>
      <w:bookmarkEnd w:id="176"/>
      <w:bookmarkEnd w:id="177"/>
      <w:bookmarkEnd w:id="178"/>
      <w:bookmarkEnd w:id="179"/>
      <w:bookmarkEnd w:id="180"/>
      <w:bookmarkEnd w:id="181"/>
    </w:p>
    <w:p>
      <w:pPr>
        <w:pStyle w:val="6"/>
        <w:pageBreakBefore w:val="0"/>
        <w:kinsoku/>
        <w:wordWrap/>
        <w:overflowPunct/>
        <w:topLinePunct w:val="0"/>
        <w:autoSpaceDE/>
        <w:autoSpaceDN/>
        <w:bidi w:val="0"/>
        <w:spacing w:after="0" w:line="560" w:lineRule="exact"/>
        <w:ind w:firstLine="640" w:firstLineChars="200"/>
        <w:jc w:val="left"/>
        <w:textAlignment w:val="auto"/>
        <w:outlineLvl w:val="1"/>
        <w:rPr>
          <w:rFonts w:eastAsia="楷体_GB2312"/>
          <w:b w:val="0"/>
          <w:bCs w:val="0"/>
          <w:color w:val="auto"/>
          <w:szCs w:val="32"/>
        </w:rPr>
      </w:pPr>
      <w:bookmarkStart w:id="182" w:name="_Toc25634"/>
      <w:bookmarkStart w:id="183" w:name="_Toc25115"/>
      <w:bookmarkStart w:id="184" w:name="_Toc13819"/>
      <w:bookmarkStart w:id="185" w:name="_Toc8930"/>
      <w:bookmarkStart w:id="186" w:name="_Toc27874"/>
      <w:bookmarkStart w:id="187" w:name="_Toc10280"/>
      <w:bookmarkStart w:id="188" w:name="_Toc28024"/>
      <w:bookmarkStart w:id="189" w:name="_Toc2487"/>
      <w:bookmarkStart w:id="190" w:name="_Toc15706"/>
      <w:bookmarkStart w:id="191" w:name="_Toc106"/>
      <w:bookmarkStart w:id="192" w:name="_Toc5617"/>
      <w:r>
        <w:rPr>
          <w:rFonts w:hint="eastAsia" w:eastAsia="楷体_GB2312"/>
          <w:b w:val="0"/>
          <w:bCs w:val="0"/>
          <w:color w:val="auto"/>
          <w:szCs w:val="32"/>
        </w:rPr>
        <w:t>（一）加强组织领导，健全体制机制</w:t>
      </w:r>
      <w:bookmarkEnd w:id="182"/>
      <w:bookmarkEnd w:id="183"/>
      <w:bookmarkEnd w:id="184"/>
      <w:bookmarkEnd w:id="185"/>
      <w:bookmarkEnd w:id="186"/>
      <w:bookmarkEnd w:id="187"/>
      <w:bookmarkEnd w:id="188"/>
      <w:bookmarkEnd w:id="189"/>
      <w:bookmarkEnd w:id="190"/>
      <w:bookmarkEnd w:id="191"/>
      <w:bookmarkEnd w:id="192"/>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成立由区领导直接参与、区政府主要部门负责人参加的信息化建设工作领导小组，统一负责密云区信息化各项规划、重大项目的推进协调工作。聘请信息化建设各方面、各层面的专家学者，组建由区经信局牵头的区信息化专家咨询委员会，对密云区信息化建设过程中的重大问题、重点项目提供决策咨询服务，引导全区信息化项目合理布局。</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193" w:name="_Toc12904"/>
      <w:bookmarkStart w:id="194" w:name="_Toc24202"/>
      <w:bookmarkStart w:id="195" w:name="_Toc1448"/>
      <w:bookmarkStart w:id="196" w:name="_Toc3371"/>
      <w:bookmarkStart w:id="197" w:name="_Toc28414"/>
      <w:bookmarkStart w:id="198" w:name="_Toc3264"/>
      <w:bookmarkStart w:id="199" w:name="_Toc26782"/>
      <w:bookmarkStart w:id="200" w:name="_Toc6561"/>
      <w:bookmarkStart w:id="201" w:name="_Toc23626"/>
      <w:bookmarkStart w:id="202" w:name="_Toc21077"/>
      <w:bookmarkStart w:id="203" w:name="_Toc32135"/>
      <w:r>
        <w:rPr>
          <w:rFonts w:hint="eastAsia" w:eastAsia="楷体_GB2312"/>
          <w:b w:val="0"/>
          <w:bCs/>
          <w:color w:val="auto"/>
          <w:szCs w:val="32"/>
        </w:rPr>
        <w:t>（二）强化政策扶持，加大资金投入</w:t>
      </w:r>
      <w:bookmarkEnd w:id="193"/>
      <w:bookmarkEnd w:id="194"/>
      <w:bookmarkEnd w:id="195"/>
      <w:bookmarkEnd w:id="196"/>
      <w:bookmarkEnd w:id="197"/>
      <w:bookmarkEnd w:id="198"/>
      <w:bookmarkEnd w:id="199"/>
      <w:bookmarkEnd w:id="200"/>
      <w:bookmarkEnd w:id="201"/>
      <w:bookmarkEnd w:id="202"/>
      <w:bookmarkEnd w:id="203"/>
    </w:p>
    <w:p>
      <w:pPr>
        <w:pStyle w:val="6"/>
        <w:pageBreakBefore w:val="0"/>
        <w:kinsoku/>
        <w:wordWrap/>
        <w:overflowPunct/>
        <w:topLinePunct w:val="0"/>
        <w:autoSpaceDE/>
        <w:autoSpaceDN/>
        <w:bidi w:val="0"/>
        <w:spacing w:after="0" w:line="560" w:lineRule="exact"/>
        <w:ind w:firstLine="640" w:firstLineChars="200"/>
        <w:jc w:val="left"/>
        <w:textAlignment w:val="auto"/>
        <w:rPr>
          <w:rFonts w:ascii="仿宋" w:hAnsi="仿宋" w:cs="仿宋"/>
          <w:color w:val="auto"/>
          <w:szCs w:val="32"/>
          <w:shd w:val="clear" w:color="auto" w:fill="FFFFFF"/>
        </w:rPr>
      </w:pPr>
      <w:r>
        <w:rPr>
          <w:rFonts w:hint="eastAsia" w:ascii="仿宋_GB2312" w:hAnsi="仿宋_GB2312" w:eastAsia="仿宋_GB2312" w:cs="仿宋_GB2312"/>
          <w:color w:val="auto"/>
        </w:rPr>
        <w:t>围绕大数据、物联网、云计算等技术，加大密云区配套支持政策的研究制订和贯彻实施力度</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Cs w:val="32"/>
          <w:shd w:val="clear" w:color="auto" w:fill="FFFFFF"/>
        </w:rPr>
        <w:t>统筹专项资金对密云区信息化重点项目和薄弱环节提供资金支持，充分发挥政府资金的引导作用，探索政府和社会资本合作模式，吸引社会投资机构投资参与信息化基础设施和重点项目</w:t>
      </w:r>
      <w:r>
        <w:rPr>
          <w:rFonts w:hint="eastAsia" w:ascii="仿宋_GB2312" w:hAnsi="仿宋_GB2312" w:eastAsia="仿宋_GB2312" w:cs="仿宋_GB2312"/>
          <w:color w:val="auto"/>
          <w:szCs w:val="32"/>
          <w:shd w:val="clear" w:color="auto" w:fill="FFFFFF"/>
          <w:lang w:val="en-US" w:eastAsia="zh-CN"/>
        </w:rPr>
        <w:t>建设</w:t>
      </w:r>
      <w:r>
        <w:rPr>
          <w:rFonts w:hint="eastAsia" w:ascii="仿宋_GB2312" w:hAnsi="仿宋_GB2312" w:eastAsia="仿宋_GB2312" w:cs="仿宋_GB2312"/>
          <w:color w:val="auto"/>
          <w:szCs w:val="32"/>
          <w:shd w:val="clear" w:color="auto" w:fill="FFFFFF"/>
        </w:rPr>
        <w:t>，投资孵化信息化企业，增强社会创新驱动效应。</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204" w:name="_Toc27914"/>
      <w:bookmarkStart w:id="205" w:name="_Toc5566"/>
      <w:bookmarkStart w:id="206" w:name="_Toc29110"/>
      <w:bookmarkStart w:id="207" w:name="_Toc16290"/>
      <w:bookmarkStart w:id="208" w:name="_Toc792"/>
      <w:bookmarkStart w:id="209" w:name="_Toc29280"/>
      <w:bookmarkStart w:id="210" w:name="_Toc30444"/>
      <w:bookmarkStart w:id="211" w:name="_Toc2626"/>
      <w:bookmarkStart w:id="212" w:name="_Toc1739"/>
      <w:bookmarkStart w:id="213" w:name="_Toc1573"/>
      <w:bookmarkStart w:id="214" w:name="_Toc9433"/>
      <w:r>
        <w:rPr>
          <w:rFonts w:hint="eastAsia" w:eastAsia="楷体_GB2312"/>
          <w:b w:val="0"/>
          <w:bCs/>
          <w:color w:val="auto"/>
          <w:szCs w:val="32"/>
        </w:rPr>
        <w:t>（三）加大宣传力度，推进成果应用</w:t>
      </w:r>
      <w:bookmarkEnd w:id="204"/>
      <w:bookmarkEnd w:id="205"/>
      <w:bookmarkEnd w:id="206"/>
      <w:bookmarkEnd w:id="207"/>
      <w:bookmarkEnd w:id="208"/>
      <w:bookmarkEnd w:id="209"/>
      <w:bookmarkEnd w:id="210"/>
      <w:bookmarkEnd w:id="211"/>
      <w:bookmarkEnd w:id="212"/>
      <w:bookmarkEnd w:id="213"/>
      <w:bookmarkEnd w:id="214"/>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充分发动社会力量参与信息化知识宣传普及工作，定期组织并开展多渠道、多形式、多主题、多层面的宣传活动，推进信息化建设成果进社区、进园区的应用体验</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rPr>
        <w:t>加强对新技术、新产品、新成果的应用培训，注重创新实践典型案例的挖掘宣传，提高信息化在政府和社会公众中的渗透率，加快探索信息化引领带动的模式创新。</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215" w:name="_Toc29463"/>
      <w:bookmarkStart w:id="216" w:name="_Toc29784"/>
      <w:bookmarkStart w:id="217" w:name="_Toc31725"/>
      <w:bookmarkStart w:id="218" w:name="_Toc19389"/>
      <w:bookmarkStart w:id="219" w:name="_Toc6693"/>
      <w:bookmarkStart w:id="220" w:name="_Toc32018"/>
      <w:bookmarkStart w:id="221" w:name="_Toc6705"/>
      <w:bookmarkStart w:id="222" w:name="_Toc26313"/>
      <w:bookmarkStart w:id="223" w:name="_Toc10047"/>
      <w:bookmarkStart w:id="224" w:name="_Toc4743"/>
      <w:bookmarkStart w:id="225" w:name="_Toc17919"/>
      <w:r>
        <w:rPr>
          <w:rFonts w:hint="eastAsia" w:eastAsia="楷体_GB2312"/>
          <w:b w:val="0"/>
          <w:bCs/>
          <w:color w:val="auto"/>
          <w:szCs w:val="32"/>
        </w:rPr>
        <w:t>（四）加快人才引进，促进人才流动</w:t>
      </w:r>
      <w:bookmarkEnd w:id="215"/>
      <w:bookmarkEnd w:id="216"/>
      <w:bookmarkEnd w:id="217"/>
      <w:bookmarkEnd w:id="218"/>
      <w:bookmarkEnd w:id="219"/>
      <w:bookmarkEnd w:id="220"/>
      <w:bookmarkEnd w:id="221"/>
      <w:bookmarkEnd w:id="222"/>
      <w:bookmarkEnd w:id="223"/>
      <w:bookmarkEnd w:id="224"/>
      <w:bookmarkEnd w:id="225"/>
    </w:p>
    <w:p>
      <w:pPr>
        <w:pStyle w:val="6"/>
        <w:pageBreakBefore w:val="0"/>
        <w:kinsoku/>
        <w:wordWrap/>
        <w:overflowPunct/>
        <w:topLinePunct w:val="0"/>
        <w:autoSpaceDE/>
        <w:autoSpaceDN/>
        <w:bidi w:val="0"/>
        <w:spacing w:after="0" w:line="560" w:lineRule="exact"/>
        <w:ind w:firstLine="640" w:firstLineChars="200"/>
        <w:jc w:val="left"/>
        <w:textAlignment w:val="auto"/>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加快引进和培育信息化领军人才，集聚“互联网+工业、农业、政务、民生”等多领域的复合型人才，重点引进支持一批能主导新型互联网业态、带动传统产业重塑升级的高端人才和团队。推动人才在政府、企业、智库间顺畅流动，建立灵活的人才激励机制，营造有利于人才创新发展、特殊发展的宽松环境。</w:t>
      </w:r>
    </w:p>
    <w:p>
      <w:pPr>
        <w:keepNext/>
        <w:keepLines/>
        <w:pageBreakBefore w:val="0"/>
        <w:kinsoku/>
        <w:wordWrap/>
        <w:overflowPunct/>
        <w:topLinePunct w:val="0"/>
        <w:autoSpaceDE/>
        <w:autoSpaceDN/>
        <w:bidi w:val="0"/>
        <w:spacing w:line="560" w:lineRule="exact"/>
        <w:ind w:left="640" w:leftChars="200"/>
        <w:jc w:val="left"/>
        <w:textAlignment w:val="auto"/>
        <w:outlineLvl w:val="1"/>
        <w:rPr>
          <w:rFonts w:eastAsia="楷体_GB2312"/>
          <w:b w:val="0"/>
          <w:bCs/>
          <w:color w:val="auto"/>
          <w:szCs w:val="32"/>
        </w:rPr>
      </w:pPr>
      <w:bookmarkStart w:id="226" w:name="_Toc2594"/>
      <w:bookmarkStart w:id="227" w:name="_Toc9240"/>
      <w:bookmarkStart w:id="228" w:name="_Toc23465"/>
      <w:bookmarkStart w:id="229" w:name="_Toc5219"/>
      <w:bookmarkStart w:id="230" w:name="_Toc8685"/>
      <w:bookmarkStart w:id="231" w:name="_Toc6090"/>
      <w:bookmarkStart w:id="232" w:name="_Toc24307"/>
      <w:bookmarkStart w:id="233" w:name="_Toc12699"/>
      <w:bookmarkStart w:id="234" w:name="_Toc15469"/>
      <w:bookmarkStart w:id="235" w:name="_Toc1994"/>
      <w:bookmarkStart w:id="236" w:name="_Toc15977"/>
      <w:r>
        <w:rPr>
          <w:rFonts w:hint="eastAsia" w:eastAsia="楷体_GB2312"/>
          <w:b w:val="0"/>
          <w:bCs/>
          <w:color w:val="auto"/>
          <w:szCs w:val="32"/>
        </w:rPr>
        <w:t>（五）制定实施方案，强化绩效评估</w:t>
      </w:r>
      <w:bookmarkEnd w:id="226"/>
      <w:bookmarkEnd w:id="227"/>
      <w:bookmarkEnd w:id="228"/>
      <w:bookmarkEnd w:id="229"/>
      <w:bookmarkEnd w:id="230"/>
      <w:bookmarkEnd w:id="231"/>
      <w:bookmarkEnd w:id="232"/>
      <w:bookmarkEnd w:id="233"/>
      <w:bookmarkEnd w:id="234"/>
      <w:bookmarkEnd w:id="235"/>
      <w:bookmarkEnd w:id="236"/>
    </w:p>
    <w:p>
      <w:pPr>
        <w:pStyle w:val="6"/>
        <w:pageBreakBefore w:val="0"/>
        <w:kinsoku/>
        <w:wordWrap/>
        <w:overflowPunct/>
        <w:topLinePunct w:val="0"/>
        <w:autoSpaceDE/>
        <w:autoSpaceDN/>
        <w:bidi w:val="0"/>
        <w:spacing w:after="0" w:line="560" w:lineRule="exact"/>
        <w:ind w:firstLine="640" w:firstLineChars="200"/>
        <w:jc w:val="left"/>
        <w:textAlignment w:val="auto"/>
        <w:rPr>
          <w:rFonts w:ascii="仿宋" w:hAnsi="仿宋" w:cs="仿宋"/>
          <w:color w:val="auto"/>
          <w:szCs w:val="32"/>
          <w:shd w:val="clear" w:color="auto" w:fill="FFFFFF"/>
        </w:rPr>
      </w:pPr>
      <w:r>
        <w:rPr>
          <w:rFonts w:hint="eastAsia" w:ascii="仿宋_GB2312" w:hAnsi="仿宋_GB2312" w:eastAsia="仿宋_GB2312" w:cs="仿宋_GB2312"/>
          <w:color w:val="auto"/>
          <w:szCs w:val="32"/>
          <w:shd w:val="clear" w:color="auto" w:fill="FFFFFF"/>
        </w:rPr>
        <w:t>各部门按照规划要求，制定具体实施方案，在政策实施、项目安排、资金扶持、体制机制创新等方面明确工作重点。建立健全区信息化工作推进考核评价机制。明确各部门工作职责、年度工作目标，强化目标责任考核及动态跟踪督查，开展日常评定和年终考核，将重点工作任务纳入部门年度目标责任制考核评价体系。</w:t>
      </w:r>
    </w:p>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1"/>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1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CA"/>
    <w:rsid w:val="00062052"/>
    <w:rsid w:val="00074805"/>
    <w:rsid w:val="00082DF7"/>
    <w:rsid w:val="000A4FB9"/>
    <w:rsid w:val="000B6D30"/>
    <w:rsid w:val="001245BA"/>
    <w:rsid w:val="00143188"/>
    <w:rsid w:val="001B7C10"/>
    <w:rsid w:val="001C7668"/>
    <w:rsid w:val="001F0134"/>
    <w:rsid w:val="002257BD"/>
    <w:rsid w:val="00234440"/>
    <w:rsid w:val="003A0303"/>
    <w:rsid w:val="004553E2"/>
    <w:rsid w:val="00510E88"/>
    <w:rsid w:val="007F48EE"/>
    <w:rsid w:val="008963DE"/>
    <w:rsid w:val="008B4A9B"/>
    <w:rsid w:val="008C046C"/>
    <w:rsid w:val="008D7C49"/>
    <w:rsid w:val="009A72DE"/>
    <w:rsid w:val="009B6484"/>
    <w:rsid w:val="009F55CA"/>
    <w:rsid w:val="00A06AFF"/>
    <w:rsid w:val="00A300A8"/>
    <w:rsid w:val="00A45AF5"/>
    <w:rsid w:val="00A84658"/>
    <w:rsid w:val="00B1744F"/>
    <w:rsid w:val="00B651C0"/>
    <w:rsid w:val="00B768FF"/>
    <w:rsid w:val="00C44CD9"/>
    <w:rsid w:val="00CB02DE"/>
    <w:rsid w:val="00CD107B"/>
    <w:rsid w:val="00D0758E"/>
    <w:rsid w:val="00D5213C"/>
    <w:rsid w:val="00E15EED"/>
    <w:rsid w:val="00E2196E"/>
    <w:rsid w:val="00ED11C4"/>
    <w:rsid w:val="00ED54A6"/>
    <w:rsid w:val="00F07E8F"/>
    <w:rsid w:val="00F16399"/>
    <w:rsid w:val="00F754B8"/>
    <w:rsid w:val="01262A03"/>
    <w:rsid w:val="012C635C"/>
    <w:rsid w:val="01335A43"/>
    <w:rsid w:val="013505FB"/>
    <w:rsid w:val="013F3BA4"/>
    <w:rsid w:val="014F65A1"/>
    <w:rsid w:val="01526D34"/>
    <w:rsid w:val="01553F6C"/>
    <w:rsid w:val="016709D0"/>
    <w:rsid w:val="016808DC"/>
    <w:rsid w:val="016E1FB9"/>
    <w:rsid w:val="017847C4"/>
    <w:rsid w:val="01805CCB"/>
    <w:rsid w:val="01866DC0"/>
    <w:rsid w:val="018A76CE"/>
    <w:rsid w:val="0193522B"/>
    <w:rsid w:val="01946141"/>
    <w:rsid w:val="01954031"/>
    <w:rsid w:val="01A631B1"/>
    <w:rsid w:val="01AF793F"/>
    <w:rsid w:val="01B02BA7"/>
    <w:rsid w:val="01B762B4"/>
    <w:rsid w:val="01D30A52"/>
    <w:rsid w:val="01D3739B"/>
    <w:rsid w:val="01E460F2"/>
    <w:rsid w:val="01E52F18"/>
    <w:rsid w:val="01EF6338"/>
    <w:rsid w:val="01F0793D"/>
    <w:rsid w:val="01F33D00"/>
    <w:rsid w:val="01FE03B4"/>
    <w:rsid w:val="020B7977"/>
    <w:rsid w:val="020F76DD"/>
    <w:rsid w:val="02287708"/>
    <w:rsid w:val="02361CE7"/>
    <w:rsid w:val="023A1D22"/>
    <w:rsid w:val="024E54D1"/>
    <w:rsid w:val="02641332"/>
    <w:rsid w:val="02712FD3"/>
    <w:rsid w:val="02720E4D"/>
    <w:rsid w:val="02A667FC"/>
    <w:rsid w:val="02AE1DE0"/>
    <w:rsid w:val="02AF480E"/>
    <w:rsid w:val="02C829B7"/>
    <w:rsid w:val="02C8380A"/>
    <w:rsid w:val="02CD72AB"/>
    <w:rsid w:val="02DA2626"/>
    <w:rsid w:val="02E95EF2"/>
    <w:rsid w:val="02F276F4"/>
    <w:rsid w:val="02F616D4"/>
    <w:rsid w:val="02F84971"/>
    <w:rsid w:val="02FA6168"/>
    <w:rsid w:val="030768AF"/>
    <w:rsid w:val="030A2E79"/>
    <w:rsid w:val="031812FF"/>
    <w:rsid w:val="0320341F"/>
    <w:rsid w:val="032B07FA"/>
    <w:rsid w:val="032B7819"/>
    <w:rsid w:val="03391AA1"/>
    <w:rsid w:val="033B62D6"/>
    <w:rsid w:val="034F0E06"/>
    <w:rsid w:val="035D577D"/>
    <w:rsid w:val="036C3E7B"/>
    <w:rsid w:val="037C775A"/>
    <w:rsid w:val="03B075B8"/>
    <w:rsid w:val="03B21FE1"/>
    <w:rsid w:val="03B96FC7"/>
    <w:rsid w:val="03BA007C"/>
    <w:rsid w:val="03C47792"/>
    <w:rsid w:val="03C7150A"/>
    <w:rsid w:val="03D67A78"/>
    <w:rsid w:val="03DA366F"/>
    <w:rsid w:val="03E91D54"/>
    <w:rsid w:val="03F862A2"/>
    <w:rsid w:val="03FA3D66"/>
    <w:rsid w:val="03FD1B1C"/>
    <w:rsid w:val="0420314D"/>
    <w:rsid w:val="042307F6"/>
    <w:rsid w:val="043335B1"/>
    <w:rsid w:val="04364B23"/>
    <w:rsid w:val="044E0660"/>
    <w:rsid w:val="045233E0"/>
    <w:rsid w:val="047A40CA"/>
    <w:rsid w:val="047D6F74"/>
    <w:rsid w:val="04814722"/>
    <w:rsid w:val="04830F37"/>
    <w:rsid w:val="048818F8"/>
    <w:rsid w:val="049000F8"/>
    <w:rsid w:val="049E3B37"/>
    <w:rsid w:val="04B2709D"/>
    <w:rsid w:val="04B34D66"/>
    <w:rsid w:val="04B66BA6"/>
    <w:rsid w:val="04BE1F2E"/>
    <w:rsid w:val="04D27206"/>
    <w:rsid w:val="04E577AC"/>
    <w:rsid w:val="04E94D01"/>
    <w:rsid w:val="04F67B8F"/>
    <w:rsid w:val="050C49ED"/>
    <w:rsid w:val="051014D6"/>
    <w:rsid w:val="0510155F"/>
    <w:rsid w:val="05102CF2"/>
    <w:rsid w:val="053E44DB"/>
    <w:rsid w:val="054068CD"/>
    <w:rsid w:val="055D520F"/>
    <w:rsid w:val="055E14D7"/>
    <w:rsid w:val="055F3A15"/>
    <w:rsid w:val="056E72DF"/>
    <w:rsid w:val="057F1481"/>
    <w:rsid w:val="058A0378"/>
    <w:rsid w:val="059A3D1B"/>
    <w:rsid w:val="05A84E3B"/>
    <w:rsid w:val="05AB383F"/>
    <w:rsid w:val="05B751F4"/>
    <w:rsid w:val="05C5096A"/>
    <w:rsid w:val="05C84F03"/>
    <w:rsid w:val="05D506FD"/>
    <w:rsid w:val="05D738AA"/>
    <w:rsid w:val="05FE2063"/>
    <w:rsid w:val="0604317B"/>
    <w:rsid w:val="06072FF8"/>
    <w:rsid w:val="060E3A64"/>
    <w:rsid w:val="06185579"/>
    <w:rsid w:val="061E3B3A"/>
    <w:rsid w:val="063C275E"/>
    <w:rsid w:val="063D56B9"/>
    <w:rsid w:val="064A2AC6"/>
    <w:rsid w:val="06571D13"/>
    <w:rsid w:val="065B62F0"/>
    <w:rsid w:val="065F175F"/>
    <w:rsid w:val="06653BB9"/>
    <w:rsid w:val="06695056"/>
    <w:rsid w:val="06877474"/>
    <w:rsid w:val="068C1C7E"/>
    <w:rsid w:val="068C43AD"/>
    <w:rsid w:val="06934CF0"/>
    <w:rsid w:val="06945BFB"/>
    <w:rsid w:val="06A240EE"/>
    <w:rsid w:val="06AC05EB"/>
    <w:rsid w:val="06AC787B"/>
    <w:rsid w:val="06B6741F"/>
    <w:rsid w:val="06B92C65"/>
    <w:rsid w:val="06BA74E9"/>
    <w:rsid w:val="06BE6386"/>
    <w:rsid w:val="06C66AAD"/>
    <w:rsid w:val="06CB681D"/>
    <w:rsid w:val="06D37558"/>
    <w:rsid w:val="06D629FD"/>
    <w:rsid w:val="06D84D83"/>
    <w:rsid w:val="06DE1924"/>
    <w:rsid w:val="06E63A1D"/>
    <w:rsid w:val="06E812AC"/>
    <w:rsid w:val="06F03022"/>
    <w:rsid w:val="06FC4562"/>
    <w:rsid w:val="07257125"/>
    <w:rsid w:val="072B6341"/>
    <w:rsid w:val="0736577B"/>
    <w:rsid w:val="07501B29"/>
    <w:rsid w:val="075A32ED"/>
    <w:rsid w:val="075C0138"/>
    <w:rsid w:val="076714AB"/>
    <w:rsid w:val="07680AC4"/>
    <w:rsid w:val="076917CC"/>
    <w:rsid w:val="078C5FF5"/>
    <w:rsid w:val="07A02E7F"/>
    <w:rsid w:val="07BD7F2B"/>
    <w:rsid w:val="07DD1967"/>
    <w:rsid w:val="07E1082E"/>
    <w:rsid w:val="07E10D35"/>
    <w:rsid w:val="07F13D40"/>
    <w:rsid w:val="0801380C"/>
    <w:rsid w:val="08240A80"/>
    <w:rsid w:val="082E007D"/>
    <w:rsid w:val="08444F71"/>
    <w:rsid w:val="084766B0"/>
    <w:rsid w:val="084F4CB4"/>
    <w:rsid w:val="085476DE"/>
    <w:rsid w:val="086B5029"/>
    <w:rsid w:val="08720E73"/>
    <w:rsid w:val="08850A66"/>
    <w:rsid w:val="088F6272"/>
    <w:rsid w:val="08A941A1"/>
    <w:rsid w:val="08B7283C"/>
    <w:rsid w:val="08C437E1"/>
    <w:rsid w:val="08DF600C"/>
    <w:rsid w:val="08E63339"/>
    <w:rsid w:val="08E7261B"/>
    <w:rsid w:val="08EA1270"/>
    <w:rsid w:val="08EF75BC"/>
    <w:rsid w:val="08FA3AD9"/>
    <w:rsid w:val="09083BA0"/>
    <w:rsid w:val="09191CE7"/>
    <w:rsid w:val="09224717"/>
    <w:rsid w:val="09281D80"/>
    <w:rsid w:val="093879D3"/>
    <w:rsid w:val="093E3C0B"/>
    <w:rsid w:val="09463086"/>
    <w:rsid w:val="09497D43"/>
    <w:rsid w:val="094F770B"/>
    <w:rsid w:val="095A1409"/>
    <w:rsid w:val="09601AF1"/>
    <w:rsid w:val="0963256A"/>
    <w:rsid w:val="09817221"/>
    <w:rsid w:val="098D20DF"/>
    <w:rsid w:val="099857BB"/>
    <w:rsid w:val="09A7120A"/>
    <w:rsid w:val="09A90969"/>
    <w:rsid w:val="09BE02CF"/>
    <w:rsid w:val="09C273F5"/>
    <w:rsid w:val="09D632A5"/>
    <w:rsid w:val="09DC7579"/>
    <w:rsid w:val="0A0508C7"/>
    <w:rsid w:val="0A050B9D"/>
    <w:rsid w:val="0A0841A1"/>
    <w:rsid w:val="0A1214C6"/>
    <w:rsid w:val="0A1223CA"/>
    <w:rsid w:val="0A125621"/>
    <w:rsid w:val="0A1D2906"/>
    <w:rsid w:val="0A277FBC"/>
    <w:rsid w:val="0A3E7519"/>
    <w:rsid w:val="0A4277CB"/>
    <w:rsid w:val="0A5426F9"/>
    <w:rsid w:val="0A60765C"/>
    <w:rsid w:val="0A637FC8"/>
    <w:rsid w:val="0A795B52"/>
    <w:rsid w:val="0A837630"/>
    <w:rsid w:val="0A8A647D"/>
    <w:rsid w:val="0A8B55E4"/>
    <w:rsid w:val="0A8E7BB6"/>
    <w:rsid w:val="0A93197A"/>
    <w:rsid w:val="0AA41494"/>
    <w:rsid w:val="0AAF4A6C"/>
    <w:rsid w:val="0AAF4FE4"/>
    <w:rsid w:val="0AB15AEE"/>
    <w:rsid w:val="0ABA5C91"/>
    <w:rsid w:val="0ABF52AC"/>
    <w:rsid w:val="0AC03EDE"/>
    <w:rsid w:val="0AD45F13"/>
    <w:rsid w:val="0AD56547"/>
    <w:rsid w:val="0AD73DC2"/>
    <w:rsid w:val="0AE06BED"/>
    <w:rsid w:val="0AE831A9"/>
    <w:rsid w:val="0AF6328C"/>
    <w:rsid w:val="0AFA57AE"/>
    <w:rsid w:val="0AFB03D1"/>
    <w:rsid w:val="0B0B01A7"/>
    <w:rsid w:val="0B13456D"/>
    <w:rsid w:val="0B1A7B45"/>
    <w:rsid w:val="0B1D5CD3"/>
    <w:rsid w:val="0B204AC7"/>
    <w:rsid w:val="0B2B2803"/>
    <w:rsid w:val="0B2F75F7"/>
    <w:rsid w:val="0B336943"/>
    <w:rsid w:val="0B3C46EB"/>
    <w:rsid w:val="0B49336D"/>
    <w:rsid w:val="0B4C394F"/>
    <w:rsid w:val="0B560914"/>
    <w:rsid w:val="0B632507"/>
    <w:rsid w:val="0B724B45"/>
    <w:rsid w:val="0B741360"/>
    <w:rsid w:val="0B7F3A7D"/>
    <w:rsid w:val="0B880ED3"/>
    <w:rsid w:val="0B926027"/>
    <w:rsid w:val="0B930D45"/>
    <w:rsid w:val="0BA078E5"/>
    <w:rsid w:val="0BB23AF7"/>
    <w:rsid w:val="0BCA70B6"/>
    <w:rsid w:val="0BCF0598"/>
    <w:rsid w:val="0BD164A7"/>
    <w:rsid w:val="0BE20E9E"/>
    <w:rsid w:val="0BE4796E"/>
    <w:rsid w:val="0BE91471"/>
    <w:rsid w:val="0BED62AB"/>
    <w:rsid w:val="0C0D53AD"/>
    <w:rsid w:val="0C0E0725"/>
    <w:rsid w:val="0C1077D5"/>
    <w:rsid w:val="0C247583"/>
    <w:rsid w:val="0C2A5380"/>
    <w:rsid w:val="0C370702"/>
    <w:rsid w:val="0C3B18B8"/>
    <w:rsid w:val="0C3F3477"/>
    <w:rsid w:val="0C6B609B"/>
    <w:rsid w:val="0C7433BC"/>
    <w:rsid w:val="0C77273D"/>
    <w:rsid w:val="0C792277"/>
    <w:rsid w:val="0C7A7B5A"/>
    <w:rsid w:val="0C933337"/>
    <w:rsid w:val="0CA82D7B"/>
    <w:rsid w:val="0CB6471C"/>
    <w:rsid w:val="0CBF615C"/>
    <w:rsid w:val="0CC72F68"/>
    <w:rsid w:val="0CD14748"/>
    <w:rsid w:val="0CD30B8D"/>
    <w:rsid w:val="0CF2464E"/>
    <w:rsid w:val="0D022873"/>
    <w:rsid w:val="0D0831AD"/>
    <w:rsid w:val="0D4217CA"/>
    <w:rsid w:val="0D432DB1"/>
    <w:rsid w:val="0D4C3842"/>
    <w:rsid w:val="0D5F1A95"/>
    <w:rsid w:val="0D5F2381"/>
    <w:rsid w:val="0D616B34"/>
    <w:rsid w:val="0D6F4823"/>
    <w:rsid w:val="0D704377"/>
    <w:rsid w:val="0D8214C3"/>
    <w:rsid w:val="0D891AAE"/>
    <w:rsid w:val="0D89557A"/>
    <w:rsid w:val="0D9B2C74"/>
    <w:rsid w:val="0D9B357E"/>
    <w:rsid w:val="0D9C7A6F"/>
    <w:rsid w:val="0DA07441"/>
    <w:rsid w:val="0DAD31F6"/>
    <w:rsid w:val="0DB14733"/>
    <w:rsid w:val="0DBA4CA9"/>
    <w:rsid w:val="0DBE179E"/>
    <w:rsid w:val="0DCD3B02"/>
    <w:rsid w:val="0DDA1260"/>
    <w:rsid w:val="0DDC244E"/>
    <w:rsid w:val="0DDF18B9"/>
    <w:rsid w:val="0DDF379C"/>
    <w:rsid w:val="0DE140AA"/>
    <w:rsid w:val="0DE54E3D"/>
    <w:rsid w:val="0DF21CBA"/>
    <w:rsid w:val="0DF32B13"/>
    <w:rsid w:val="0DF513FD"/>
    <w:rsid w:val="0DF6070D"/>
    <w:rsid w:val="0E193534"/>
    <w:rsid w:val="0E21032A"/>
    <w:rsid w:val="0E213855"/>
    <w:rsid w:val="0E234F8D"/>
    <w:rsid w:val="0E306E6F"/>
    <w:rsid w:val="0E315A31"/>
    <w:rsid w:val="0E3410B5"/>
    <w:rsid w:val="0E3904C8"/>
    <w:rsid w:val="0E393CCC"/>
    <w:rsid w:val="0E503342"/>
    <w:rsid w:val="0E521B7D"/>
    <w:rsid w:val="0E522A06"/>
    <w:rsid w:val="0E595900"/>
    <w:rsid w:val="0E720FA0"/>
    <w:rsid w:val="0E7A520E"/>
    <w:rsid w:val="0EA35DC8"/>
    <w:rsid w:val="0EA43495"/>
    <w:rsid w:val="0EBA6018"/>
    <w:rsid w:val="0EE24F25"/>
    <w:rsid w:val="0EF949F3"/>
    <w:rsid w:val="0F0354D9"/>
    <w:rsid w:val="0F061D92"/>
    <w:rsid w:val="0F151C46"/>
    <w:rsid w:val="0F162461"/>
    <w:rsid w:val="0F180353"/>
    <w:rsid w:val="0F3D4072"/>
    <w:rsid w:val="0F471B96"/>
    <w:rsid w:val="0F4D07B3"/>
    <w:rsid w:val="0F4F0DE5"/>
    <w:rsid w:val="0F4F33D8"/>
    <w:rsid w:val="0F527410"/>
    <w:rsid w:val="0F647F55"/>
    <w:rsid w:val="0F8E3E3B"/>
    <w:rsid w:val="0FC07364"/>
    <w:rsid w:val="0FC420CC"/>
    <w:rsid w:val="0FC9794A"/>
    <w:rsid w:val="0FCD59AB"/>
    <w:rsid w:val="0FE3328C"/>
    <w:rsid w:val="0FE95F05"/>
    <w:rsid w:val="0FEA09B2"/>
    <w:rsid w:val="0FF336D4"/>
    <w:rsid w:val="0FF75FFC"/>
    <w:rsid w:val="100F1B1B"/>
    <w:rsid w:val="102C6FE4"/>
    <w:rsid w:val="103B387D"/>
    <w:rsid w:val="104D3964"/>
    <w:rsid w:val="106C7886"/>
    <w:rsid w:val="107C5936"/>
    <w:rsid w:val="10806C1D"/>
    <w:rsid w:val="108734C9"/>
    <w:rsid w:val="10BF3852"/>
    <w:rsid w:val="10C06E2C"/>
    <w:rsid w:val="10C2464B"/>
    <w:rsid w:val="10C97894"/>
    <w:rsid w:val="10CD13B0"/>
    <w:rsid w:val="10CF5B8B"/>
    <w:rsid w:val="10D32202"/>
    <w:rsid w:val="10D601E3"/>
    <w:rsid w:val="10D90A06"/>
    <w:rsid w:val="10F20302"/>
    <w:rsid w:val="10FE4456"/>
    <w:rsid w:val="110F274C"/>
    <w:rsid w:val="11161CF8"/>
    <w:rsid w:val="111B0067"/>
    <w:rsid w:val="111E1FDC"/>
    <w:rsid w:val="11213BBD"/>
    <w:rsid w:val="1124543A"/>
    <w:rsid w:val="11262F0D"/>
    <w:rsid w:val="112B32E1"/>
    <w:rsid w:val="113257F1"/>
    <w:rsid w:val="11390677"/>
    <w:rsid w:val="11552069"/>
    <w:rsid w:val="115D2A87"/>
    <w:rsid w:val="115E2988"/>
    <w:rsid w:val="11683EF1"/>
    <w:rsid w:val="116A17B1"/>
    <w:rsid w:val="11744819"/>
    <w:rsid w:val="118055B5"/>
    <w:rsid w:val="118116C8"/>
    <w:rsid w:val="118F7BB0"/>
    <w:rsid w:val="119535B1"/>
    <w:rsid w:val="119A2187"/>
    <w:rsid w:val="11A446C6"/>
    <w:rsid w:val="11A852EF"/>
    <w:rsid w:val="11B71B25"/>
    <w:rsid w:val="11B94168"/>
    <w:rsid w:val="11BE6BDE"/>
    <w:rsid w:val="11CF5011"/>
    <w:rsid w:val="11D733BE"/>
    <w:rsid w:val="11D74E46"/>
    <w:rsid w:val="11E012FD"/>
    <w:rsid w:val="11EC1148"/>
    <w:rsid w:val="11FA11EF"/>
    <w:rsid w:val="11FD3DB3"/>
    <w:rsid w:val="12055924"/>
    <w:rsid w:val="12066D3A"/>
    <w:rsid w:val="12123B38"/>
    <w:rsid w:val="121C4F9E"/>
    <w:rsid w:val="122E4360"/>
    <w:rsid w:val="122E602D"/>
    <w:rsid w:val="12437DC0"/>
    <w:rsid w:val="12450D43"/>
    <w:rsid w:val="12472A64"/>
    <w:rsid w:val="12493260"/>
    <w:rsid w:val="124A267C"/>
    <w:rsid w:val="12562898"/>
    <w:rsid w:val="12572BF7"/>
    <w:rsid w:val="125C19AC"/>
    <w:rsid w:val="1263747E"/>
    <w:rsid w:val="126F03C0"/>
    <w:rsid w:val="127D2241"/>
    <w:rsid w:val="12A15147"/>
    <w:rsid w:val="12A709DF"/>
    <w:rsid w:val="12A77A63"/>
    <w:rsid w:val="12B72CEB"/>
    <w:rsid w:val="12B74D76"/>
    <w:rsid w:val="12D2689A"/>
    <w:rsid w:val="12E72AFB"/>
    <w:rsid w:val="12F143D7"/>
    <w:rsid w:val="12FC67E8"/>
    <w:rsid w:val="12FD038A"/>
    <w:rsid w:val="131452DB"/>
    <w:rsid w:val="13157F16"/>
    <w:rsid w:val="132C475F"/>
    <w:rsid w:val="13360CB0"/>
    <w:rsid w:val="133B2B88"/>
    <w:rsid w:val="13483AA9"/>
    <w:rsid w:val="135F4657"/>
    <w:rsid w:val="1364179B"/>
    <w:rsid w:val="1366478D"/>
    <w:rsid w:val="13687432"/>
    <w:rsid w:val="1370517E"/>
    <w:rsid w:val="1373138C"/>
    <w:rsid w:val="137876A8"/>
    <w:rsid w:val="138147B5"/>
    <w:rsid w:val="138910F2"/>
    <w:rsid w:val="139009A2"/>
    <w:rsid w:val="1390244D"/>
    <w:rsid w:val="13984C25"/>
    <w:rsid w:val="13993E45"/>
    <w:rsid w:val="13B760BD"/>
    <w:rsid w:val="13B7659A"/>
    <w:rsid w:val="13C42DD3"/>
    <w:rsid w:val="13C45345"/>
    <w:rsid w:val="13D00872"/>
    <w:rsid w:val="13D50526"/>
    <w:rsid w:val="13DE39F4"/>
    <w:rsid w:val="13EC7CD7"/>
    <w:rsid w:val="13F00A9D"/>
    <w:rsid w:val="140918EF"/>
    <w:rsid w:val="14132E77"/>
    <w:rsid w:val="14172A93"/>
    <w:rsid w:val="141A1B6E"/>
    <w:rsid w:val="142759DE"/>
    <w:rsid w:val="142F6A7C"/>
    <w:rsid w:val="14370D91"/>
    <w:rsid w:val="1444474E"/>
    <w:rsid w:val="14463B8D"/>
    <w:rsid w:val="144F46CC"/>
    <w:rsid w:val="1465109D"/>
    <w:rsid w:val="146C5FDE"/>
    <w:rsid w:val="146E7DD2"/>
    <w:rsid w:val="14700329"/>
    <w:rsid w:val="14735922"/>
    <w:rsid w:val="14785236"/>
    <w:rsid w:val="147B5B50"/>
    <w:rsid w:val="14847086"/>
    <w:rsid w:val="149B4AAF"/>
    <w:rsid w:val="14A251C1"/>
    <w:rsid w:val="14A86600"/>
    <w:rsid w:val="14B00E85"/>
    <w:rsid w:val="14B264AA"/>
    <w:rsid w:val="14C308BD"/>
    <w:rsid w:val="14CB0CFA"/>
    <w:rsid w:val="14CC23FF"/>
    <w:rsid w:val="14D73365"/>
    <w:rsid w:val="14DC5191"/>
    <w:rsid w:val="14F701E4"/>
    <w:rsid w:val="14F728CC"/>
    <w:rsid w:val="14F95180"/>
    <w:rsid w:val="151A0640"/>
    <w:rsid w:val="151A2A5E"/>
    <w:rsid w:val="152E7975"/>
    <w:rsid w:val="15301495"/>
    <w:rsid w:val="153848CF"/>
    <w:rsid w:val="154616EE"/>
    <w:rsid w:val="154E2D2D"/>
    <w:rsid w:val="15517881"/>
    <w:rsid w:val="15700158"/>
    <w:rsid w:val="15781351"/>
    <w:rsid w:val="157D028E"/>
    <w:rsid w:val="157D3A87"/>
    <w:rsid w:val="15897AC8"/>
    <w:rsid w:val="158F08BC"/>
    <w:rsid w:val="159132AA"/>
    <w:rsid w:val="15A51DFC"/>
    <w:rsid w:val="15A96339"/>
    <w:rsid w:val="15AE6732"/>
    <w:rsid w:val="15C335C7"/>
    <w:rsid w:val="15C830D4"/>
    <w:rsid w:val="15CE31A5"/>
    <w:rsid w:val="15D029CA"/>
    <w:rsid w:val="15D70D41"/>
    <w:rsid w:val="15DB098C"/>
    <w:rsid w:val="15E34315"/>
    <w:rsid w:val="15E501E4"/>
    <w:rsid w:val="15ED6813"/>
    <w:rsid w:val="15F0065C"/>
    <w:rsid w:val="15F5592F"/>
    <w:rsid w:val="15F83967"/>
    <w:rsid w:val="15F860DD"/>
    <w:rsid w:val="1604784C"/>
    <w:rsid w:val="161E083A"/>
    <w:rsid w:val="161F0723"/>
    <w:rsid w:val="162727B1"/>
    <w:rsid w:val="16307B65"/>
    <w:rsid w:val="163F179B"/>
    <w:rsid w:val="16437421"/>
    <w:rsid w:val="16597163"/>
    <w:rsid w:val="165A184F"/>
    <w:rsid w:val="1660658A"/>
    <w:rsid w:val="16662DA0"/>
    <w:rsid w:val="166B1E7E"/>
    <w:rsid w:val="167B6AD0"/>
    <w:rsid w:val="167F21F5"/>
    <w:rsid w:val="16B43233"/>
    <w:rsid w:val="16C1077A"/>
    <w:rsid w:val="16DE0BDB"/>
    <w:rsid w:val="16E04714"/>
    <w:rsid w:val="17047768"/>
    <w:rsid w:val="17065D90"/>
    <w:rsid w:val="171600CA"/>
    <w:rsid w:val="171E24ED"/>
    <w:rsid w:val="17277D2E"/>
    <w:rsid w:val="17280BC7"/>
    <w:rsid w:val="17420F89"/>
    <w:rsid w:val="174408E0"/>
    <w:rsid w:val="174812AD"/>
    <w:rsid w:val="175351DB"/>
    <w:rsid w:val="176D75CB"/>
    <w:rsid w:val="177033B6"/>
    <w:rsid w:val="17787B9C"/>
    <w:rsid w:val="1779258B"/>
    <w:rsid w:val="1780637C"/>
    <w:rsid w:val="17806E29"/>
    <w:rsid w:val="17817B6C"/>
    <w:rsid w:val="17A6677B"/>
    <w:rsid w:val="17B156C9"/>
    <w:rsid w:val="17BC1EE5"/>
    <w:rsid w:val="17E81058"/>
    <w:rsid w:val="17E86CED"/>
    <w:rsid w:val="17E9638D"/>
    <w:rsid w:val="17EE6B1F"/>
    <w:rsid w:val="17FD38F0"/>
    <w:rsid w:val="180369E9"/>
    <w:rsid w:val="180767AE"/>
    <w:rsid w:val="180B48CE"/>
    <w:rsid w:val="18115E13"/>
    <w:rsid w:val="18187978"/>
    <w:rsid w:val="18192A5C"/>
    <w:rsid w:val="181C27BE"/>
    <w:rsid w:val="183514AF"/>
    <w:rsid w:val="18377C5D"/>
    <w:rsid w:val="18400FF9"/>
    <w:rsid w:val="18570630"/>
    <w:rsid w:val="185A55FF"/>
    <w:rsid w:val="18642FDF"/>
    <w:rsid w:val="186444CA"/>
    <w:rsid w:val="18667D85"/>
    <w:rsid w:val="18675C84"/>
    <w:rsid w:val="1867720C"/>
    <w:rsid w:val="18680722"/>
    <w:rsid w:val="187A6117"/>
    <w:rsid w:val="187C376F"/>
    <w:rsid w:val="18834EAA"/>
    <w:rsid w:val="188B017A"/>
    <w:rsid w:val="18987783"/>
    <w:rsid w:val="18A42EDE"/>
    <w:rsid w:val="18BB4B57"/>
    <w:rsid w:val="18D23BD8"/>
    <w:rsid w:val="18D95DB5"/>
    <w:rsid w:val="18DB1125"/>
    <w:rsid w:val="18E57B47"/>
    <w:rsid w:val="19083BEC"/>
    <w:rsid w:val="190F09A4"/>
    <w:rsid w:val="19104FF7"/>
    <w:rsid w:val="191212D9"/>
    <w:rsid w:val="191976A3"/>
    <w:rsid w:val="191A3371"/>
    <w:rsid w:val="19253FB6"/>
    <w:rsid w:val="19322B96"/>
    <w:rsid w:val="193A3761"/>
    <w:rsid w:val="19445C0F"/>
    <w:rsid w:val="19492467"/>
    <w:rsid w:val="19527E63"/>
    <w:rsid w:val="19614415"/>
    <w:rsid w:val="19975907"/>
    <w:rsid w:val="19A543E3"/>
    <w:rsid w:val="19A648CA"/>
    <w:rsid w:val="19C06141"/>
    <w:rsid w:val="19D306D6"/>
    <w:rsid w:val="19D3571E"/>
    <w:rsid w:val="19D40A7E"/>
    <w:rsid w:val="19D50923"/>
    <w:rsid w:val="1A121744"/>
    <w:rsid w:val="1A182617"/>
    <w:rsid w:val="1A421546"/>
    <w:rsid w:val="1A4248BB"/>
    <w:rsid w:val="1A4B2196"/>
    <w:rsid w:val="1A7326FE"/>
    <w:rsid w:val="1A7939B5"/>
    <w:rsid w:val="1A8A55A9"/>
    <w:rsid w:val="1A961998"/>
    <w:rsid w:val="1AA24648"/>
    <w:rsid w:val="1AB073B5"/>
    <w:rsid w:val="1AC6419E"/>
    <w:rsid w:val="1AC86E59"/>
    <w:rsid w:val="1ACA6428"/>
    <w:rsid w:val="1AE07E20"/>
    <w:rsid w:val="1AE51F9D"/>
    <w:rsid w:val="1AEA0911"/>
    <w:rsid w:val="1AEF5F0E"/>
    <w:rsid w:val="1B0342E3"/>
    <w:rsid w:val="1B07667F"/>
    <w:rsid w:val="1B1E557C"/>
    <w:rsid w:val="1B377288"/>
    <w:rsid w:val="1B410E13"/>
    <w:rsid w:val="1B496C23"/>
    <w:rsid w:val="1B515610"/>
    <w:rsid w:val="1B593CE3"/>
    <w:rsid w:val="1B62592A"/>
    <w:rsid w:val="1B6842F9"/>
    <w:rsid w:val="1B6E01D7"/>
    <w:rsid w:val="1B7252DC"/>
    <w:rsid w:val="1B752B62"/>
    <w:rsid w:val="1B7F47CD"/>
    <w:rsid w:val="1B855B6A"/>
    <w:rsid w:val="1B953A04"/>
    <w:rsid w:val="1B990E10"/>
    <w:rsid w:val="1B992070"/>
    <w:rsid w:val="1BA055FF"/>
    <w:rsid w:val="1BB26859"/>
    <w:rsid w:val="1BB314B6"/>
    <w:rsid w:val="1BB7541D"/>
    <w:rsid w:val="1BC37697"/>
    <w:rsid w:val="1BD65B65"/>
    <w:rsid w:val="1BE321BA"/>
    <w:rsid w:val="1BE853B9"/>
    <w:rsid w:val="1BED7111"/>
    <w:rsid w:val="1BEF0173"/>
    <w:rsid w:val="1BF855D4"/>
    <w:rsid w:val="1BF97391"/>
    <w:rsid w:val="1C0F079B"/>
    <w:rsid w:val="1C1B639C"/>
    <w:rsid w:val="1C1F676D"/>
    <w:rsid w:val="1C224297"/>
    <w:rsid w:val="1C472204"/>
    <w:rsid w:val="1C4C42D8"/>
    <w:rsid w:val="1C575C0A"/>
    <w:rsid w:val="1C5B725F"/>
    <w:rsid w:val="1C6577DB"/>
    <w:rsid w:val="1C770E00"/>
    <w:rsid w:val="1C8974FC"/>
    <w:rsid w:val="1CA86A5E"/>
    <w:rsid w:val="1CB82D66"/>
    <w:rsid w:val="1CB91AB5"/>
    <w:rsid w:val="1CBE6E7E"/>
    <w:rsid w:val="1CE5513C"/>
    <w:rsid w:val="1CE567DD"/>
    <w:rsid w:val="1CF02510"/>
    <w:rsid w:val="1CF22AAB"/>
    <w:rsid w:val="1D0431BE"/>
    <w:rsid w:val="1D1A091D"/>
    <w:rsid w:val="1D366A1C"/>
    <w:rsid w:val="1D41700E"/>
    <w:rsid w:val="1D4D3684"/>
    <w:rsid w:val="1D553BB9"/>
    <w:rsid w:val="1D5A1A1F"/>
    <w:rsid w:val="1D605FA1"/>
    <w:rsid w:val="1D6D4FB1"/>
    <w:rsid w:val="1D743600"/>
    <w:rsid w:val="1D786B03"/>
    <w:rsid w:val="1D863C7B"/>
    <w:rsid w:val="1D8C543B"/>
    <w:rsid w:val="1D8D4629"/>
    <w:rsid w:val="1D8F3C48"/>
    <w:rsid w:val="1D975AA4"/>
    <w:rsid w:val="1DAC65E4"/>
    <w:rsid w:val="1DB614CD"/>
    <w:rsid w:val="1DB779D9"/>
    <w:rsid w:val="1DB96F84"/>
    <w:rsid w:val="1DBD43CC"/>
    <w:rsid w:val="1DBF3434"/>
    <w:rsid w:val="1DC345CC"/>
    <w:rsid w:val="1DCC45BC"/>
    <w:rsid w:val="1DDA36C1"/>
    <w:rsid w:val="1DEA7B44"/>
    <w:rsid w:val="1DF70055"/>
    <w:rsid w:val="1DFB2067"/>
    <w:rsid w:val="1E024649"/>
    <w:rsid w:val="1E0752A3"/>
    <w:rsid w:val="1E241B96"/>
    <w:rsid w:val="1E31687D"/>
    <w:rsid w:val="1E3D1512"/>
    <w:rsid w:val="1E4F3538"/>
    <w:rsid w:val="1E57016F"/>
    <w:rsid w:val="1E5B68D0"/>
    <w:rsid w:val="1E6856B2"/>
    <w:rsid w:val="1E732047"/>
    <w:rsid w:val="1E797C85"/>
    <w:rsid w:val="1E7F0465"/>
    <w:rsid w:val="1E8C20F5"/>
    <w:rsid w:val="1E8E1564"/>
    <w:rsid w:val="1E907EFD"/>
    <w:rsid w:val="1EB2210F"/>
    <w:rsid w:val="1EBB4951"/>
    <w:rsid w:val="1EBD0002"/>
    <w:rsid w:val="1EC371BE"/>
    <w:rsid w:val="1ED943D4"/>
    <w:rsid w:val="1EE11DDF"/>
    <w:rsid w:val="1EE6443D"/>
    <w:rsid w:val="1EE762B2"/>
    <w:rsid w:val="1EF16CC4"/>
    <w:rsid w:val="1EF80909"/>
    <w:rsid w:val="1EFF2D66"/>
    <w:rsid w:val="1F0370EC"/>
    <w:rsid w:val="1F0A0687"/>
    <w:rsid w:val="1F16223B"/>
    <w:rsid w:val="1F1636A4"/>
    <w:rsid w:val="1F1B23FD"/>
    <w:rsid w:val="1F382B27"/>
    <w:rsid w:val="1F3D22F4"/>
    <w:rsid w:val="1F42073D"/>
    <w:rsid w:val="1F443502"/>
    <w:rsid w:val="1F4B4234"/>
    <w:rsid w:val="1F4E5351"/>
    <w:rsid w:val="1F5F5AFF"/>
    <w:rsid w:val="1F6C1EAD"/>
    <w:rsid w:val="1F6F3A89"/>
    <w:rsid w:val="1F7655EC"/>
    <w:rsid w:val="1F7A2533"/>
    <w:rsid w:val="1F7E417A"/>
    <w:rsid w:val="1F9000FF"/>
    <w:rsid w:val="1F944B17"/>
    <w:rsid w:val="1F9A7BBC"/>
    <w:rsid w:val="1FAF7747"/>
    <w:rsid w:val="1FB73B26"/>
    <w:rsid w:val="1FB81236"/>
    <w:rsid w:val="1FC06161"/>
    <w:rsid w:val="1FC277A2"/>
    <w:rsid w:val="1FF747EE"/>
    <w:rsid w:val="1FFB4050"/>
    <w:rsid w:val="20322F69"/>
    <w:rsid w:val="203C4DED"/>
    <w:rsid w:val="20425C49"/>
    <w:rsid w:val="206407E5"/>
    <w:rsid w:val="20641EB3"/>
    <w:rsid w:val="208A2F4B"/>
    <w:rsid w:val="20961EDE"/>
    <w:rsid w:val="20A56B83"/>
    <w:rsid w:val="20B2695D"/>
    <w:rsid w:val="20B85DC0"/>
    <w:rsid w:val="20B957A2"/>
    <w:rsid w:val="20BD7356"/>
    <w:rsid w:val="20DA65FE"/>
    <w:rsid w:val="20DF3F15"/>
    <w:rsid w:val="20E64514"/>
    <w:rsid w:val="20F61360"/>
    <w:rsid w:val="20F66EDB"/>
    <w:rsid w:val="20FA175C"/>
    <w:rsid w:val="21065008"/>
    <w:rsid w:val="21067203"/>
    <w:rsid w:val="210E4F94"/>
    <w:rsid w:val="211017EA"/>
    <w:rsid w:val="211A7783"/>
    <w:rsid w:val="211E477F"/>
    <w:rsid w:val="21461E14"/>
    <w:rsid w:val="21592052"/>
    <w:rsid w:val="215C4444"/>
    <w:rsid w:val="215E2EC2"/>
    <w:rsid w:val="215F10CD"/>
    <w:rsid w:val="216129B4"/>
    <w:rsid w:val="217A0A1F"/>
    <w:rsid w:val="21871230"/>
    <w:rsid w:val="218B69E5"/>
    <w:rsid w:val="21922A73"/>
    <w:rsid w:val="219D2F56"/>
    <w:rsid w:val="21A771B5"/>
    <w:rsid w:val="21AF56A2"/>
    <w:rsid w:val="21B6462A"/>
    <w:rsid w:val="21CA7589"/>
    <w:rsid w:val="21D03703"/>
    <w:rsid w:val="21DC7F99"/>
    <w:rsid w:val="21E62022"/>
    <w:rsid w:val="21E74DA5"/>
    <w:rsid w:val="22165BCD"/>
    <w:rsid w:val="22244988"/>
    <w:rsid w:val="223D4C12"/>
    <w:rsid w:val="223E7AEC"/>
    <w:rsid w:val="22683DE1"/>
    <w:rsid w:val="22946353"/>
    <w:rsid w:val="229D5C17"/>
    <w:rsid w:val="22BC4525"/>
    <w:rsid w:val="22C1634C"/>
    <w:rsid w:val="22C904E8"/>
    <w:rsid w:val="22D217CE"/>
    <w:rsid w:val="22D30619"/>
    <w:rsid w:val="22D32991"/>
    <w:rsid w:val="22D40CD9"/>
    <w:rsid w:val="22D45E73"/>
    <w:rsid w:val="22DD3E1B"/>
    <w:rsid w:val="22E549D7"/>
    <w:rsid w:val="23014BDD"/>
    <w:rsid w:val="231A2285"/>
    <w:rsid w:val="23260EE4"/>
    <w:rsid w:val="232D1D41"/>
    <w:rsid w:val="2341691E"/>
    <w:rsid w:val="2349384A"/>
    <w:rsid w:val="235E7DAB"/>
    <w:rsid w:val="2361686E"/>
    <w:rsid w:val="237D6BEE"/>
    <w:rsid w:val="238F1B9F"/>
    <w:rsid w:val="23AF24F5"/>
    <w:rsid w:val="23B674C9"/>
    <w:rsid w:val="23B82449"/>
    <w:rsid w:val="23C63AF4"/>
    <w:rsid w:val="23C663E4"/>
    <w:rsid w:val="23CC5020"/>
    <w:rsid w:val="23D37535"/>
    <w:rsid w:val="23DE4CF4"/>
    <w:rsid w:val="23F2515E"/>
    <w:rsid w:val="240076F6"/>
    <w:rsid w:val="24041C8A"/>
    <w:rsid w:val="240C0844"/>
    <w:rsid w:val="24125931"/>
    <w:rsid w:val="241423CF"/>
    <w:rsid w:val="241968B7"/>
    <w:rsid w:val="24284F07"/>
    <w:rsid w:val="243811B3"/>
    <w:rsid w:val="24383879"/>
    <w:rsid w:val="243A769E"/>
    <w:rsid w:val="244145A6"/>
    <w:rsid w:val="24501972"/>
    <w:rsid w:val="24695E19"/>
    <w:rsid w:val="247621A3"/>
    <w:rsid w:val="24836A4B"/>
    <w:rsid w:val="24873926"/>
    <w:rsid w:val="249A5A96"/>
    <w:rsid w:val="24A90877"/>
    <w:rsid w:val="24A96867"/>
    <w:rsid w:val="24C15321"/>
    <w:rsid w:val="24D002D2"/>
    <w:rsid w:val="24D05D78"/>
    <w:rsid w:val="24D43B94"/>
    <w:rsid w:val="24F71703"/>
    <w:rsid w:val="250331DC"/>
    <w:rsid w:val="2527442C"/>
    <w:rsid w:val="2535693B"/>
    <w:rsid w:val="255376CF"/>
    <w:rsid w:val="25727AE6"/>
    <w:rsid w:val="25777932"/>
    <w:rsid w:val="2578735F"/>
    <w:rsid w:val="258B01D0"/>
    <w:rsid w:val="25903A1A"/>
    <w:rsid w:val="25996830"/>
    <w:rsid w:val="259B1B22"/>
    <w:rsid w:val="259E4C00"/>
    <w:rsid w:val="25A07110"/>
    <w:rsid w:val="25A42DD1"/>
    <w:rsid w:val="25AA700F"/>
    <w:rsid w:val="25AB2509"/>
    <w:rsid w:val="25B429AA"/>
    <w:rsid w:val="25B7414B"/>
    <w:rsid w:val="25C07942"/>
    <w:rsid w:val="25C65F79"/>
    <w:rsid w:val="25C97F59"/>
    <w:rsid w:val="25D33EDB"/>
    <w:rsid w:val="25D643DC"/>
    <w:rsid w:val="25DC620F"/>
    <w:rsid w:val="25E1435C"/>
    <w:rsid w:val="25E20B95"/>
    <w:rsid w:val="25F30227"/>
    <w:rsid w:val="25FD256F"/>
    <w:rsid w:val="2601619A"/>
    <w:rsid w:val="26133898"/>
    <w:rsid w:val="261A7D5C"/>
    <w:rsid w:val="261F4DA3"/>
    <w:rsid w:val="261F5AF5"/>
    <w:rsid w:val="262470ED"/>
    <w:rsid w:val="262A3C08"/>
    <w:rsid w:val="262A52C4"/>
    <w:rsid w:val="262F5E25"/>
    <w:rsid w:val="263B67B6"/>
    <w:rsid w:val="2643427D"/>
    <w:rsid w:val="264D68DA"/>
    <w:rsid w:val="265016F7"/>
    <w:rsid w:val="265101CF"/>
    <w:rsid w:val="26653CB1"/>
    <w:rsid w:val="266E1503"/>
    <w:rsid w:val="266F242E"/>
    <w:rsid w:val="26707C93"/>
    <w:rsid w:val="267227CB"/>
    <w:rsid w:val="267C7C23"/>
    <w:rsid w:val="267D1BF5"/>
    <w:rsid w:val="26824C6D"/>
    <w:rsid w:val="26850DBA"/>
    <w:rsid w:val="268F2F51"/>
    <w:rsid w:val="26A11C22"/>
    <w:rsid w:val="26A30F6D"/>
    <w:rsid w:val="26AC512B"/>
    <w:rsid w:val="26AE4CAD"/>
    <w:rsid w:val="26AF216F"/>
    <w:rsid w:val="26B52EC3"/>
    <w:rsid w:val="26B6234E"/>
    <w:rsid w:val="26BB762E"/>
    <w:rsid w:val="26C47A72"/>
    <w:rsid w:val="26C51995"/>
    <w:rsid w:val="26CC6ACA"/>
    <w:rsid w:val="26D00B0D"/>
    <w:rsid w:val="26E51DFB"/>
    <w:rsid w:val="26F43BD6"/>
    <w:rsid w:val="26F560A3"/>
    <w:rsid w:val="27110044"/>
    <w:rsid w:val="273C2D8A"/>
    <w:rsid w:val="273C37BD"/>
    <w:rsid w:val="274133AC"/>
    <w:rsid w:val="2749225A"/>
    <w:rsid w:val="274A3F2C"/>
    <w:rsid w:val="275168F0"/>
    <w:rsid w:val="275F4FC1"/>
    <w:rsid w:val="276C3CCE"/>
    <w:rsid w:val="276C5917"/>
    <w:rsid w:val="278F02D0"/>
    <w:rsid w:val="279D70FC"/>
    <w:rsid w:val="27AA1CD9"/>
    <w:rsid w:val="27AC4BD3"/>
    <w:rsid w:val="27AF411B"/>
    <w:rsid w:val="27BF3F7E"/>
    <w:rsid w:val="27C37C11"/>
    <w:rsid w:val="27CA6E48"/>
    <w:rsid w:val="27CC721D"/>
    <w:rsid w:val="27D3774A"/>
    <w:rsid w:val="27D74699"/>
    <w:rsid w:val="27DC73AB"/>
    <w:rsid w:val="27E53186"/>
    <w:rsid w:val="27E84ABF"/>
    <w:rsid w:val="27F66412"/>
    <w:rsid w:val="27F727AA"/>
    <w:rsid w:val="27FB365A"/>
    <w:rsid w:val="27FD2574"/>
    <w:rsid w:val="280D483F"/>
    <w:rsid w:val="28242082"/>
    <w:rsid w:val="2828631D"/>
    <w:rsid w:val="282A4733"/>
    <w:rsid w:val="2831303F"/>
    <w:rsid w:val="28315986"/>
    <w:rsid w:val="28432606"/>
    <w:rsid w:val="28480204"/>
    <w:rsid w:val="28481185"/>
    <w:rsid w:val="28555CB4"/>
    <w:rsid w:val="285F7B7F"/>
    <w:rsid w:val="286D58F8"/>
    <w:rsid w:val="28707E14"/>
    <w:rsid w:val="28760D44"/>
    <w:rsid w:val="28772D2D"/>
    <w:rsid w:val="2879080A"/>
    <w:rsid w:val="287C3EC9"/>
    <w:rsid w:val="288116AB"/>
    <w:rsid w:val="28851C27"/>
    <w:rsid w:val="2886705B"/>
    <w:rsid w:val="28A40608"/>
    <w:rsid w:val="28A61EE5"/>
    <w:rsid w:val="28B502E1"/>
    <w:rsid w:val="28B77ADC"/>
    <w:rsid w:val="28B92B7C"/>
    <w:rsid w:val="28C873E1"/>
    <w:rsid w:val="28CC0CAC"/>
    <w:rsid w:val="28D36231"/>
    <w:rsid w:val="28DC4C3D"/>
    <w:rsid w:val="28E744F6"/>
    <w:rsid w:val="28E96844"/>
    <w:rsid w:val="28EB76F2"/>
    <w:rsid w:val="28F44C00"/>
    <w:rsid w:val="28FE52C2"/>
    <w:rsid w:val="29020E9F"/>
    <w:rsid w:val="290338E9"/>
    <w:rsid w:val="2908480D"/>
    <w:rsid w:val="290B7B60"/>
    <w:rsid w:val="290F78B2"/>
    <w:rsid w:val="291D5CF5"/>
    <w:rsid w:val="292A645E"/>
    <w:rsid w:val="29396A04"/>
    <w:rsid w:val="2946478F"/>
    <w:rsid w:val="296307D7"/>
    <w:rsid w:val="29896C81"/>
    <w:rsid w:val="299455D6"/>
    <w:rsid w:val="29A62B09"/>
    <w:rsid w:val="29B606A7"/>
    <w:rsid w:val="29B9474D"/>
    <w:rsid w:val="29BF4E85"/>
    <w:rsid w:val="29EA1EF2"/>
    <w:rsid w:val="29ED3653"/>
    <w:rsid w:val="29FA46D9"/>
    <w:rsid w:val="2A0702E2"/>
    <w:rsid w:val="2A092AEC"/>
    <w:rsid w:val="2A0B626A"/>
    <w:rsid w:val="2A1B76DA"/>
    <w:rsid w:val="2A204B9D"/>
    <w:rsid w:val="2A280A1C"/>
    <w:rsid w:val="2A296C89"/>
    <w:rsid w:val="2A31236F"/>
    <w:rsid w:val="2A3970DC"/>
    <w:rsid w:val="2A3B0552"/>
    <w:rsid w:val="2A402EDA"/>
    <w:rsid w:val="2A47711A"/>
    <w:rsid w:val="2A4B04ED"/>
    <w:rsid w:val="2A5251F7"/>
    <w:rsid w:val="2A713C90"/>
    <w:rsid w:val="2A8142FB"/>
    <w:rsid w:val="2A88328D"/>
    <w:rsid w:val="2A9A17B8"/>
    <w:rsid w:val="2AA81269"/>
    <w:rsid w:val="2AB6326F"/>
    <w:rsid w:val="2AC43DE0"/>
    <w:rsid w:val="2AC62E4D"/>
    <w:rsid w:val="2ADC0B0F"/>
    <w:rsid w:val="2AE64C28"/>
    <w:rsid w:val="2AF76EF9"/>
    <w:rsid w:val="2AF80767"/>
    <w:rsid w:val="2AF91621"/>
    <w:rsid w:val="2AFB0E5F"/>
    <w:rsid w:val="2B0678DD"/>
    <w:rsid w:val="2B17691F"/>
    <w:rsid w:val="2B1E0733"/>
    <w:rsid w:val="2B217912"/>
    <w:rsid w:val="2B2D40FA"/>
    <w:rsid w:val="2B3A604A"/>
    <w:rsid w:val="2B3D2002"/>
    <w:rsid w:val="2B4954EF"/>
    <w:rsid w:val="2B511F12"/>
    <w:rsid w:val="2B653D67"/>
    <w:rsid w:val="2B685AC3"/>
    <w:rsid w:val="2B6F340D"/>
    <w:rsid w:val="2B8713D8"/>
    <w:rsid w:val="2B877859"/>
    <w:rsid w:val="2B8C35C3"/>
    <w:rsid w:val="2B903233"/>
    <w:rsid w:val="2B933EE4"/>
    <w:rsid w:val="2BA61DA8"/>
    <w:rsid w:val="2BA94080"/>
    <w:rsid w:val="2BAC03CB"/>
    <w:rsid w:val="2BC23A94"/>
    <w:rsid w:val="2BE4638C"/>
    <w:rsid w:val="2BF70BD0"/>
    <w:rsid w:val="2C0C27B6"/>
    <w:rsid w:val="2C147D8C"/>
    <w:rsid w:val="2C223895"/>
    <w:rsid w:val="2C24190B"/>
    <w:rsid w:val="2C2F7721"/>
    <w:rsid w:val="2C31496F"/>
    <w:rsid w:val="2C3A76FB"/>
    <w:rsid w:val="2C3E4883"/>
    <w:rsid w:val="2C466565"/>
    <w:rsid w:val="2C517175"/>
    <w:rsid w:val="2C5B530D"/>
    <w:rsid w:val="2C664D6E"/>
    <w:rsid w:val="2C7642FF"/>
    <w:rsid w:val="2C773481"/>
    <w:rsid w:val="2C82276D"/>
    <w:rsid w:val="2C87392C"/>
    <w:rsid w:val="2C896FFC"/>
    <w:rsid w:val="2C954065"/>
    <w:rsid w:val="2CA26B63"/>
    <w:rsid w:val="2CA53C61"/>
    <w:rsid w:val="2CA910A4"/>
    <w:rsid w:val="2CA972BB"/>
    <w:rsid w:val="2CAA64DE"/>
    <w:rsid w:val="2CAB747B"/>
    <w:rsid w:val="2CAD2816"/>
    <w:rsid w:val="2CB46A00"/>
    <w:rsid w:val="2CB70F4A"/>
    <w:rsid w:val="2CB8680B"/>
    <w:rsid w:val="2CD145D3"/>
    <w:rsid w:val="2CEC2D1C"/>
    <w:rsid w:val="2CF73947"/>
    <w:rsid w:val="2CFC23FE"/>
    <w:rsid w:val="2CFE720E"/>
    <w:rsid w:val="2D0759DF"/>
    <w:rsid w:val="2D0A0531"/>
    <w:rsid w:val="2D0D5039"/>
    <w:rsid w:val="2D1419F4"/>
    <w:rsid w:val="2D1432D2"/>
    <w:rsid w:val="2D1B24D1"/>
    <w:rsid w:val="2D1C4C6E"/>
    <w:rsid w:val="2D357480"/>
    <w:rsid w:val="2D5D7363"/>
    <w:rsid w:val="2D6443E0"/>
    <w:rsid w:val="2D655942"/>
    <w:rsid w:val="2D674974"/>
    <w:rsid w:val="2D6E7014"/>
    <w:rsid w:val="2D747EBE"/>
    <w:rsid w:val="2D822328"/>
    <w:rsid w:val="2D901296"/>
    <w:rsid w:val="2D90641B"/>
    <w:rsid w:val="2D922A63"/>
    <w:rsid w:val="2D934CE7"/>
    <w:rsid w:val="2D9B6511"/>
    <w:rsid w:val="2DA01843"/>
    <w:rsid w:val="2DA33352"/>
    <w:rsid w:val="2DAF0622"/>
    <w:rsid w:val="2DB00BCB"/>
    <w:rsid w:val="2DB104CC"/>
    <w:rsid w:val="2DB924BA"/>
    <w:rsid w:val="2DC14E82"/>
    <w:rsid w:val="2DC56577"/>
    <w:rsid w:val="2DDB7751"/>
    <w:rsid w:val="2DDE08ED"/>
    <w:rsid w:val="2DEA0417"/>
    <w:rsid w:val="2DF907E1"/>
    <w:rsid w:val="2DFD3296"/>
    <w:rsid w:val="2DFE3D1C"/>
    <w:rsid w:val="2E070C14"/>
    <w:rsid w:val="2E096097"/>
    <w:rsid w:val="2E1278EB"/>
    <w:rsid w:val="2E1D73BC"/>
    <w:rsid w:val="2E2E7BD6"/>
    <w:rsid w:val="2E323C4C"/>
    <w:rsid w:val="2E3A3697"/>
    <w:rsid w:val="2E57222D"/>
    <w:rsid w:val="2E630622"/>
    <w:rsid w:val="2E675D1A"/>
    <w:rsid w:val="2E715431"/>
    <w:rsid w:val="2E757281"/>
    <w:rsid w:val="2E874E4F"/>
    <w:rsid w:val="2E945FBE"/>
    <w:rsid w:val="2E990CE7"/>
    <w:rsid w:val="2E9E63C5"/>
    <w:rsid w:val="2EA0166D"/>
    <w:rsid w:val="2EA04657"/>
    <w:rsid w:val="2EA620FF"/>
    <w:rsid w:val="2EAA3CFF"/>
    <w:rsid w:val="2EAB6FFE"/>
    <w:rsid w:val="2ECC547B"/>
    <w:rsid w:val="2ED667BD"/>
    <w:rsid w:val="2EDB1301"/>
    <w:rsid w:val="2EE368FC"/>
    <w:rsid w:val="2F04239A"/>
    <w:rsid w:val="2F071959"/>
    <w:rsid w:val="2F0F51D3"/>
    <w:rsid w:val="2F107E25"/>
    <w:rsid w:val="2F414FA0"/>
    <w:rsid w:val="2F417686"/>
    <w:rsid w:val="2F462BE8"/>
    <w:rsid w:val="2F4642F8"/>
    <w:rsid w:val="2F465B43"/>
    <w:rsid w:val="2F505C8C"/>
    <w:rsid w:val="2F5A2867"/>
    <w:rsid w:val="2F644D85"/>
    <w:rsid w:val="2F661647"/>
    <w:rsid w:val="2F6675E5"/>
    <w:rsid w:val="2F6F3748"/>
    <w:rsid w:val="2F7E70C0"/>
    <w:rsid w:val="2F812989"/>
    <w:rsid w:val="2F972EBE"/>
    <w:rsid w:val="2F9C7C65"/>
    <w:rsid w:val="2FB53F5F"/>
    <w:rsid w:val="2FB921DA"/>
    <w:rsid w:val="2FBBEDE7"/>
    <w:rsid w:val="2FBD1C52"/>
    <w:rsid w:val="2FBE105A"/>
    <w:rsid w:val="2FC35018"/>
    <w:rsid w:val="2FC8690A"/>
    <w:rsid w:val="2FDC004F"/>
    <w:rsid w:val="2FDE57EF"/>
    <w:rsid w:val="2FDF3602"/>
    <w:rsid w:val="2FE107F5"/>
    <w:rsid w:val="2FEB5468"/>
    <w:rsid w:val="30155D19"/>
    <w:rsid w:val="301D2469"/>
    <w:rsid w:val="302173DC"/>
    <w:rsid w:val="302D47D2"/>
    <w:rsid w:val="303378E5"/>
    <w:rsid w:val="303D73A8"/>
    <w:rsid w:val="30603D7C"/>
    <w:rsid w:val="30635498"/>
    <w:rsid w:val="30766E9C"/>
    <w:rsid w:val="3087031E"/>
    <w:rsid w:val="30874DD1"/>
    <w:rsid w:val="308F6191"/>
    <w:rsid w:val="30975106"/>
    <w:rsid w:val="309D3CD8"/>
    <w:rsid w:val="30AC3670"/>
    <w:rsid w:val="30AD2AE1"/>
    <w:rsid w:val="30CF2B6F"/>
    <w:rsid w:val="30D5391C"/>
    <w:rsid w:val="30D642AB"/>
    <w:rsid w:val="30D923DD"/>
    <w:rsid w:val="30DD779C"/>
    <w:rsid w:val="30E25AA2"/>
    <w:rsid w:val="30F602DF"/>
    <w:rsid w:val="31096386"/>
    <w:rsid w:val="31226E4E"/>
    <w:rsid w:val="31382927"/>
    <w:rsid w:val="313C4555"/>
    <w:rsid w:val="314C3946"/>
    <w:rsid w:val="314E56DB"/>
    <w:rsid w:val="31710FDE"/>
    <w:rsid w:val="31732EC0"/>
    <w:rsid w:val="31850125"/>
    <w:rsid w:val="31856FEC"/>
    <w:rsid w:val="31890E2B"/>
    <w:rsid w:val="319D0E20"/>
    <w:rsid w:val="31A12A99"/>
    <w:rsid w:val="31BC566C"/>
    <w:rsid w:val="31CF3E4A"/>
    <w:rsid w:val="31D305FC"/>
    <w:rsid w:val="31F026A8"/>
    <w:rsid w:val="31F25708"/>
    <w:rsid w:val="320950A6"/>
    <w:rsid w:val="321A04C0"/>
    <w:rsid w:val="321E3F0F"/>
    <w:rsid w:val="32220395"/>
    <w:rsid w:val="32237CC1"/>
    <w:rsid w:val="322766FC"/>
    <w:rsid w:val="324721E6"/>
    <w:rsid w:val="32501843"/>
    <w:rsid w:val="32555082"/>
    <w:rsid w:val="32582B64"/>
    <w:rsid w:val="3262038C"/>
    <w:rsid w:val="326E7137"/>
    <w:rsid w:val="327A2888"/>
    <w:rsid w:val="327A4442"/>
    <w:rsid w:val="327B3298"/>
    <w:rsid w:val="328901EF"/>
    <w:rsid w:val="328B53B8"/>
    <w:rsid w:val="32A43512"/>
    <w:rsid w:val="32BA066D"/>
    <w:rsid w:val="32C40EA5"/>
    <w:rsid w:val="32CD602E"/>
    <w:rsid w:val="32D04B7F"/>
    <w:rsid w:val="32EB1C86"/>
    <w:rsid w:val="32F12DE1"/>
    <w:rsid w:val="33287942"/>
    <w:rsid w:val="33460BA3"/>
    <w:rsid w:val="335417B8"/>
    <w:rsid w:val="3354367B"/>
    <w:rsid w:val="335F5584"/>
    <w:rsid w:val="335F6644"/>
    <w:rsid w:val="336277C8"/>
    <w:rsid w:val="336C5280"/>
    <w:rsid w:val="33783347"/>
    <w:rsid w:val="337B080D"/>
    <w:rsid w:val="337C3A68"/>
    <w:rsid w:val="3386129A"/>
    <w:rsid w:val="339C4DD4"/>
    <w:rsid w:val="33A025A4"/>
    <w:rsid w:val="33AB0B01"/>
    <w:rsid w:val="33AE7099"/>
    <w:rsid w:val="33BD00C8"/>
    <w:rsid w:val="33C371FA"/>
    <w:rsid w:val="33C77103"/>
    <w:rsid w:val="33CC710A"/>
    <w:rsid w:val="33E15108"/>
    <w:rsid w:val="34054603"/>
    <w:rsid w:val="342F1F5B"/>
    <w:rsid w:val="343D4EB5"/>
    <w:rsid w:val="343E1BFD"/>
    <w:rsid w:val="344E2417"/>
    <w:rsid w:val="345658DD"/>
    <w:rsid w:val="347E21FA"/>
    <w:rsid w:val="348101F7"/>
    <w:rsid w:val="348264EA"/>
    <w:rsid w:val="3487423B"/>
    <w:rsid w:val="348F5D68"/>
    <w:rsid w:val="349D6BAA"/>
    <w:rsid w:val="34AF6A73"/>
    <w:rsid w:val="34B13B67"/>
    <w:rsid w:val="34B23C67"/>
    <w:rsid w:val="34B85D0C"/>
    <w:rsid w:val="34C349F8"/>
    <w:rsid w:val="34E322D1"/>
    <w:rsid w:val="34ED611F"/>
    <w:rsid w:val="34ED643C"/>
    <w:rsid w:val="34F60917"/>
    <w:rsid w:val="35013772"/>
    <w:rsid w:val="35092A44"/>
    <w:rsid w:val="350F1E36"/>
    <w:rsid w:val="35134659"/>
    <w:rsid w:val="351B3696"/>
    <w:rsid w:val="3526152E"/>
    <w:rsid w:val="35282F12"/>
    <w:rsid w:val="35285F4A"/>
    <w:rsid w:val="35287ACA"/>
    <w:rsid w:val="353818D8"/>
    <w:rsid w:val="354300C6"/>
    <w:rsid w:val="35495F51"/>
    <w:rsid w:val="354F34F6"/>
    <w:rsid w:val="355421FA"/>
    <w:rsid w:val="3554279A"/>
    <w:rsid w:val="35566852"/>
    <w:rsid w:val="355C480F"/>
    <w:rsid w:val="35610AAB"/>
    <w:rsid w:val="35691556"/>
    <w:rsid w:val="35692217"/>
    <w:rsid w:val="35787FD3"/>
    <w:rsid w:val="358022FF"/>
    <w:rsid w:val="3594367D"/>
    <w:rsid w:val="359F15E1"/>
    <w:rsid w:val="35B368CC"/>
    <w:rsid w:val="35B73AAC"/>
    <w:rsid w:val="35BB2A52"/>
    <w:rsid w:val="35BF358A"/>
    <w:rsid w:val="35CC2BD4"/>
    <w:rsid w:val="35CD0B00"/>
    <w:rsid w:val="35D57BEF"/>
    <w:rsid w:val="35DA03BE"/>
    <w:rsid w:val="35E70737"/>
    <w:rsid w:val="35F0658A"/>
    <w:rsid w:val="36024E15"/>
    <w:rsid w:val="360C5B4E"/>
    <w:rsid w:val="36114D43"/>
    <w:rsid w:val="3614621A"/>
    <w:rsid w:val="361715FC"/>
    <w:rsid w:val="36186E82"/>
    <w:rsid w:val="36261592"/>
    <w:rsid w:val="362F5E82"/>
    <w:rsid w:val="363F7068"/>
    <w:rsid w:val="364442CE"/>
    <w:rsid w:val="36466152"/>
    <w:rsid w:val="364920A2"/>
    <w:rsid w:val="364A3382"/>
    <w:rsid w:val="364F4F9C"/>
    <w:rsid w:val="365C0F0C"/>
    <w:rsid w:val="36613B54"/>
    <w:rsid w:val="36666EE1"/>
    <w:rsid w:val="368B4B8C"/>
    <w:rsid w:val="3692681C"/>
    <w:rsid w:val="369F5177"/>
    <w:rsid w:val="36A25AC2"/>
    <w:rsid w:val="36B12089"/>
    <w:rsid w:val="36B41139"/>
    <w:rsid w:val="36BD2080"/>
    <w:rsid w:val="36C74B7E"/>
    <w:rsid w:val="36E33012"/>
    <w:rsid w:val="36EA656D"/>
    <w:rsid w:val="36FB4C20"/>
    <w:rsid w:val="36FF5CB2"/>
    <w:rsid w:val="37086C61"/>
    <w:rsid w:val="372C7EBC"/>
    <w:rsid w:val="373654D4"/>
    <w:rsid w:val="373B7F0E"/>
    <w:rsid w:val="373F348C"/>
    <w:rsid w:val="374B3ED4"/>
    <w:rsid w:val="37584E36"/>
    <w:rsid w:val="37710B1A"/>
    <w:rsid w:val="37722FB7"/>
    <w:rsid w:val="3788425D"/>
    <w:rsid w:val="379955FB"/>
    <w:rsid w:val="37A54AB0"/>
    <w:rsid w:val="37A7573D"/>
    <w:rsid w:val="37BC544D"/>
    <w:rsid w:val="37C46965"/>
    <w:rsid w:val="37CE719D"/>
    <w:rsid w:val="37D5101C"/>
    <w:rsid w:val="37D67729"/>
    <w:rsid w:val="37EA0648"/>
    <w:rsid w:val="37FC2BF8"/>
    <w:rsid w:val="38031740"/>
    <w:rsid w:val="38031C57"/>
    <w:rsid w:val="3805712F"/>
    <w:rsid w:val="3810306E"/>
    <w:rsid w:val="381C1E14"/>
    <w:rsid w:val="38337F15"/>
    <w:rsid w:val="383E3A23"/>
    <w:rsid w:val="38431572"/>
    <w:rsid w:val="384569C1"/>
    <w:rsid w:val="38470A92"/>
    <w:rsid w:val="38483170"/>
    <w:rsid w:val="38583DBD"/>
    <w:rsid w:val="385C0ED8"/>
    <w:rsid w:val="385F39A9"/>
    <w:rsid w:val="38714BD0"/>
    <w:rsid w:val="38726AAA"/>
    <w:rsid w:val="387B7813"/>
    <w:rsid w:val="38864FCF"/>
    <w:rsid w:val="388722C3"/>
    <w:rsid w:val="3893207A"/>
    <w:rsid w:val="389A6E25"/>
    <w:rsid w:val="38A41C24"/>
    <w:rsid w:val="38C8679C"/>
    <w:rsid w:val="38CE7569"/>
    <w:rsid w:val="38D20B91"/>
    <w:rsid w:val="38D62F94"/>
    <w:rsid w:val="38DC0F55"/>
    <w:rsid w:val="38DC74E6"/>
    <w:rsid w:val="38DF2082"/>
    <w:rsid w:val="38E36F56"/>
    <w:rsid w:val="38EA3837"/>
    <w:rsid w:val="38F40EF6"/>
    <w:rsid w:val="38F46039"/>
    <w:rsid w:val="38F816A9"/>
    <w:rsid w:val="38FE7726"/>
    <w:rsid w:val="390468EF"/>
    <w:rsid w:val="39200494"/>
    <w:rsid w:val="392103E7"/>
    <w:rsid w:val="393259C4"/>
    <w:rsid w:val="393330E2"/>
    <w:rsid w:val="39395B88"/>
    <w:rsid w:val="393F548A"/>
    <w:rsid w:val="3942476E"/>
    <w:rsid w:val="394C5150"/>
    <w:rsid w:val="394D0A65"/>
    <w:rsid w:val="395A2A4A"/>
    <w:rsid w:val="395B301C"/>
    <w:rsid w:val="39653956"/>
    <w:rsid w:val="396A0630"/>
    <w:rsid w:val="396F387F"/>
    <w:rsid w:val="39801A8A"/>
    <w:rsid w:val="398033E2"/>
    <w:rsid w:val="39824BE6"/>
    <w:rsid w:val="39843ACC"/>
    <w:rsid w:val="398721E3"/>
    <w:rsid w:val="399202DE"/>
    <w:rsid w:val="39974587"/>
    <w:rsid w:val="39AE5CA1"/>
    <w:rsid w:val="39B858C0"/>
    <w:rsid w:val="39BD5D3A"/>
    <w:rsid w:val="39C50792"/>
    <w:rsid w:val="39D42BF1"/>
    <w:rsid w:val="39DE357A"/>
    <w:rsid w:val="39DF625B"/>
    <w:rsid w:val="39E51EA6"/>
    <w:rsid w:val="39EA0781"/>
    <w:rsid w:val="3A170072"/>
    <w:rsid w:val="3A1E49BA"/>
    <w:rsid w:val="3A2A6C0E"/>
    <w:rsid w:val="3A4067E2"/>
    <w:rsid w:val="3A4F288A"/>
    <w:rsid w:val="3A651074"/>
    <w:rsid w:val="3A6E5F9F"/>
    <w:rsid w:val="3A6F22B7"/>
    <w:rsid w:val="3A806450"/>
    <w:rsid w:val="3A837CB2"/>
    <w:rsid w:val="3A8A3182"/>
    <w:rsid w:val="3A904D6C"/>
    <w:rsid w:val="3A9F1C34"/>
    <w:rsid w:val="3AA45DF6"/>
    <w:rsid w:val="3AA47465"/>
    <w:rsid w:val="3AAD15F6"/>
    <w:rsid w:val="3AB172D4"/>
    <w:rsid w:val="3AB33250"/>
    <w:rsid w:val="3ABA6BB1"/>
    <w:rsid w:val="3ACB3755"/>
    <w:rsid w:val="3AD01A1E"/>
    <w:rsid w:val="3AD15807"/>
    <w:rsid w:val="3AF57509"/>
    <w:rsid w:val="3B054B17"/>
    <w:rsid w:val="3B2155ED"/>
    <w:rsid w:val="3B302351"/>
    <w:rsid w:val="3B3C0877"/>
    <w:rsid w:val="3B4D4724"/>
    <w:rsid w:val="3B6052D0"/>
    <w:rsid w:val="3B630C1C"/>
    <w:rsid w:val="3B6B580D"/>
    <w:rsid w:val="3B7D420C"/>
    <w:rsid w:val="3B851053"/>
    <w:rsid w:val="3B874EC6"/>
    <w:rsid w:val="3B9414CF"/>
    <w:rsid w:val="3B996068"/>
    <w:rsid w:val="3BA066C4"/>
    <w:rsid w:val="3BA91728"/>
    <w:rsid w:val="3BAB1A81"/>
    <w:rsid w:val="3BC71AC7"/>
    <w:rsid w:val="3BD4019C"/>
    <w:rsid w:val="3BE10A08"/>
    <w:rsid w:val="3BEB386F"/>
    <w:rsid w:val="3BFB09B4"/>
    <w:rsid w:val="3BFD3340"/>
    <w:rsid w:val="3C033A79"/>
    <w:rsid w:val="3C054E2F"/>
    <w:rsid w:val="3C0C0B24"/>
    <w:rsid w:val="3C480317"/>
    <w:rsid w:val="3C4A068A"/>
    <w:rsid w:val="3C616452"/>
    <w:rsid w:val="3C651E67"/>
    <w:rsid w:val="3C694E98"/>
    <w:rsid w:val="3C7C2E8F"/>
    <w:rsid w:val="3C841280"/>
    <w:rsid w:val="3C9572B5"/>
    <w:rsid w:val="3C965A04"/>
    <w:rsid w:val="3C99341F"/>
    <w:rsid w:val="3CA64ECA"/>
    <w:rsid w:val="3CA97988"/>
    <w:rsid w:val="3CB3615F"/>
    <w:rsid w:val="3CCB6496"/>
    <w:rsid w:val="3CD854B9"/>
    <w:rsid w:val="3CDE20BC"/>
    <w:rsid w:val="3CE13575"/>
    <w:rsid w:val="3CE9744F"/>
    <w:rsid w:val="3CEA6BB6"/>
    <w:rsid w:val="3CEB0296"/>
    <w:rsid w:val="3CF64328"/>
    <w:rsid w:val="3CF756BA"/>
    <w:rsid w:val="3CF82AAB"/>
    <w:rsid w:val="3D034504"/>
    <w:rsid w:val="3D0E6C12"/>
    <w:rsid w:val="3D10629F"/>
    <w:rsid w:val="3D2E4508"/>
    <w:rsid w:val="3D414B57"/>
    <w:rsid w:val="3D434311"/>
    <w:rsid w:val="3D520F27"/>
    <w:rsid w:val="3D562A46"/>
    <w:rsid w:val="3D815BDC"/>
    <w:rsid w:val="3D816577"/>
    <w:rsid w:val="3D84294F"/>
    <w:rsid w:val="3D8529E0"/>
    <w:rsid w:val="3DA1239F"/>
    <w:rsid w:val="3DAA143C"/>
    <w:rsid w:val="3DB53D8B"/>
    <w:rsid w:val="3DC049CB"/>
    <w:rsid w:val="3DC435F0"/>
    <w:rsid w:val="3DC90FA3"/>
    <w:rsid w:val="3DD47686"/>
    <w:rsid w:val="3DE701D2"/>
    <w:rsid w:val="3DE7299B"/>
    <w:rsid w:val="3DF75335"/>
    <w:rsid w:val="3DFF4B81"/>
    <w:rsid w:val="3E2F5A16"/>
    <w:rsid w:val="3E456E6D"/>
    <w:rsid w:val="3E474B98"/>
    <w:rsid w:val="3E4D0735"/>
    <w:rsid w:val="3E533AC5"/>
    <w:rsid w:val="3E5803CA"/>
    <w:rsid w:val="3E69055D"/>
    <w:rsid w:val="3E797C14"/>
    <w:rsid w:val="3E841AD9"/>
    <w:rsid w:val="3E8921FA"/>
    <w:rsid w:val="3E94554D"/>
    <w:rsid w:val="3EA53A9A"/>
    <w:rsid w:val="3EB85F9B"/>
    <w:rsid w:val="3EBF04EF"/>
    <w:rsid w:val="3EC21D95"/>
    <w:rsid w:val="3ECC4B3A"/>
    <w:rsid w:val="3ECD40C1"/>
    <w:rsid w:val="3EDE17F8"/>
    <w:rsid w:val="3EEC18EA"/>
    <w:rsid w:val="3F025E03"/>
    <w:rsid w:val="3F0B7F6C"/>
    <w:rsid w:val="3F151994"/>
    <w:rsid w:val="3F1A487B"/>
    <w:rsid w:val="3F1D1C3D"/>
    <w:rsid w:val="3F277A0E"/>
    <w:rsid w:val="3F2E3FEB"/>
    <w:rsid w:val="3F337CA8"/>
    <w:rsid w:val="3F3569AA"/>
    <w:rsid w:val="3F3A4925"/>
    <w:rsid w:val="3F4B37B3"/>
    <w:rsid w:val="3F5440A6"/>
    <w:rsid w:val="3F5C56B9"/>
    <w:rsid w:val="3F6D6903"/>
    <w:rsid w:val="3F72208B"/>
    <w:rsid w:val="3F9477F4"/>
    <w:rsid w:val="3F98521A"/>
    <w:rsid w:val="3FCB5207"/>
    <w:rsid w:val="3FD03946"/>
    <w:rsid w:val="3FEB7F6B"/>
    <w:rsid w:val="3FEC45C5"/>
    <w:rsid w:val="3FEF6578"/>
    <w:rsid w:val="3FF237FE"/>
    <w:rsid w:val="3FF36BC4"/>
    <w:rsid w:val="3FF52388"/>
    <w:rsid w:val="40055B46"/>
    <w:rsid w:val="40074EB8"/>
    <w:rsid w:val="400B7626"/>
    <w:rsid w:val="401A22D1"/>
    <w:rsid w:val="401C25E8"/>
    <w:rsid w:val="40227C54"/>
    <w:rsid w:val="40394AD7"/>
    <w:rsid w:val="4046253E"/>
    <w:rsid w:val="40465B28"/>
    <w:rsid w:val="404F3FCA"/>
    <w:rsid w:val="404F568B"/>
    <w:rsid w:val="40560EF4"/>
    <w:rsid w:val="405B58A1"/>
    <w:rsid w:val="406C5FD1"/>
    <w:rsid w:val="407764D8"/>
    <w:rsid w:val="407F76CE"/>
    <w:rsid w:val="4082724B"/>
    <w:rsid w:val="408729F5"/>
    <w:rsid w:val="40876B92"/>
    <w:rsid w:val="408F76A5"/>
    <w:rsid w:val="4099110A"/>
    <w:rsid w:val="40C2665D"/>
    <w:rsid w:val="40C74ADB"/>
    <w:rsid w:val="40CD6856"/>
    <w:rsid w:val="40CD7CFE"/>
    <w:rsid w:val="40F01775"/>
    <w:rsid w:val="40F50E29"/>
    <w:rsid w:val="40F65C0A"/>
    <w:rsid w:val="40FD5349"/>
    <w:rsid w:val="41084045"/>
    <w:rsid w:val="41170A6C"/>
    <w:rsid w:val="411A33B3"/>
    <w:rsid w:val="41215D6A"/>
    <w:rsid w:val="41336AB1"/>
    <w:rsid w:val="41362D33"/>
    <w:rsid w:val="414B0DB9"/>
    <w:rsid w:val="415934AC"/>
    <w:rsid w:val="4177505E"/>
    <w:rsid w:val="418B170F"/>
    <w:rsid w:val="41A65BD2"/>
    <w:rsid w:val="41AA49F6"/>
    <w:rsid w:val="41C7296E"/>
    <w:rsid w:val="41C82825"/>
    <w:rsid w:val="41DE3CCE"/>
    <w:rsid w:val="422253BF"/>
    <w:rsid w:val="42262633"/>
    <w:rsid w:val="422C49E5"/>
    <w:rsid w:val="42347282"/>
    <w:rsid w:val="42352218"/>
    <w:rsid w:val="42466AF3"/>
    <w:rsid w:val="4268110C"/>
    <w:rsid w:val="426E00C3"/>
    <w:rsid w:val="42865192"/>
    <w:rsid w:val="42892292"/>
    <w:rsid w:val="428A0B2F"/>
    <w:rsid w:val="428F60AC"/>
    <w:rsid w:val="429E2B92"/>
    <w:rsid w:val="429E62D6"/>
    <w:rsid w:val="42B04752"/>
    <w:rsid w:val="42B60B5C"/>
    <w:rsid w:val="42BE12F8"/>
    <w:rsid w:val="42D942F4"/>
    <w:rsid w:val="42D975EB"/>
    <w:rsid w:val="42E03272"/>
    <w:rsid w:val="42F2076C"/>
    <w:rsid w:val="42F21A2D"/>
    <w:rsid w:val="42F36C2B"/>
    <w:rsid w:val="4303652C"/>
    <w:rsid w:val="43372680"/>
    <w:rsid w:val="433A101E"/>
    <w:rsid w:val="4353180A"/>
    <w:rsid w:val="435B4676"/>
    <w:rsid w:val="43681EF0"/>
    <w:rsid w:val="43813470"/>
    <w:rsid w:val="43832DE1"/>
    <w:rsid w:val="439254E5"/>
    <w:rsid w:val="43986320"/>
    <w:rsid w:val="43B24CB0"/>
    <w:rsid w:val="43B74C5C"/>
    <w:rsid w:val="43C11A13"/>
    <w:rsid w:val="43E0035C"/>
    <w:rsid w:val="43E710A5"/>
    <w:rsid w:val="43E80F5C"/>
    <w:rsid w:val="43F04CC2"/>
    <w:rsid w:val="43F448DA"/>
    <w:rsid w:val="44026F8E"/>
    <w:rsid w:val="440C318A"/>
    <w:rsid w:val="44136D0C"/>
    <w:rsid w:val="44266605"/>
    <w:rsid w:val="442711AF"/>
    <w:rsid w:val="44280784"/>
    <w:rsid w:val="442E027E"/>
    <w:rsid w:val="443A7689"/>
    <w:rsid w:val="443B0AAF"/>
    <w:rsid w:val="443C2B09"/>
    <w:rsid w:val="443D2E3E"/>
    <w:rsid w:val="4464110A"/>
    <w:rsid w:val="44642D02"/>
    <w:rsid w:val="446E54C2"/>
    <w:rsid w:val="447C1596"/>
    <w:rsid w:val="44822AB5"/>
    <w:rsid w:val="44864CE2"/>
    <w:rsid w:val="44874C02"/>
    <w:rsid w:val="44992191"/>
    <w:rsid w:val="44C83299"/>
    <w:rsid w:val="44EB34F2"/>
    <w:rsid w:val="44F13201"/>
    <w:rsid w:val="44FA2C91"/>
    <w:rsid w:val="450C6055"/>
    <w:rsid w:val="45157547"/>
    <w:rsid w:val="45177CAC"/>
    <w:rsid w:val="452948F3"/>
    <w:rsid w:val="452D447C"/>
    <w:rsid w:val="455D7F38"/>
    <w:rsid w:val="45734A11"/>
    <w:rsid w:val="458C7E54"/>
    <w:rsid w:val="45934366"/>
    <w:rsid w:val="459868E2"/>
    <w:rsid w:val="4599167F"/>
    <w:rsid w:val="459A29DC"/>
    <w:rsid w:val="45A2526E"/>
    <w:rsid w:val="45B3132E"/>
    <w:rsid w:val="45C7696A"/>
    <w:rsid w:val="45C80B24"/>
    <w:rsid w:val="45CF0D5E"/>
    <w:rsid w:val="45CF2C74"/>
    <w:rsid w:val="45D55BC9"/>
    <w:rsid w:val="45D8000E"/>
    <w:rsid w:val="45DC1E8A"/>
    <w:rsid w:val="45ED0B87"/>
    <w:rsid w:val="45F2521D"/>
    <w:rsid w:val="45F36A41"/>
    <w:rsid w:val="45F47513"/>
    <w:rsid w:val="460610AF"/>
    <w:rsid w:val="46074E8E"/>
    <w:rsid w:val="46075435"/>
    <w:rsid w:val="461249E7"/>
    <w:rsid w:val="46165989"/>
    <w:rsid w:val="461D5B69"/>
    <w:rsid w:val="4625635E"/>
    <w:rsid w:val="462A6D11"/>
    <w:rsid w:val="462E7BF5"/>
    <w:rsid w:val="463D0888"/>
    <w:rsid w:val="46437B90"/>
    <w:rsid w:val="464F7DAD"/>
    <w:rsid w:val="465143B8"/>
    <w:rsid w:val="465A3098"/>
    <w:rsid w:val="465E23B7"/>
    <w:rsid w:val="46647EE8"/>
    <w:rsid w:val="46673196"/>
    <w:rsid w:val="466B197A"/>
    <w:rsid w:val="46803FF2"/>
    <w:rsid w:val="46923F87"/>
    <w:rsid w:val="46963D85"/>
    <w:rsid w:val="469A36F6"/>
    <w:rsid w:val="46A624F7"/>
    <w:rsid w:val="46B44E64"/>
    <w:rsid w:val="46B72C69"/>
    <w:rsid w:val="46BA3E5F"/>
    <w:rsid w:val="46C83313"/>
    <w:rsid w:val="46DB4F60"/>
    <w:rsid w:val="46E73421"/>
    <w:rsid w:val="46ED2D13"/>
    <w:rsid w:val="470F1068"/>
    <w:rsid w:val="473B2A34"/>
    <w:rsid w:val="474C55C1"/>
    <w:rsid w:val="47555BF8"/>
    <w:rsid w:val="475D170C"/>
    <w:rsid w:val="475E3022"/>
    <w:rsid w:val="47684CA6"/>
    <w:rsid w:val="476A2F0F"/>
    <w:rsid w:val="476F667C"/>
    <w:rsid w:val="477124A7"/>
    <w:rsid w:val="479D3366"/>
    <w:rsid w:val="47A80764"/>
    <w:rsid w:val="47AA63B4"/>
    <w:rsid w:val="47C263EF"/>
    <w:rsid w:val="47C42694"/>
    <w:rsid w:val="47CB6FF4"/>
    <w:rsid w:val="47D441E7"/>
    <w:rsid w:val="47D9439B"/>
    <w:rsid w:val="47E562CA"/>
    <w:rsid w:val="47F3691F"/>
    <w:rsid w:val="47FD63EC"/>
    <w:rsid w:val="48015E88"/>
    <w:rsid w:val="480F30CC"/>
    <w:rsid w:val="481430DE"/>
    <w:rsid w:val="481B1CAA"/>
    <w:rsid w:val="482A477A"/>
    <w:rsid w:val="482B5A0D"/>
    <w:rsid w:val="482F0C94"/>
    <w:rsid w:val="48307D4D"/>
    <w:rsid w:val="48322FD8"/>
    <w:rsid w:val="483808F1"/>
    <w:rsid w:val="48463B44"/>
    <w:rsid w:val="484E43F8"/>
    <w:rsid w:val="485860CA"/>
    <w:rsid w:val="48612944"/>
    <w:rsid w:val="486B1218"/>
    <w:rsid w:val="486D1E59"/>
    <w:rsid w:val="488A1FAE"/>
    <w:rsid w:val="48A929EC"/>
    <w:rsid w:val="48BD781E"/>
    <w:rsid w:val="48D04C6D"/>
    <w:rsid w:val="48E9338E"/>
    <w:rsid w:val="48EA1A89"/>
    <w:rsid w:val="48F722BA"/>
    <w:rsid w:val="49050717"/>
    <w:rsid w:val="49081A3D"/>
    <w:rsid w:val="491E117E"/>
    <w:rsid w:val="492A624C"/>
    <w:rsid w:val="492C31A0"/>
    <w:rsid w:val="493637B0"/>
    <w:rsid w:val="493764CD"/>
    <w:rsid w:val="493B35EC"/>
    <w:rsid w:val="493D11D1"/>
    <w:rsid w:val="494353F8"/>
    <w:rsid w:val="49435D4E"/>
    <w:rsid w:val="49454A3B"/>
    <w:rsid w:val="49512483"/>
    <w:rsid w:val="4953008F"/>
    <w:rsid w:val="49572087"/>
    <w:rsid w:val="495C1954"/>
    <w:rsid w:val="49601617"/>
    <w:rsid w:val="4961565F"/>
    <w:rsid w:val="49755219"/>
    <w:rsid w:val="497E2EAE"/>
    <w:rsid w:val="497E3541"/>
    <w:rsid w:val="498329DC"/>
    <w:rsid w:val="498B7858"/>
    <w:rsid w:val="498D6CCB"/>
    <w:rsid w:val="49A967DB"/>
    <w:rsid w:val="49AD1763"/>
    <w:rsid w:val="49B852AD"/>
    <w:rsid w:val="49BF20CF"/>
    <w:rsid w:val="49C855B5"/>
    <w:rsid w:val="49D2087F"/>
    <w:rsid w:val="49D60C36"/>
    <w:rsid w:val="49DB4180"/>
    <w:rsid w:val="49E9157B"/>
    <w:rsid w:val="49F439F0"/>
    <w:rsid w:val="4A0F394A"/>
    <w:rsid w:val="4A1F1500"/>
    <w:rsid w:val="4A2D44BC"/>
    <w:rsid w:val="4A3D4C40"/>
    <w:rsid w:val="4A42006D"/>
    <w:rsid w:val="4A460374"/>
    <w:rsid w:val="4A4A5E82"/>
    <w:rsid w:val="4A6255B5"/>
    <w:rsid w:val="4A643EBA"/>
    <w:rsid w:val="4A754614"/>
    <w:rsid w:val="4A862E15"/>
    <w:rsid w:val="4A86499D"/>
    <w:rsid w:val="4A960FFE"/>
    <w:rsid w:val="4AA846DC"/>
    <w:rsid w:val="4AAE4CC5"/>
    <w:rsid w:val="4AC217DB"/>
    <w:rsid w:val="4AD772EB"/>
    <w:rsid w:val="4ADD5836"/>
    <w:rsid w:val="4AEA1271"/>
    <w:rsid w:val="4AEE5510"/>
    <w:rsid w:val="4AF03EB2"/>
    <w:rsid w:val="4AF820D2"/>
    <w:rsid w:val="4B001FE3"/>
    <w:rsid w:val="4B017441"/>
    <w:rsid w:val="4B0C3BB5"/>
    <w:rsid w:val="4B10630F"/>
    <w:rsid w:val="4B184FAC"/>
    <w:rsid w:val="4B1C79D4"/>
    <w:rsid w:val="4B366A21"/>
    <w:rsid w:val="4B394FB1"/>
    <w:rsid w:val="4B3E6DE8"/>
    <w:rsid w:val="4B482CCD"/>
    <w:rsid w:val="4B5A6077"/>
    <w:rsid w:val="4B5C38FD"/>
    <w:rsid w:val="4B5D6B76"/>
    <w:rsid w:val="4B633F70"/>
    <w:rsid w:val="4B6A02DE"/>
    <w:rsid w:val="4B6F19C3"/>
    <w:rsid w:val="4B723681"/>
    <w:rsid w:val="4B736A5F"/>
    <w:rsid w:val="4B8042D5"/>
    <w:rsid w:val="4B9016FA"/>
    <w:rsid w:val="4B906957"/>
    <w:rsid w:val="4BA20331"/>
    <w:rsid w:val="4BA62AC7"/>
    <w:rsid w:val="4BAD585F"/>
    <w:rsid w:val="4BB251F1"/>
    <w:rsid w:val="4BC233B9"/>
    <w:rsid w:val="4BC6471B"/>
    <w:rsid w:val="4BF71FBA"/>
    <w:rsid w:val="4BFE4747"/>
    <w:rsid w:val="4C136BF8"/>
    <w:rsid w:val="4C2D63DF"/>
    <w:rsid w:val="4C2E455E"/>
    <w:rsid w:val="4C417ACC"/>
    <w:rsid w:val="4C487063"/>
    <w:rsid w:val="4C4A4B1B"/>
    <w:rsid w:val="4C4B12A8"/>
    <w:rsid w:val="4C59798B"/>
    <w:rsid w:val="4C6D4D14"/>
    <w:rsid w:val="4C730D96"/>
    <w:rsid w:val="4C741D29"/>
    <w:rsid w:val="4C867411"/>
    <w:rsid w:val="4C8D0C15"/>
    <w:rsid w:val="4C95286E"/>
    <w:rsid w:val="4C9D5EB0"/>
    <w:rsid w:val="4CA24B83"/>
    <w:rsid w:val="4CA56C34"/>
    <w:rsid w:val="4CB26D8E"/>
    <w:rsid w:val="4CD17996"/>
    <w:rsid w:val="4CD82766"/>
    <w:rsid w:val="4CE60CF1"/>
    <w:rsid w:val="4CF3485D"/>
    <w:rsid w:val="4CF522E4"/>
    <w:rsid w:val="4CF9047F"/>
    <w:rsid w:val="4CFA0F78"/>
    <w:rsid w:val="4D0253F4"/>
    <w:rsid w:val="4D083729"/>
    <w:rsid w:val="4D1400F0"/>
    <w:rsid w:val="4D327184"/>
    <w:rsid w:val="4D3720D9"/>
    <w:rsid w:val="4D5C146C"/>
    <w:rsid w:val="4D74249D"/>
    <w:rsid w:val="4D744353"/>
    <w:rsid w:val="4D7775D6"/>
    <w:rsid w:val="4D787B97"/>
    <w:rsid w:val="4D7922D8"/>
    <w:rsid w:val="4D7A1B6D"/>
    <w:rsid w:val="4D8D46BE"/>
    <w:rsid w:val="4D8D627F"/>
    <w:rsid w:val="4DA2220D"/>
    <w:rsid w:val="4DB11847"/>
    <w:rsid w:val="4DBA025A"/>
    <w:rsid w:val="4DC33F8D"/>
    <w:rsid w:val="4DD12F17"/>
    <w:rsid w:val="4DDC026E"/>
    <w:rsid w:val="4DEA59A5"/>
    <w:rsid w:val="4DF10D08"/>
    <w:rsid w:val="4DFB4C30"/>
    <w:rsid w:val="4E0B5044"/>
    <w:rsid w:val="4E12102A"/>
    <w:rsid w:val="4E144A91"/>
    <w:rsid w:val="4E19299A"/>
    <w:rsid w:val="4E314E32"/>
    <w:rsid w:val="4E326EE4"/>
    <w:rsid w:val="4E3401CE"/>
    <w:rsid w:val="4E3B5867"/>
    <w:rsid w:val="4E3D197D"/>
    <w:rsid w:val="4E44307B"/>
    <w:rsid w:val="4E5E54A2"/>
    <w:rsid w:val="4E644856"/>
    <w:rsid w:val="4E665E66"/>
    <w:rsid w:val="4E665ED2"/>
    <w:rsid w:val="4E777572"/>
    <w:rsid w:val="4E796120"/>
    <w:rsid w:val="4E876E0A"/>
    <w:rsid w:val="4E8A4E1B"/>
    <w:rsid w:val="4E8B6C59"/>
    <w:rsid w:val="4E8F441D"/>
    <w:rsid w:val="4E96039F"/>
    <w:rsid w:val="4E9E3D8B"/>
    <w:rsid w:val="4EA95516"/>
    <w:rsid w:val="4ECE100B"/>
    <w:rsid w:val="4ED17029"/>
    <w:rsid w:val="4ED47E00"/>
    <w:rsid w:val="4EDB15A7"/>
    <w:rsid w:val="4EE45037"/>
    <w:rsid w:val="4EF61DBE"/>
    <w:rsid w:val="4EFB583A"/>
    <w:rsid w:val="4F167958"/>
    <w:rsid w:val="4F1A4D99"/>
    <w:rsid w:val="4F2804FB"/>
    <w:rsid w:val="4F297994"/>
    <w:rsid w:val="4F2D57A0"/>
    <w:rsid w:val="4F382684"/>
    <w:rsid w:val="4F3D5F2E"/>
    <w:rsid w:val="4F3F4C66"/>
    <w:rsid w:val="4F4E753D"/>
    <w:rsid w:val="4F5051C6"/>
    <w:rsid w:val="4F700589"/>
    <w:rsid w:val="4F745785"/>
    <w:rsid w:val="4F752528"/>
    <w:rsid w:val="4F8414A4"/>
    <w:rsid w:val="4F893711"/>
    <w:rsid w:val="4F8A2184"/>
    <w:rsid w:val="4F9F790E"/>
    <w:rsid w:val="4FA403C1"/>
    <w:rsid w:val="4FA470EF"/>
    <w:rsid w:val="4FAA6136"/>
    <w:rsid w:val="4FB522B7"/>
    <w:rsid w:val="4FBC0077"/>
    <w:rsid w:val="4FBE0DC9"/>
    <w:rsid w:val="4FCF76F4"/>
    <w:rsid w:val="4FDD3EE5"/>
    <w:rsid w:val="4FF74A67"/>
    <w:rsid w:val="50101F1F"/>
    <w:rsid w:val="50204A7F"/>
    <w:rsid w:val="502354FD"/>
    <w:rsid w:val="5032636E"/>
    <w:rsid w:val="50330910"/>
    <w:rsid w:val="50347E2A"/>
    <w:rsid w:val="503537E9"/>
    <w:rsid w:val="506528E4"/>
    <w:rsid w:val="50695893"/>
    <w:rsid w:val="50743737"/>
    <w:rsid w:val="5078591F"/>
    <w:rsid w:val="507A2BDA"/>
    <w:rsid w:val="50815C6F"/>
    <w:rsid w:val="508B0EE6"/>
    <w:rsid w:val="50925E99"/>
    <w:rsid w:val="5093029C"/>
    <w:rsid w:val="5096592E"/>
    <w:rsid w:val="50A017A2"/>
    <w:rsid w:val="50A020BA"/>
    <w:rsid w:val="50AC5CA4"/>
    <w:rsid w:val="50BD620E"/>
    <w:rsid w:val="50BF1B31"/>
    <w:rsid w:val="50C056B6"/>
    <w:rsid w:val="50D87474"/>
    <w:rsid w:val="50EF2DD6"/>
    <w:rsid w:val="50F56663"/>
    <w:rsid w:val="50F86D61"/>
    <w:rsid w:val="50FC2058"/>
    <w:rsid w:val="510063C3"/>
    <w:rsid w:val="51124DEB"/>
    <w:rsid w:val="511251A7"/>
    <w:rsid w:val="511E5EEF"/>
    <w:rsid w:val="513C4214"/>
    <w:rsid w:val="513D7541"/>
    <w:rsid w:val="51537DDF"/>
    <w:rsid w:val="5170578B"/>
    <w:rsid w:val="517110B8"/>
    <w:rsid w:val="51740BBC"/>
    <w:rsid w:val="5184457D"/>
    <w:rsid w:val="51887B30"/>
    <w:rsid w:val="51961A1F"/>
    <w:rsid w:val="51992099"/>
    <w:rsid w:val="519D444F"/>
    <w:rsid w:val="51A42DAE"/>
    <w:rsid w:val="51A541E1"/>
    <w:rsid w:val="51A54D56"/>
    <w:rsid w:val="51AA0681"/>
    <w:rsid w:val="51B110E2"/>
    <w:rsid w:val="51BD170E"/>
    <w:rsid w:val="51C20EAD"/>
    <w:rsid w:val="51C41A5D"/>
    <w:rsid w:val="51CB1FA2"/>
    <w:rsid w:val="51CF7F3D"/>
    <w:rsid w:val="51F51555"/>
    <w:rsid w:val="520433E3"/>
    <w:rsid w:val="521019A6"/>
    <w:rsid w:val="5211373A"/>
    <w:rsid w:val="521E4E43"/>
    <w:rsid w:val="52233769"/>
    <w:rsid w:val="52295D68"/>
    <w:rsid w:val="522E4636"/>
    <w:rsid w:val="52374DB6"/>
    <w:rsid w:val="523E1175"/>
    <w:rsid w:val="52466E99"/>
    <w:rsid w:val="52583031"/>
    <w:rsid w:val="525D36B0"/>
    <w:rsid w:val="5262770F"/>
    <w:rsid w:val="52687D27"/>
    <w:rsid w:val="527A7681"/>
    <w:rsid w:val="52837A39"/>
    <w:rsid w:val="528943FB"/>
    <w:rsid w:val="5294304C"/>
    <w:rsid w:val="52AC7095"/>
    <w:rsid w:val="52AD10B4"/>
    <w:rsid w:val="52B048B0"/>
    <w:rsid w:val="52B36CE9"/>
    <w:rsid w:val="52B61202"/>
    <w:rsid w:val="52BE2006"/>
    <w:rsid w:val="52C206CF"/>
    <w:rsid w:val="52C66FCD"/>
    <w:rsid w:val="52DB0187"/>
    <w:rsid w:val="52E023E6"/>
    <w:rsid w:val="52E16904"/>
    <w:rsid w:val="52E7723E"/>
    <w:rsid w:val="52F117C3"/>
    <w:rsid w:val="53040047"/>
    <w:rsid w:val="531D4D2A"/>
    <w:rsid w:val="532D2CBE"/>
    <w:rsid w:val="5334120B"/>
    <w:rsid w:val="534C2625"/>
    <w:rsid w:val="5352361C"/>
    <w:rsid w:val="535B19A5"/>
    <w:rsid w:val="535D2837"/>
    <w:rsid w:val="535D2A09"/>
    <w:rsid w:val="5361473C"/>
    <w:rsid w:val="53676164"/>
    <w:rsid w:val="53685400"/>
    <w:rsid w:val="536A5C2B"/>
    <w:rsid w:val="53705F5D"/>
    <w:rsid w:val="537144F9"/>
    <w:rsid w:val="537463BE"/>
    <w:rsid w:val="53801765"/>
    <w:rsid w:val="53813B93"/>
    <w:rsid w:val="5385602A"/>
    <w:rsid w:val="538D597C"/>
    <w:rsid w:val="538E2F09"/>
    <w:rsid w:val="53986F1B"/>
    <w:rsid w:val="53AE72BB"/>
    <w:rsid w:val="53C40602"/>
    <w:rsid w:val="53CE0394"/>
    <w:rsid w:val="53E652DF"/>
    <w:rsid w:val="53F20AEE"/>
    <w:rsid w:val="540E5FE9"/>
    <w:rsid w:val="54125F25"/>
    <w:rsid w:val="54190FFE"/>
    <w:rsid w:val="54192681"/>
    <w:rsid w:val="54192F0E"/>
    <w:rsid w:val="541A4E0E"/>
    <w:rsid w:val="543B57D6"/>
    <w:rsid w:val="547748A2"/>
    <w:rsid w:val="547B6583"/>
    <w:rsid w:val="5483592E"/>
    <w:rsid w:val="548B1BFF"/>
    <w:rsid w:val="548B3C82"/>
    <w:rsid w:val="549C6FF8"/>
    <w:rsid w:val="54AB50B8"/>
    <w:rsid w:val="54AE752C"/>
    <w:rsid w:val="54CB5D91"/>
    <w:rsid w:val="54CE4BD5"/>
    <w:rsid w:val="54D613CD"/>
    <w:rsid w:val="54EB476F"/>
    <w:rsid w:val="550044FB"/>
    <w:rsid w:val="5506222D"/>
    <w:rsid w:val="551039C3"/>
    <w:rsid w:val="55152874"/>
    <w:rsid w:val="55172C88"/>
    <w:rsid w:val="551A37A9"/>
    <w:rsid w:val="551E4CF4"/>
    <w:rsid w:val="552739D0"/>
    <w:rsid w:val="55293E15"/>
    <w:rsid w:val="552A4771"/>
    <w:rsid w:val="552E450E"/>
    <w:rsid w:val="552F3583"/>
    <w:rsid w:val="5534122B"/>
    <w:rsid w:val="55341842"/>
    <w:rsid w:val="55364E1B"/>
    <w:rsid w:val="553A74E2"/>
    <w:rsid w:val="553B4515"/>
    <w:rsid w:val="55432305"/>
    <w:rsid w:val="55484C7F"/>
    <w:rsid w:val="555F06BF"/>
    <w:rsid w:val="556169E7"/>
    <w:rsid w:val="55691B86"/>
    <w:rsid w:val="556B2E80"/>
    <w:rsid w:val="556E73E6"/>
    <w:rsid w:val="55723940"/>
    <w:rsid w:val="558923D2"/>
    <w:rsid w:val="55894A68"/>
    <w:rsid w:val="55AD6C48"/>
    <w:rsid w:val="55AE4057"/>
    <w:rsid w:val="55BA5C1A"/>
    <w:rsid w:val="55BC75D2"/>
    <w:rsid w:val="55CC43D4"/>
    <w:rsid w:val="55CE0AEB"/>
    <w:rsid w:val="55D3428C"/>
    <w:rsid w:val="55D568AE"/>
    <w:rsid w:val="55DF49FC"/>
    <w:rsid w:val="55E31D44"/>
    <w:rsid w:val="55E70455"/>
    <w:rsid w:val="55E85179"/>
    <w:rsid w:val="561457F4"/>
    <w:rsid w:val="562A1210"/>
    <w:rsid w:val="562A7378"/>
    <w:rsid w:val="56302F91"/>
    <w:rsid w:val="563502A8"/>
    <w:rsid w:val="563A6874"/>
    <w:rsid w:val="563E6F8D"/>
    <w:rsid w:val="56440EE5"/>
    <w:rsid w:val="564A29B3"/>
    <w:rsid w:val="564A3E95"/>
    <w:rsid w:val="56556ED8"/>
    <w:rsid w:val="56566B66"/>
    <w:rsid w:val="565B2BB7"/>
    <w:rsid w:val="5662547A"/>
    <w:rsid w:val="567B4D2D"/>
    <w:rsid w:val="56833BFE"/>
    <w:rsid w:val="569133A4"/>
    <w:rsid w:val="56921B8E"/>
    <w:rsid w:val="569370AE"/>
    <w:rsid w:val="5694467C"/>
    <w:rsid w:val="569B65D4"/>
    <w:rsid w:val="56A04B18"/>
    <w:rsid w:val="56A305AF"/>
    <w:rsid w:val="56A66F84"/>
    <w:rsid w:val="56C07527"/>
    <w:rsid w:val="56C345CD"/>
    <w:rsid w:val="56CD6362"/>
    <w:rsid w:val="56D24ED7"/>
    <w:rsid w:val="56E22735"/>
    <w:rsid w:val="56E54512"/>
    <w:rsid w:val="56E622D5"/>
    <w:rsid w:val="56E66DF9"/>
    <w:rsid w:val="56F21DDB"/>
    <w:rsid w:val="56F362DD"/>
    <w:rsid w:val="56FB086A"/>
    <w:rsid w:val="572671B5"/>
    <w:rsid w:val="57310C6A"/>
    <w:rsid w:val="57401DDF"/>
    <w:rsid w:val="57422DF6"/>
    <w:rsid w:val="574F56B5"/>
    <w:rsid w:val="575C65A1"/>
    <w:rsid w:val="57644B85"/>
    <w:rsid w:val="576D15C2"/>
    <w:rsid w:val="577D747D"/>
    <w:rsid w:val="578B0E5B"/>
    <w:rsid w:val="579B1BF5"/>
    <w:rsid w:val="57A36926"/>
    <w:rsid w:val="57A552A6"/>
    <w:rsid w:val="57AD015B"/>
    <w:rsid w:val="57AD687C"/>
    <w:rsid w:val="57AF5D6D"/>
    <w:rsid w:val="57B61177"/>
    <w:rsid w:val="57C93138"/>
    <w:rsid w:val="57D1383B"/>
    <w:rsid w:val="57D47AF8"/>
    <w:rsid w:val="580312C9"/>
    <w:rsid w:val="58074FA1"/>
    <w:rsid w:val="58116B5C"/>
    <w:rsid w:val="581638A4"/>
    <w:rsid w:val="58196596"/>
    <w:rsid w:val="582127F7"/>
    <w:rsid w:val="58293275"/>
    <w:rsid w:val="582D3E2E"/>
    <w:rsid w:val="582F4D46"/>
    <w:rsid w:val="584F58DD"/>
    <w:rsid w:val="5857282A"/>
    <w:rsid w:val="58574ADC"/>
    <w:rsid w:val="58723EFF"/>
    <w:rsid w:val="58793991"/>
    <w:rsid w:val="58803A31"/>
    <w:rsid w:val="58844A0B"/>
    <w:rsid w:val="589B4FA3"/>
    <w:rsid w:val="589F763E"/>
    <w:rsid w:val="58A42B41"/>
    <w:rsid w:val="58AE37D0"/>
    <w:rsid w:val="58B14416"/>
    <w:rsid w:val="58BB36CC"/>
    <w:rsid w:val="58D82F4E"/>
    <w:rsid w:val="58D8358A"/>
    <w:rsid w:val="58D91D32"/>
    <w:rsid w:val="58DE6CBB"/>
    <w:rsid w:val="58E177F7"/>
    <w:rsid w:val="58E50E25"/>
    <w:rsid w:val="590E6017"/>
    <w:rsid w:val="591E1EEE"/>
    <w:rsid w:val="5926644C"/>
    <w:rsid w:val="592871CA"/>
    <w:rsid w:val="5940127F"/>
    <w:rsid w:val="5954405D"/>
    <w:rsid w:val="59686C0D"/>
    <w:rsid w:val="596B124B"/>
    <w:rsid w:val="59726598"/>
    <w:rsid w:val="59777A1E"/>
    <w:rsid w:val="597E7E9D"/>
    <w:rsid w:val="59802775"/>
    <w:rsid w:val="59860F40"/>
    <w:rsid w:val="5997165E"/>
    <w:rsid w:val="599837B8"/>
    <w:rsid w:val="59E93255"/>
    <w:rsid w:val="59F124CD"/>
    <w:rsid w:val="59F457FD"/>
    <w:rsid w:val="5A09781C"/>
    <w:rsid w:val="5A1E4592"/>
    <w:rsid w:val="5A2E64CA"/>
    <w:rsid w:val="5A31154D"/>
    <w:rsid w:val="5A3B6ACA"/>
    <w:rsid w:val="5A3F0162"/>
    <w:rsid w:val="5A4030AF"/>
    <w:rsid w:val="5A642E24"/>
    <w:rsid w:val="5A657035"/>
    <w:rsid w:val="5A657D80"/>
    <w:rsid w:val="5A664A67"/>
    <w:rsid w:val="5A6F600C"/>
    <w:rsid w:val="5A710951"/>
    <w:rsid w:val="5A7A6248"/>
    <w:rsid w:val="5A7B349B"/>
    <w:rsid w:val="5A7D4D3A"/>
    <w:rsid w:val="5A826B61"/>
    <w:rsid w:val="5A873A11"/>
    <w:rsid w:val="5AA52614"/>
    <w:rsid w:val="5ABB6751"/>
    <w:rsid w:val="5ABF599A"/>
    <w:rsid w:val="5AE0460A"/>
    <w:rsid w:val="5AE9614F"/>
    <w:rsid w:val="5AF8545C"/>
    <w:rsid w:val="5B1F766C"/>
    <w:rsid w:val="5B2547B7"/>
    <w:rsid w:val="5B272973"/>
    <w:rsid w:val="5B3254D3"/>
    <w:rsid w:val="5B3445EC"/>
    <w:rsid w:val="5B350BE4"/>
    <w:rsid w:val="5B3F7FA4"/>
    <w:rsid w:val="5B412342"/>
    <w:rsid w:val="5B432237"/>
    <w:rsid w:val="5B4A4CEB"/>
    <w:rsid w:val="5B506598"/>
    <w:rsid w:val="5B510A39"/>
    <w:rsid w:val="5B606966"/>
    <w:rsid w:val="5B647F10"/>
    <w:rsid w:val="5B757B4C"/>
    <w:rsid w:val="5B786DDB"/>
    <w:rsid w:val="5B790A2E"/>
    <w:rsid w:val="5B7C44FF"/>
    <w:rsid w:val="5B7F71B0"/>
    <w:rsid w:val="5B806993"/>
    <w:rsid w:val="5B84126C"/>
    <w:rsid w:val="5B845770"/>
    <w:rsid w:val="5B870E1F"/>
    <w:rsid w:val="5B8C237F"/>
    <w:rsid w:val="5B8C62B2"/>
    <w:rsid w:val="5BB116FC"/>
    <w:rsid w:val="5BB53920"/>
    <w:rsid w:val="5BB53A05"/>
    <w:rsid w:val="5BCE7C36"/>
    <w:rsid w:val="5BDD2BB0"/>
    <w:rsid w:val="5BDE694B"/>
    <w:rsid w:val="5BEA7B0D"/>
    <w:rsid w:val="5BEB2A5F"/>
    <w:rsid w:val="5BED7A07"/>
    <w:rsid w:val="5C056C67"/>
    <w:rsid w:val="5C0E39A2"/>
    <w:rsid w:val="5C132FF4"/>
    <w:rsid w:val="5C306C89"/>
    <w:rsid w:val="5C3F063B"/>
    <w:rsid w:val="5C4935C2"/>
    <w:rsid w:val="5C5162D0"/>
    <w:rsid w:val="5C596D7D"/>
    <w:rsid w:val="5C5C222D"/>
    <w:rsid w:val="5C6250D0"/>
    <w:rsid w:val="5C65639F"/>
    <w:rsid w:val="5C69746C"/>
    <w:rsid w:val="5C6E7FC3"/>
    <w:rsid w:val="5C721CAC"/>
    <w:rsid w:val="5C7315D1"/>
    <w:rsid w:val="5C782335"/>
    <w:rsid w:val="5C7E709A"/>
    <w:rsid w:val="5C8A3F81"/>
    <w:rsid w:val="5C920B1F"/>
    <w:rsid w:val="5C9A26CB"/>
    <w:rsid w:val="5C9B0B2D"/>
    <w:rsid w:val="5CA762AB"/>
    <w:rsid w:val="5CA855F2"/>
    <w:rsid w:val="5CAC78FB"/>
    <w:rsid w:val="5CB26CF8"/>
    <w:rsid w:val="5CCD7AAB"/>
    <w:rsid w:val="5CDA301C"/>
    <w:rsid w:val="5CE0682B"/>
    <w:rsid w:val="5CFF74D6"/>
    <w:rsid w:val="5D067D84"/>
    <w:rsid w:val="5D0E29F4"/>
    <w:rsid w:val="5D242ECE"/>
    <w:rsid w:val="5D253C7C"/>
    <w:rsid w:val="5D290B76"/>
    <w:rsid w:val="5D295C42"/>
    <w:rsid w:val="5D2A29B7"/>
    <w:rsid w:val="5D2F78FB"/>
    <w:rsid w:val="5D435C3B"/>
    <w:rsid w:val="5D4F6619"/>
    <w:rsid w:val="5D62203D"/>
    <w:rsid w:val="5D6A2F93"/>
    <w:rsid w:val="5D7607F5"/>
    <w:rsid w:val="5D7D7E15"/>
    <w:rsid w:val="5D7F017F"/>
    <w:rsid w:val="5D895346"/>
    <w:rsid w:val="5DA5620A"/>
    <w:rsid w:val="5DAD59D8"/>
    <w:rsid w:val="5DB6020B"/>
    <w:rsid w:val="5DB67A9B"/>
    <w:rsid w:val="5DC91209"/>
    <w:rsid w:val="5DD7026B"/>
    <w:rsid w:val="5DD704DE"/>
    <w:rsid w:val="5DE40423"/>
    <w:rsid w:val="5DEE5D61"/>
    <w:rsid w:val="5DF64A3C"/>
    <w:rsid w:val="5DFE54ED"/>
    <w:rsid w:val="5E093B5F"/>
    <w:rsid w:val="5E0961C9"/>
    <w:rsid w:val="5E0C6447"/>
    <w:rsid w:val="5E0C685A"/>
    <w:rsid w:val="5E0F0EB9"/>
    <w:rsid w:val="5E1C0479"/>
    <w:rsid w:val="5E222CCA"/>
    <w:rsid w:val="5E235671"/>
    <w:rsid w:val="5E3830F0"/>
    <w:rsid w:val="5E4F151D"/>
    <w:rsid w:val="5E55347B"/>
    <w:rsid w:val="5E7532C7"/>
    <w:rsid w:val="5E8E292F"/>
    <w:rsid w:val="5EA21212"/>
    <w:rsid w:val="5EAD3E77"/>
    <w:rsid w:val="5EAE13ED"/>
    <w:rsid w:val="5EB620B2"/>
    <w:rsid w:val="5EBB5DA1"/>
    <w:rsid w:val="5EBF45F5"/>
    <w:rsid w:val="5ECE2F4F"/>
    <w:rsid w:val="5ED006AD"/>
    <w:rsid w:val="5EDD02AA"/>
    <w:rsid w:val="5EE01C75"/>
    <w:rsid w:val="5EE61969"/>
    <w:rsid w:val="5EFF433D"/>
    <w:rsid w:val="5F0A3DC4"/>
    <w:rsid w:val="5F0E56F6"/>
    <w:rsid w:val="5F107BC0"/>
    <w:rsid w:val="5F2F12F4"/>
    <w:rsid w:val="5F344747"/>
    <w:rsid w:val="5F380C65"/>
    <w:rsid w:val="5F586151"/>
    <w:rsid w:val="5F5A6C87"/>
    <w:rsid w:val="5F5B3671"/>
    <w:rsid w:val="5F5E7D52"/>
    <w:rsid w:val="5F722E59"/>
    <w:rsid w:val="5F850C2C"/>
    <w:rsid w:val="5F8638D4"/>
    <w:rsid w:val="5F8C0727"/>
    <w:rsid w:val="5F8E1396"/>
    <w:rsid w:val="5F927D5A"/>
    <w:rsid w:val="5F940804"/>
    <w:rsid w:val="5F9C1F9C"/>
    <w:rsid w:val="5F9E47D6"/>
    <w:rsid w:val="5FB94637"/>
    <w:rsid w:val="5FBC2EA4"/>
    <w:rsid w:val="5FBD359F"/>
    <w:rsid w:val="5FD1505F"/>
    <w:rsid w:val="5FD84BA5"/>
    <w:rsid w:val="5FE943A1"/>
    <w:rsid w:val="60027056"/>
    <w:rsid w:val="60060A14"/>
    <w:rsid w:val="60174A65"/>
    <w:rsid w:val="60372E3D"/>
    <w:rsid w:val="603846B5"/>
    <w:rsid w:val="603B2E36"/>
    <w:rsid w:val="60416AC0"/>
    <w:rsid w:val="604D290F"/>
    <w:rsid w:val="60503FC0"/>
    <w:rsid w:val="60604037"/>
    <w:rsid w:val="6062615B"/>
    <w:rsid w:val="606560E9"/>
    <w:rsid w:val="60716C02"/>
    <w:rsid w:val="607334D2"/>
    <w:rsid w:val="60804376"/>
    <w:rsid w:val="608E2D8F"/>
    <w:rsid w:val="60B00C17"/>
    <w:rsid w:val="60BB0EC9"/>
    <w:rsid w:val="60BB798F"/>
    <w:rsid w:val="60BE77E8"/>
    <w:rsid w:val="60C21756"/>
    <w:rsid w:val="60E45367"/>
    <w:rsid w:val="60F26844"/>
    <w:rsid w:val="60FC3F0F"/>
    <w:rsid w:val="6112775F"/>
    <w:rsid w:val="611642EC"/>
    <w:rsid w:val="61485F0B"/>
    <w:rsid w:val="614A6EBA"/>
    <w:rsid w:val="6157229C"/>
    <w:rsid w:val="615959B0"/>
    <w:rsid w:val="616C2852"/>
    <w:rsid w:val="61700C54"/>
    <w:rsid w:val="617D1B0F"/>
    <w:rsid w:val="61850093"/>
    <w:rsid w:val="6186562F"/>
    <w:rsid w:val="618974E9"/>
    <w:rsid w:val="618C07FF"/>
    <w:rsid w:val="61906CBA"/>
    <w:rsid w:val="61AA5BA9"/>
    <w:rsid w:val="61BF1E64"/>
    <w:rsid w:val="61C374DB"/>
    <w:rsid w:val="61C44828"/>
    <w:rsid w:val="61CD41D4"/>
    <w:rsid w:val="61E4163E"/>
    <w:rsid w:val="61F61F98"/>
    <w:rsid w:val="6205074C"/>
    <w:rsid w:val="62104FCB"/>
    <w:rsid w:val="6214414C"/>
    <w:rsid w:val="62186420"/>
    <w:rsid w:val="62250E88"/>
    <w:rsid w:val="622C4366"/>
    <w:rsid w:val="62324576"/>
    <w:rsid w:val="623A467E"/>
    <w:rsid w:val="624F4825"/>
    <w:rsid w:val="62504A1C"/>
    <w:rsid w:val="625E3A15"/>
    <w:rsid w:val="626401BB"/>
    <w:rsid w:val="62640249"/>
    <w:rsid w:val="62672356"/>
    <w:rsid w:val="626B3264"/>
    <w:rsid w:val="62735467"/>
    <w:rsid w:val="62807089"/>
    <w:rsid w:val="628844E0"/>
    <w:rsid w:val="628B7F91"/>
    <w:rsid w:val="629542DD"/>
    <w:rsid w:val="62A22BFC"/>
    <w:rsid w:val="62A4046A"/>
    <w:rsid w:val="62AA6EB8"/>
    <w:rsid w:val="62AC4576"/>
    <w:rsid w:val="62BA4781"/>
    <w:rsid w:val="62BA6221"/>
    <w:rsid w:val="62BF1CB6"/>
    <w:rsid w:val="62C41AD2"/>
    <w:rsid w:val="62C92AAF"/>
    <w:rsid w:val="62D55AFB"/>
    <w:rsid w:val="62D61248"/>
    <w:rsid w:val="62E2755A"/>
    <w:rsid w:val="62F4276D"/>
    <w:rsid w:val="62FC4FB9"/>
    <w:rsid w:val="631E64FC"/>
    <w:rsid w:val="63242BAD"/>
    <w:rsid w:val="63310454"/>
    <w:rsid w:val="633755BD"/>
    <w:rsid w:val="634650BC"/>
    <w:rsid w:val="63523665"/>
    <w:rsid w:val="63591D6F"/>
    <w:rsid w:val="6361694A"/>
    <w:rsid w:val="6379063B"/>
    <w:rsid w:val="637A3420"/>
    <w:rsid w:val="637B7C72"/>
    <w:rsid w:val="63845FDD"/>
    <w:rsid w:val="6391343A"/>
    <w:rsid w:val="639752FC"/>
    <w:rsid w:val="63A24000"/>
    <w:rsid w:val="63A43E73"/>
    <w:rsid w:val="63A77B2A"/>
    <w:rsid w:val="63AD78B5"/>
    <w:rsid w:val="63AF752D"/>
    <w:rsid w:val="63B96639"/>
    <w:rsid w:val="63C74E83"/>
    <w:rsid w:val="63DA4875"/>
    <w:rsid w:val="63DB54B1"/>
    <w:rsid w:val="63E44A79"/>
    <w:rsid w:val="64016A75"/>
    <w:rsid w:val="64057DE6"/>
    <w:rsid w:val="64112789"/>
    <w:rsid w:val="6415226E"/>
    <w:rsid w:val="641D2757"/>
    <w:rsid w:val="641E0FD8"/>
    <w:rsid w:val="642604A1"/>
    <w:rsid w:val="642E189B"/>
    <w:rsid w:val="64393F21"/>
    <w:rsid w:val="643B6CF7"/>
    <w:rsid w:val="643E7D38"/>
    <w:rsid w:val="644C324C"/>
    <w:rsid w:val="64543D11"/>
    <w:rsid w:val="645D3129"/>
    <w:rsid w:val="645E3482"/>
    <w:rsid w:val="646149F6"/>
    <w:rsid w:val="64677266"/>
    <w:rsid w:val="646D1F7F"/>
    <w:rsid w:val="647E67EF"/>
    <w:rsid w:val="64814210"/>
    <w:rsid w:val="64AD13A6"/>
    <w:rsid w:val="64B07D90"/>
    <w:rsid w:val="64C25F52"/>
    <w:rsid w:val="64CD176D"/>
    <w:rsid w:val="64D241A6"/>
    <w:rsid w:val="64D30CBC"/>
    <w:rsid w:val="64D848A7"/>
    <w:rsid w:val="64D8611F"/>
    <w:rsid w:val="64EC2730"/>
    <w:rsid w:val="652E3DF2"/>
    <w:rsid w:val="652E50CE"/>
    <w:rsid w:val="6531317D"/>
    <w:rsid w:val="65327E98"/>
    <w:rsid w:val="65355F56"/>
    <w:rsid w:val="653D0FD4"/>
    <w:rsid w:val="65561871"/>
    <w:rsid w:val="65633727"/>
    <w:rsid w:val="65700847"/>
    <w:rsid w:val="65777BF6"/>
    <w:rsid w:val="6588283A"/>
    <w:rsid w:val="659D37A2"/>
    <w:rsid w:val="65B07F21"/>
    <w:rsid w:val="65B111E8"/>
    <w:rsid w:val="65BA29A6"/>
    <w:rsid w:val="65BD6301"/>
    <w:rsid w:val="65C40170"/>
    <w:rsid w:val="65C83CF1"/>
    <w:rsid w:val="65D55507"/>
    <w:rsid w:val="65D936BE"/>
    <w:rsid w:val="65EE61B7"/>
    <w:rsid w:val="65F64DB7"/>
    <w:rsid w:val="65FB7AEC"/>
    <w:rsid w:val="66066853"/>
    <w:rsid w:val="660833DF"/>
    <w:rsid w:val="660A4E48"/>
    <w:rsid w:val="661E6B26"/>
    <w:rsid w:val="66205720"/>
    <w:rsid w:val="662A10BB"/>
    <w:rsid w:val="66357249"/>
    <w:rsid w:val="66360799"/>
    <w:rsid w:val="663A5E9D"/>
    <w:rsid w:val="663E2DC0"/>
    <w:rsid w:val="665F3057"/>
    <w:rsid w:val="667B61DD"/>
    <w:rsid w:val="667F6F7F"/>
    <w:rsid w:val="668472EF"/>
    <w:rsid w:val="66852A45"/>
    <w:rsid w:val="66BA3079"/>
    <w:rsid w:val="66C05E3B"/>
    <w:rsid w:val="66C611FE"/>
    <w:rsid w:val="66D33D88"/>
    <w:rsid w:val="66D44064"/>
    <w:rsid w:val="66E61F8A"/>
    <w:rsid w:val="66EE4601"/>
    <w:rsid w:val="66F25C6E"/>
    <w:rsid w:val="66F42042"/>
    <w:rsid w:val="670207F9"/>
    <w:rsid w:val="670B1FC2"/>
    <w:rsid w:val="670D1073"/>
    <w:rsid w:val="67176273"/>
    <w:rsid w:val="6723554E"/>
    <w:rsid w:val="6726201F"/>
    <w:rsid w:val="67275492"/>
    <w:rsid w:val="672A18C5"/>
    <w:rsid w:val="672B5612"/>
    <w:rsid w:val="6736735C"/>
    <w:rsid w:val="674B4A40"/>
    <w:rsid w:val="674E7CCB"/>
    <w:rsid w:val="675272E5"/>
    <w:rsid w:val="675A776C"/>
    <w:rsid w:val="676150E3"/>
    <w:rsid w:val="67663242"/>
    <w:rsid w:val="67713789"/>
    <w:rsid w:val="67773120"/>
    <w:rsid w:val="677E0C25"/>
    <w:rsid w:val="677F1247"/>
    <w:rsid w:val="678429EC"/>
    <w:rsid w:val="678C3A46"/>
    <w:rsid w:val="679336D5"/>
    <w:rsid w:val="679D080B"/>
    <w:rsid w:val="67A40045"/>
    <w:rsid w:val="67A44493"/>
    <w:rsid w:val="67C8506C"/>
    <w:rsid w:val="67CB0D9C"/>
    <w:rsid w:val="67D038B9"/>
    <w:rsid w:val="67E34FA4"/>
    <w:rsid w:val="67E47649"/>
    <w:rsid w:val="67EB0660"/>
    <w:rsid w:val="67EC7CF6"/>
    <w:rsid w:val="67F810D9"/>
    <w:rsid w:val="68124962"/>
    <w:rsid w:val="68146252"/>
    <w:rsid w:val="68260750"/>
    <w:rsid w:val="6828146F"/>
    <w:rsid w:val="682C450A"/>
    <w:rsid w:val="6838638C"/>
    <w:rsid w:val="68473368"/>
    <w:rsid w:val="684834DA"/>
    <w:rsid w:val="685325CE"/>
    <w:rsid w:val="685E638F"/>
    <w:rsid w:val="68662EF6"/>
    <w:rsid w:val="686A2DDC"/>
    <w:rsid w:val="686C6ADC"/>
    <w:rsid w:val="686C75B0"/>
    <w:rsid w:val="687A28AA"/>
    <w:rsid w:val="687F6FDD"/>
    <w:rsid w:val="688C779B"/>
    <w:rsid w:val="689D128E"/>
    <w:rsid w:val="68A25F8F"/>
    <w:rsid w:val="68B634A9"/>
    <w:rsid w:val="68C37CD8"/>
    <w:rsid w:val="68D568EE"/>
    <w:rsid w:val="68D62FF6"/>
    <w:rsid w:val="68E365C5"/>
    <w:rsid w:val="68F37D17"/>
    <w:rsid w:val="693035F4"/>
    <w:rsid w:val="693B5366"/>
    <w:rsid w:val="693C2C6C"/>
    <w:rsid w:val="694102C8"/>
    <w:rsid w:val="69490E04"/>
    <w:rsid w:val="6950208C"/>
    <w:rsid w:val="695166BD"/>
    <w:rsid w:val="69762F95"/>
    <w:rsid w:val="69782CA2"/>
    <w:rsid w:val="69787B74"/>
    <w:rsid w:val="69821D22"/>
    <w:rsid w:val="69885CCF"/>
    <w:rsid w:val="698C60D7"/>
    <w:rsid w:val="69964F01"/>
    <w:rsid w:val="69991989"/>
    <w:rsid w:val="69BD31B0"/>
    <w:rsid w:val="69BD3CBE"/>
    <w:rsid w:val="69D916C8"/>
    <w:rsid w:val="69DC702D"/>
    <w:rsid w:val="69E41E59"/>
    <w:rsid w:val="69E76B52"/>
    <w:rsid w:val="69FD377D"/>
    <w:rsid w:val="6A007027"/>
    <w:rsid w:val="6A171D8B"/>
    <w:rsid w:val="6A1C5805"/>
    <w:rsid w:val="6A1C62AA"/>
    <w:rsid w:val="6A232DB6"/>
    <w:rsid w:val="6A247BA6"/>
    <w:rsid w:val="6A27180E"/>
    <w:rsid w:val="6A282712"/>
    <w:rsid w:val="6A2B21F7"/>
    <w:rsid w:val="6A395132"/>
    <w:rsid w:val="6A3D4C2B"/>
    <w:rsid w:val="6A400ED7"/>
    <w:rsid w:val="6A457D05"/>
    <w:rsid w:val="6A482666"/>
    <w:rsid w:val="6A54066D"/>
    <w:rsid w:val="6A5B1ED8"/>
    <w:rsid w:val="6A773A18"/>
    <w:rsid w:val="6A7A27A3"/>
    <w:rsid w:val="6AA60555"/>
    <w:rsid w:val="6AAD7757"/>
    <w:rsid w:val="6AB457AB"/>
    <w:rsid w:val="6ABF39CD"/>
    <w:rsid w:val="6AC652B8"/>
    <w:rsid w:val="6AD07DF1"/>
    <w:rsid w:val="6AE708AF"/>
    <w:rsid w:val="6AE97FFA"/>
    <w:rsid w:val="6B0B599E"/>
    <w:rsid w:val="6B176048"/>
    <w:rsid w:val="6B190467"/>
    <w:rsid w:val="6B1D72C9"/>
    <w:rsid w:val="6B367D16"/>
    <w:rsid w:val="6B4945CE"/>
    <w:rsid w:val="6B4B270E"/>
    <w:rsid w:val="6B513F12"/>
    <w:rsid w:val="6B63464E"/>
    <w:rsid w:val="6B765CF2"/>
    <w:rsid w:val="6B78621D"/>
    <w:rsid w:val="6B7C79EB"/>
    <w:rsid w:val="6B80231B"/>
    <w:rsid w:val="6B8122A9"/>
    <w:rsid w:val="6B837391"/>
    <w:rsid w:val="6B8460A5"/>
    <w:rsid w:val="6B966654"/>
    <w:rsid w:val="6B966834"/>
    <w:rsid w:val="6B9C3586"/>
    <w:rsid w:val="6BA563A0"/>
    <w:rsid w:val="6BA913AB"/>
    <w:rsid w:val="6BB4287D"/>
    <w:rsid w:val="6BB54ACE"/>
    <w:rsid w:val="6BBA5CF6"/>
    <w:rsid w:val="6BBD0958"/>
    <w:rsid w:val="6BCC28C0"/>
    <w:rsid w:val="6BD60119"/>
    <w:rsid w:val="6BE157C9"/>
    <w:rsid w:val="6BE97A6C"/>
    <w:rsid w:val="6BF7740C"/>
    <w:rsid w:val="6C101196"/>
    <w:rsid w:val="6C435C32"/>
    <w:rsid w:val="6C4907B9"/>
    <w:rsid w:val="6C4C75C5"/>
    <w:rsid w:val="6C4F691C"/>
    <w:rsid w:val="6C567ED1"/>
    <w:rsid w:val="6C626F7D"/>
    <w:rsid w:val="6C6705E6"/>
    <w:rsid w:val="6C697BF9"/>
    <w:rsid w:val="6C844B74"/>
    <w:rsid w:val="6C865164"/>
    <w:rsid w:val="6C8C5A89"/>
    <w:rsid w:val="6CA1683B"/>
    <w:rsid w:val="6CA42DBD"/>
    <w:rsid w:val="6CA5771A"/>
    <w:rsid w:val="6CA603AE"/>
    <w:rsid w:val="6CC23320"/>
    <w:rsid w:val="6CC629CA"/>
    <w:rsid w:val="6CCA1F9F"/>
    <w:rsid w:val="6CDC1A5B"/>
    <w:rsid w:val="6CF71471"/>
    <w:rsid w:val="6CFB4FA3"/>
    <w:rsid w:val="6D147FC4"/>
    <w:rsid w:val="6D2010F5"/>
    <w:rsid w:val="6D25132D"/>
    <w:rsid w:val="6D25239B"/>
    <w:rsid w:val="6D29468D"/>
    <w:rsid w:val="6D305C2A"/>
    <w:rsid w:val="6D39248D"/>
    <w:rsid w:val="6D3D3CAA"/>
    <w:rsid w:val="6D473EF0"/>
    <w:rsid w:val="6D4B1D19"/>
    <w:rsid w:val="6D56147C"/>
    <w:rsid w:val="6D6E5C4F"/>
    <w:rsid w:val="6D7E3E09"/>
    <w:rsid w:val="6D8713C4"/>
    <w:rsid w:val="6D8C74D2"/>
    <w:rsid w:val="6D9431E1"/>
    <w:rsid w:val="6DB150D8"/>
    <w:rsid w:val="6DB3573C"/>
    <w:rsid w:val="6DB929C4"/>
    <w:rsid w:val="6DCA4000"/>
    <w:rsid w:val="6DCD723D"/>
    <w:rsid w:val="6DDD4468"/>
    <w:rsid w:val="6DE22315"/>
    <w:rsid w:val="6DE86E46"/>
    <w:rsid w:val="6DF01CEA"/>
    <w:rsid w:val="6DF91922"/>
    <w:rsid w:val="6E0B493B"/>
    <w:rsid w:val="6E0D300B"/>
    <w:rsid w:val="6E113E23"/>
    <w:rsid w:val="6E230303"/>
    <w:rsid w:val="6E496B32"/>
    <w:rsid w:val="6E5149A6"/>
    <w:rsid w:val="6E5454BE"/>
    <w:rsid w:val="6E635FF9"/>
    <w:rsid w:val="6E725F73"/>
    <w:rsid w:val="6E8E410E"/>
    <w:rsid w:val="6E967F07"/>
    <w:rsid w:val="6E9A396F"/>
    <w:rsid w:val="6EA020D6"/>
    <w:rsid w:val="6EA94D00"/>
    <w:rsid w:val="6EB71B14"/>
    <w:rsid w:val="6ECF8233"/>
    <w:rsid w:val="6EEB6487"/>
    <w:rsid w:val="6F0F4114"/>
    <w:rsid w:val="6F131930"/>
    <w:rsid w:val="6F3306C0"/>
    <w:rsid w:val="6F382047"/>
    <w:rsid w:val="6F38380D"/>
    <w:rsid w:val="6F412C1C"/>
    <w:rsid w:val="6F5A789E"/>
    <w:rsid w:val="6F5C3AE6"/>
    <w:rsid w:val="6F5E58B8"/>
    <w:rsid w:val="6F616987"/>
    <w:rsid w:val="6F6328C3"/>
    <w:rsid w:val="6F651C72"/>
    <w:rsid w:val="6F704B58"/>
    <w:rsid w:val="6F7620A7"/>
    <w:rsid w:val="6F9301F7"/>
    <w:rsid w:val="6FB75484"/>
    <w:rsid w:val="6FCE13C2"/>
    <w:rsid w:val="6FEA5CA4"/>
    <w:rsid w:val="6FF44F12"/>
    <w:rsid w:val="70043844"/>
    <w:rsid w:val="701E14AB"/>
    <w:rsid w:val="70242F8E"/>
    <w:rsid w:val="70247D4F"/>
    <w:rsid w:val="702628A6"/>
    <w:rsid w:val="702748AD"/>
    <w:rsid w:val="702900BA"/>
    <w:rsid w:val="702B018D"/>
    <w:rsid w:val="70392BF1"/>
    <w:rsid w:val="703D15D9"/>
    <w:rsid w:val="70423ACF"/>
    <w:rsid w:val="704468DF"/>
    <w:rsid w:val="704F0831"/>
    <w:rsid w:val="70534FDB"/>
    <w:rsid w:val="707F2049"/>
    <w:rsid w:val="70870A2B"/>
    <w:rsid w:val="70A10CF6"/>
    <w:rsid w:val="70A96438"/>
    <w:rsid w:val="70B12698"/>
    <w:rsid w:val="70B8138A"/>
    <w:rsid w:val="70E23799"/>
    <w:rsid w:val="70E879CB"/>
    <w:rsid w:val="70FA52A5"/>
    <w:rsid w:val="7104113C"/>
    <w:rsid w:val="710671BA"/>
    <w:rsid w:val="71100D3E"/>
    <w:rsid w:val="71142A56"/>
    <w:rsid w:val="71391A1C"/>
    <w:rsid w:val="713F49FD"/>
    <w:rsid w:val="7146717B"/>
    <w:rsid w:val="7147600A"/>
    <w:rsid w:val="714E02C6"/>
    <w:rsid w:val="71564603"/>
    <w:rsid w:val="7176232C"/>
    <w:rsid w:val="717864E8"/>
    <w:rsid w:val="71865FA0"/>
    <w:rsid w:val="71901615"/>
    <w:rsid w:val="71926854"/>
    <w:rsid w:val="7195799D"/>
    <w:rsid w:val="719E7266"/>
    <w:rsid w:val="71A031FD"/>
    <w:rsid w:val="71A30D92"/>
    <w:rsid w:val="71A451EF"/>
    <w:rsid w:val="71B353E6"/>
    <w:rsid w:val="71B70978"/>
    <w:rsid w:val="71B71F70"/>
    <w:rsid w:val="71BF2F85"/>
    <w:rsid w:val="71C66963"/>
    <w:rsid w:val="71D42812"/>
    <w:rsid w:val="71D44EF7"/>
    <w:rsid w:val="71D7619F"/>
    <w:rsid w:val="71D7668B"/>
    <w:rsid w:val="71DB0611"/>
    <w:rsid w:val="71E41CF9"/>
    <w:rsid w:val="71EB26AA"/>
    <w:rsid w:val="720260D5"/>
    <w:rsid w:val="72136A32"/>
    <w:rsid w:val="72173483"/>
    <w:rsid w:val="721A6171"/>
    <w:rsid w:val="721E276A"/>
    <w:rsid w:val="72201BFE"/>
    <w:rsid w:val="722E0FB5"/>
    <w:rsid w:val="72316B6E"/>
    <w:rsid w:val="72381389"/>
    <w:rsid w:val="72494A02"/>
    <w:rsid w:val="72517C53"/>
    <w:rsid w:val="72523FC3"/>
    <w:rsid w:val="7259537D"/>
    <w:rsid w:val="725A0690"/>
    <w:rsid w:val="72610E48"/>
    <w:rsid w:val="72625E36"/>
    <w:rsid w:val="72631000"/>
    <w:rsid w:val="72691F93"/>
    <w:rsid w:val="72704C04"/>
    <w:rsid w:val="7279372E"/>
    <w:rsid w:val="727B1232"/>
    <w:rsid w:val="727F7ECC"/>
    <w:rsid w:val="728254B1"/>
    <w:rsid w:val="72871F9A"/>
    <w:rsid w:val="72914A61"/>
    <w:rsid w:val="72936674"/>
    <w:rsid w:val="72A03F3B"/>
    <w:rsid w:val="72AC0C6E"/>
    <w:rsid w:val="72BD5212"/>
    <w:rsid w:val="72C169EC"/>
    <w:rsid w:val="72D73973"/>
    <w:rsid w:val="72DA7A76"/>
    <w:rsid w:val="72DB2B86"/>
    <w:rsid w:val="72DE3A5D"/>
    <w:rsid w:val="72DE5EF7"/>
    <w:rsid w:val="72DF615A"/>
    <w:rsid w:val="72E474B7"/>
    <w:rsid w:val="72ED4E3B"/>
    <w:rsid w:val="72EF64AD"/>
    <w:rsid w:val="73015C91"/>
    <w:rsid w:val="73086C49"/>
    <w:rsid w:val="731548C5"/>
    <w:rsid w:val="73175985"/>
    <w:rsid w:val="732B02C1"/>
    <w:rsid w:val="732C275D"/>
    <w:rsid w:val="733674E5"/>
    <w:rsid w:val="734A6D5E"/>
    <w:rsid w:val="73540629"/>
    <w:rsid w:val="73586079"/>
    <w:rsid w:val="73653450"/>
    <w:rsid w:val="736558A6"/>
    <w:rsid w:val="736601F2"/>
    <w:rsid w:val="736A296D"/>
    <w:rsid w:val="73705532"/>
    <w:rsid w:val="737E8586"/>
    <w:rsid w:val="73840D92"/>
    <w:rsid w:val="739B3E82"/>
    <w:rsid w:val="73A178E6"/>
    <w:rsid w:val="73AB27FE"/>
    <w:rsid w:val="73BB4547"/>
    <w:rsid w:val="73BF694B"/>
    <w:rsid w:val="73CE4811"/>
    <w:rsid w:val="73EF28BB"/>
    <w:rsid w:val="73F12901"/>
    <w:rsid w:val="73F615BC"/>
    <w:rsid w:val="73F7657C"/>
    <w:rsid w:val="73F90703"/>
    <w:rsid w:val="73FD5351"/>
    <w:rsid w:val="74027C92"/>
    <w:rsid w:val="74037A4C"/>
    <w:rsid w:val="7404527A"/>
    <w:rsid w:val="74093ECF"/>
    <w:rsid w:val="740B54AB"/>
    <w:rsid w:val="740D5F27"/>
    <w:rsid w:val="74322165"/>
    <w:rsid w:val="745309F4"/>
    <w:rsid w:val="747849A9"/>
    <w:rsid w:val="74787D04"/>
    <w:rsid w:val="748B32AC"/>
    <w:rsid w:val="748B51FA"/>
    <w:rsid w:val="749C3FED"/>
    <w:rsid w:val="74A4239D"/>
    <w:rsid w:val="74A915AA"/>
    <w:rsid w:val="74A930EE"/>
    <w:rsid w:val="74B02AA5"/>
    <w:rsid w:val="74C40AAA"/>
    <w:rsid w:val="74D35481"/>
    <w:rsid w:val="74D53EA3"/>
    <w:rsid w:val="74E4623A"/>
    <w:rsid w:val="74F27909"/>
    <w:rsid w:val="74F47E9E"/>
    <w:rsid w:val="75091FB5"/>
    <w:rsid w:val="75341A7A"/>
    <w:rsid w:val="75342295"/>
    <w:rsid w:val="753E16AA"/>
    <w:rsid w:val="75557C02"/>
    <w:rsid w:val="7558948A"/>
    <w:rsid w:val="755B21A3"/>
    <w:rsid w:val="75841B5D"/>
    <w:rsid w:val="758E62DB"/>
    <w:rsid w:val="759B2E9C"/>
    <w:rsid w:val="759D6D6A"/>
    <w:rsid w:val="75B17D0E"/>
    <w:rsid w:val="75C30A7F"/>
    <w:rsid w:val="75C31364"/>
    <w:rsid w:val="75CA09ED"/>
    <w:rsid w:val="75CC1EB9"/>
    <w:rsid w:val="75D10D82"/>
    <w:rsid w:val="75D162EB"/>
    <w:rsid w:val="75D65674"/>
    <w:rsid w:val="75D81563"/>
    <w:rsid w:val="75E64F78"/>
    <w:rsid w:val="75EE1D29"/>
    <w:rsid w:val="760745CC"/>
    <w:rsid w:val="76161436"/>
    <w:rsid w:val="761D6947"/>
    <w:rsid w:val="761E05DC"/>
    <w:rsid w:val="762D14C4"/>
    <w:rsid w:val="76390307"/>
    <w:rsid w:val="764C30AD"/>
    <w:rsid w:val="76515921"/>
    <w:rsid w:val="76611579"/>
    <w:rsid w:val="76752170"/>
    <w:rsid w:val="767FDEBE"/>
    <w:rsid w:val="76845737"/>
    <w:rsid w:val="768A4886"/>
    <w:rsid w:val="768F229E"/>
    <w:rsid w:val="76AC4373"/>
    <w:rsid w:val="76AE2DBD"/>
    <w:rsid w:val="76B10A4D"/>
    <w:rsid w:val="76BF2970"/>
    <w:rsid w:val="76C91659"/>
    <w:rsid w:val="76D332D0"/>
    <w:rsid w:val="76DC3912"/>
    <w:rsid w:val="76F54A1B"/>
    <w:rsid w:val="76F703E1"/>
    <w:rsid w:val="76FD1233"/>
    <w:rsid w:val="76FF396A"/>
    <w:rsid w:val="770F04DE"/>
    <w:rsid w:val="77106470"/>
    <w:rsid w:val="77232492"/>
    <w:rsid w:val="772B257A"/>
    <w:rsid w:val="7744079F"/>
    <w:rsid w:val="77474015"/>
    <w:rsid w:val="77492DE9"/>
    <w:rsid w:val="775976C5"/>
    <w:rsid w:val="77597D07"/>
    <w:rsid w:val="775B0BB1"/>
    <w:rsid w:val="777413CB"/>
    <w:rsid w:val="777855A4"/>
    <w:rsid w:val="777D10F6"/>
    <w:rsid w:val="778309AA"/>
    <w:rsid w:val="77875045"/>
    <w:rsid w:val="77934393"/>
    <w:rsid w:val="77936DA3"/>
    <w:rsid w:val="779B2338"/>
    <w:rsid w:val="77C73975"/>
    <w:rsid w:val="77CD5AE5"/>
    <w:rsid w:val="77D138CC"/>
    <w:rsid w:val="77D83BE8"/>
    <w:rsid w:val="77E03351"/>
    <w:rsid w:val="77E308A6"/>
    <w:rsid w:val="780A6F9F"/>
    <w:rsid w:val="781A37C7"/>
    <w:rsid w:val="781B11D9"/>
    <w:rsid w:val="78265498"/>
    <w:rsid w:val="78321823"/>
    <w:rsid w:val="78393C49"/>
    <w:rsid w:val="783F423E"/>
    <w:rsid w:val="78407D32"/>
    <w:rsid w:val="78442482"/>
    <w:rsid w:val="784E1B80"/>
    <w:rsid w:val="78616562"/>
    <w:rsid w:val="78692EE1"/>
    <w:rsid w:val="786D5A3B"/>
    <w:rsid w:val="78903C55"/>
    <w:rsid w:val="78991164"/>
    <w:rsid w:val="789A0408"/>
    <w:rsid w:val="78A4309C"/>
    <w:rsid w:val="78B34BC6"/>
    <w:rsid w:val="78B61B76"/>
    <w:rsid w:val="78C33C99"/>
    <w:rsid w:val="78C62BBB"/>
    <w:rsid w:val="78CD7BC5"/>
    <w:rsid w:val="78CE397F"/>
    <w:rsid w:val="78D34C56"/>
    <w:rsid w:val="78DC0EA9"/>
    <w:rsid w:val="78DF62AF"/>
    <w:rsid w:val="790B05F2"/>
    <w:rsid w:val="792B209C"/>
    <w:rsid w:val="7934583C"/>
    <w:rsid w:val="7935792A"/>
    <w:rsid w:val="794B0420"/>
    <w:rsid w:val="795367FA"/>
    <w:rsid w:val="795BD71A"/>
    <w:rsid w:val="795C055F"/>
    <w:rsid w:val="79692EAB"/>
    <w:rsid w:val="796946C7"/>
    <w:rsid w:val="797F0320"/>
    <w:rsid w:val="798568F5"/>
    <w:rsid w:val="79995FC8"/>
    <w:rsid w:val="799E2AF4"/>
    <w:rsid w:val="79A2622F"/>
    <w:rsid w:val="79A6778E"/>
    <w:rsid w:val="79AD0886"/>
    <w:rsid w:val="79DE43F5"/>
    <w:rsid w:val="79E45531"/>
    <w:rsid w:val="79E556FA"/>
    <w:rsid w:val="79EA1436"/>
    <w:rsid w:val="79EA6D14"/>
    <w:rsid w:val="79F2638C"/>
    <w:rsid w:val="79FC2762"/>
    <w:rsid w:val="7A026F9F"/>
    <w:rsid w:val="7A0F18F7"/>
    <w:rsid w:val="7A2012CD"/>
    <w:rsid w:val="7A2E58CB"/>
    <w:rsid w:val="7A395F2E"/>
    <w:rsid w:val="7A3D4764"/>
    <w:rsid w:val="7A500193"/>
    <w:rsid w:val="7A5B7E3F"/>
    <w:rsid w:val="7A6B1B43"/>
    <w:rsid w:val="7A76691C"/>
    <w:rsid w:val="7A8775A6"/>
    <w:rsid w:val="7A8818A3"/>
    <w:rsid w:val="7A903A68"/>
    <w:rsid w:val="7A9B24F8"/>
    <w:rsid w:val="7A9F31E1"/>
    <w:rsid w:val="7A9F7C46"/>
    <w:rsid w:val="7AA66262"/>
    <w:rsid w:val="7AB825D1"/>
    <w:rsid w:val="7AB9737D"/>
    <w:rsid w:val="7ACB5A3E"/>
    <w:rsid w:val="7AD4383F"/>
    <w:rsid w:val="7ADA784E"/>
    <w:rsid w:val="7AE24D41"/>
    <w:rsid w:val="7AEE2F35"/>
    <w:rsid w:val="7AF35B98"/>
    <w:rsid w:val="7AFD6BC7"/>
    <w:rsid w:val="7AFD711B"/>
    <w:rsid w:val="7B155EE5"/>
    <w:rsid w:val="7B2312ED"/>
    <w:rsid w:val="7B385457"/>
    <w:rsid w:val="7B39618C"/>
    <w:rsid w:val="7B455E20"/>
    <w:rsid w:val="7B4F1343"/>
    <w:rsid w:val="7B5412AF"/>
    <w:rsid w:val="7B573B5A"/>
    <w:rsid w:val="7B647E4C"/>
    <w:rsid w:val="7B740AD6"/>
    <w:rsid w:val="7B792297"/>
    <w:rsid w:val="7B7B39EB"/>
    <w:rsid w:val="7B7C6D1A"/>
    <w:rsid w:val="7B8E76B7"/>
    <w:rsid w:val="7BAB19C3"/>
    <w:rsid w:val="7BC118CF"/>
    <w:rsid w:val="7BC27374"/>
    <w:rsid w:val="7BC76969"/>
    <w:rsid w:val="7BD86480"/>
    <w:rsid w:val="7BDE6458"/>
    <w:rsid w:val="7BE21A5E"/>
    <w:rsid w:val="7BE87454"/>
    <w:rsid w:val="7BEB56E3"/>
    <w:rsid w:val="7BF06EFC"/>
    <w:rsid w:val="7C05331A"/>
    <w:rsid w:val="7C107C84"/>
    <w:rsid w:val="7C116ED5"/>
    <w:rsid w:val="7C18257A"/>
    <w:rsid w:val="7C23507D"/>
    <w:rsid w:val="7C296675"/>
    <w:rsid w:val="7C2C5309"/>
    <w:rsid w:val="7C2F3A67"/>
    <w:rsid w:val="7C462B01"/>
    <w:rsid w:val="7C4D2458"/>
    <w:rsid w:val="7C4E6C3B"/>
    <w:rsid w:val="7C563E41"/>
    <w:rsid w:val="7C5D253F"/>
    <w:rsid w:val="7C6E46D1"/>
    <w:rsid w:val="7C722862"/>
    <w:rsid w:val="7C7A2C2F"/>
    <w:rsid w:val="7C7B487C"/>
    <w:rsid w:val="7C810303"/>
    <w:rsid w:val="7C8A0626"/>
    <w:rsid w:val="7C95157C"/>
    <w:rsid w:val="7C9A3D0C"/>
    <w:rsid w:val="7CA52B1B"/>
    <w:rsid w:val="7CA90672"/>
    <w:rsid w:val="7CB607A2"/>
    <w:rsid w:val="7CB92B68"/>
    <w:rsid w:val="7CCB385C"/>
    <w:rsid w:val="7CCB5A8A"/>
    <w:rsid w:val="7CD113B4"/>
    <w:rsid w:val="7CD43DF1"/>
    <w:rsid w:val="7CFE7EB8"/>
    <w:rsid w:val="7D08131F"/>
    <w:rsid w:val="7D0C094E"/>
    <w:rsid w:val="7D136198"/>
    <w:rsid w:val="7D2F0B5F"/>
    <w:rsid w:val="7D343A7C"/>
    <w:rsid w:val="7D3559D2"/>
    <w:rsid w:val="7D42247F"/>
    <w:rsid w:val="7D5959DD"/>
    <w:rsid w:val="7D5A4A86"/>
    <w:rsid w:val="7D6E4645"/>
    <w:rsid w:val="7D953021"/>
    <w:rsid w:val="7D98028A"/>
    <w:rsid w:val="7DAA24B5"/>
    <w:rsid w:val="7DC03B08"/>
    <w:rsid w:val="7DD20E57"/>
    <w:rsid w:val="7DE8295D"/>
    <w:rsid w:val="7DFB1DE9"/>
    <w:rsid w:val="7E1E176F"/>
    <w:rsid w:val="7E1E6B27"/>
    <w:rsid w:val="7E22721F"/>
    <w:rsid w:val="7E4001E1"/>
    <w:rsid w:val="7E461048"/>
    <w:rsid w:val="7E4922FC"/>
    <w:rsid w:val="7E57069A"/>
    <w:rsid w:val="7E584E28"/>
    <w:rsid w:val="7E5B2B1D"/>
    <w:rsid w:val="7E613084"/>
    <w:rsid w:val="7E663951"/>
    <w:rsid w:val="7E684D20"/>
    <w:rsid w:val="7E6B7A06"/>
    <w:rsid w:val="7E6E0617"/>
    <w:rsid w:val="7E882EBC"/>
    <w:rsid w:val="7E9072A5"/>
    <w:rsid w:val="7E95655E"/>
    <w:rsid w:val="7E9807B8"/>
    <w:rsid w:val="7E98385E"/>
    <w:rsid w:val="7E9905D7"/>
    <w:rsid w:val="7EA25D0E"/>
    <w:rsid w:val="7EA66A4C"/>
    <w:rsid w:val="7EB34379"/>
    <w:rsid w:val="7EB73A1C"/>
    <w:rsid w:val="7EB84628"/>
    <w:rsid w:val="7ECD479E"/>
    <w:rsid w:val="7ECF3038"/>
    <w:rsid w:val="7ED45E30"/>
    <w:rsid w:val="7EDE51EA"/>
    <w:rsid w:val="7EEEBE0D"/>
    <w:rsid w:val="7EFD147F"/>
    <w:rsid w:val="7F0B6F70"/>
    <w:rsid w:val="7F28488E"/>
    <w:rsid w:val="7F52782D"/>
    <w:rsid w:val="7F6A0925"/>
    <w:rsid w:val="7F7361A4"/>
    <w:rsid w:val="7F754248"/>
    <w:rsid w:val="7F7819F9"/>
    <w:rsid w:val="7F880F35"/>
    <w:rsid w:val="7F8D5E4C"/>
    <w:rsid w:val="7F902EE3"/>
    <w:rsid w:val="7F9353B0"/>
    <w:rsid w:val="7F9761B4"/>
    <w:rsid w:val="7F9E667E"/>
    <w:rsid w:val="7FA1639A"/>
    <w:rsid w:val="7FA32465"/>
    <w:rsid w:val="7FAFF4DC"/>
    <w:rsid w:val="7FB468BB"/>
    <w:rsid w:val="7FC47657"/>
    <w:rsid w:val="7FCA50D1"/>
    <w:rsid w:val="7FEF79B0"/>
    <w:rsid w:val="97BBBEF0"/>
    <w:rsid w:val="9FF78FE1"/>
    <w:rsid w:val="AFE6E5BE"/>
    <w:rsid w:val="BB8FA06B"/>
    <w:rsid w:val="BDFD7630"/>
    <w:rsid w:val="CEEBD0E3"/>
    <w:rsid w:val="F2EB563E"/>
    <w:rsid w:val="F7FB89C1"/>
    <w:rsid w:val="FBFA79BE"/>
    <w:rsid w:val="FEFD1B2A"/>
    <w:rsid w:val="FFDFD255"/>
    <w:rsid w:val="FFFFD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kern w:val="44"/>
    </w:rPr>
  </w:style>
  <w:style w:type="paragraph" w:styleId="4">
    <w:name w:val="heading 2"/>
    <w:basedOn w:val="1"/>
    <w:next w:val="1"/>
    <w:unhideWhenUsed/>
    <w:qFormat/>
    <w:uiPriority w:val="9"/>
    <w:pPr>
      <w:keepNext/>
      <w:keepLines/>
      <w:spacing w:line="560" w:lineRule="exact"/>
      <w:ind w:firstLine="200" w:firstLineChars="200"/>
      <w:outlineLvl w:val="1"/>
    </w:pPr>
    <w:rPr>
      <w:rFonts w:eastAsia="楷体_GB2312" w:asciiTheme="majorHAnsi" w:hAnsiTheme="majorHAnsi" w:cstheme="majorBidi"/>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Calibri" w:hAnsi="Calibri" w:eastAsia="宋体" w:cs="Times New Roman"/>
      <w:kern w:val="2"/>
      <w:sz w:val="21"/>
      <w:szCs w:val="24"/>
      <w:lang w:val="en-US" w:eastAsia="zh-CN" w:bidi="ar-SA"/>
    </w:rPr>
  </w:style>
  <w:style w:type="paragraph" w:styleId="5">
    <w:name w:val="annotation text"/>
    <w:basedOn w:val="1"/>
    <w:link w:val="25"/>
    <w:qFormat/>
    <w:uiPriority w:val="0"/>
    <w:pPr>
      <w:jc w:val="left"/>
    </w:pPr>
  </w:style>
  <w:style w:type="paragraph" w:styleId="6">
    <w:name w:val="Body Text"/>
    <w:basedOn w:val="1"/>
    <w:unhideWhenUsed/>
    <w:qFormat/>
    <w:uiPriority w:val="99"/>
    <w:pPr>
      <w:spacing w:after="12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0"/>
    <w:pPr>
      <w:jc w:val="left"/>
    </w:pPr>
    <w:rPr>
      <w:kern w:val="0"/>
      <w:sz w:val="24"/>
    </w:rPr>
  </w:style>
  <w:style w:type="paragraph" w:styleId="13">
    <w:name w:val="annotation subject"/>
    <w:basedOn w:val="5"/>
    <w:next w:val="5"/>
    <w:link w:val="26"/>
    <w:qFormat/>
    <w:uiPriority w:val="0"/>
    <w:rPr>
      <w:b/>
      <w:bCs/>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font21"/>
    <w:basedOn w:val="16"/>
    <w:qFormat/>
    <w:uiPriority w:val="0"/>
    <w:rPr>
      <w:rFonts w:hint="eastAsia" w:ascii="仿宋" w:hAnsi="仿宋" w:eastAsia="仿宋" w:cs="仿宋"/>
      <w:color w:val="000000"/>
      <w:sz w:val="24"/>
      <w:szCs w:val="24"/>
      <w:u w:val="none"/>
    </w:rPr>
  </w:style>
  <w:style w:type="character" w:customStyle="1" w:styleId="23">
    <w:name w:val="font11"/>
    <w:basedOn w:val="16"/>
    <w:qFormat/>
    <w:uiPriority w:val="0"/>
    <w:rPr>
      <w:rFonts w:hint="default" w:ascii="Times New Roman" w:hAnsi="Times New Roman" w:cs="Times New Roman"/>
      <w:color w:val="000000"/>
      <w:sz w:val="28"/>
      <w:szCs w:val="28"/>
      <w:u w:val="none"/>
    </w:rPr>
  </w:style>
  <w:style w:type="character" w:customStyle="1" w:styleId="24">
    <w:name w:val="批注框文本 字符"/>
    <w:basedOn w:val="16"/>
    <w:link w:val="7"/>
    <w:qFormat/>
    <w:uiPriority w:val="0"/>
    <w:rPr>
      <w:rFonts w:ascii="Times New Roman" w:hAnsi="Times New Roman" w:eastAsia="仿宋" w:cs="Times New Roman"/>
      <w:kern w:val="2"/>
      <w:sz w:val="18"/>
      <w:szCs w:val="18"/>
    </w:rPr>
  </w:style>
  <w:style w:type="character" w:customStyle="1" w:styleId="25">
    <w:name w:val="批注文字 字符"/>
    <w:basedOn w:val="16"/>
    <w:link w:val="5"/>
    <w:qFormat/>
    <w:uiPriority w:val="0"/>
    <w:rPr>
      <w:rFonts w:ascii="Times New Roman" w:hAnsi="Times New Roman" w:eastAsia="仿宋" w:cs="Times New Roman"/>
      <w:kern w:val="2"/>
      <w:sz w:val="32"/>
      <w:szCs w:val="24"/>
    </w:rPr>
  </w:style>
  <w:style w:type="character" w:customStyle="1" w:styleId="26">
    <w:name w:val="批注主题 字符"/>
    <w:basedOn w:val="25"/>
    <w:link w:val="13"/>
    <w:qFormat/>
    <w:uiPriority w:val="0"/>
    <w:rPr>
      <w:rFonts w:ascii="Times New Roman" w:hAnsi="Times New Roman" w:eastAsia="仿宋" w:cs="Times New Roman"/>
      <w:b/>
      <w:bCs/>
      <w:kern w:val="2"/>
      <w:sz w:val="32"/>
      <w:szCs w:val="24"/>
    </w:rPr>
  </w:style>
  <w:style w:type="character" w:customStyle="1" w:styleId="27">
    <w:name w:val="font41"/>
    <w:basedOn w:val="16"/>
    <w:qFormat/>
    <w:uiPriority w:val="0"/>
    <w:rPr>
      <w:rFonts w:hint="eastAsia" w:ascii="仿宋" w:hAnsi="仿宋" w:eastAsia="仿宋" w:cs="仿宋"/>
      <w:color w:val="000000"/>
      <w:sz w:val="24"/>
      <w:szCs w:val="24"/>
      <w:u w:val="none"/>
    </w:rPr>
  </w:style>
  <w:style w:type="character" w:customStyle="1" w:styleId="28">
    <w:name w:val="font61"/>
    <w:basedOn w:val="16"/>
    <w:qFormat/>
    <w:uiPriority w:val="0"/>
    <w:rPr>
      <w:rFonts w:hint="default" w:ascii="Times New Roman" w:hAnsi="Times New Roman" w:cs="Times New Roman"/>
      <w:color w:val="000000"/>
      <w:sz w:val="28"/>
      <w:szCs w:val="28"/>
      <w:u w:val="none"/>
    </w:rPr>
  </w:style>
  <w:style w:type="character" w:customStyle="1" w:styleId="29">
    <w:name w:val="font3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1796</Words>
  <Characters>10243</Characters>
  <Lines>85</Lines>
  <Paragraphs>24</Paragraphs>
  <TotalTime>7</TotalTime>
  <ScaleCrop>false</ScaleCrop>
  <LinksUpToDate>false</LinksUpToDate>
  <CharactersWithSpaces>12015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2020-06-24T18:49:00Z</dcterms:created>
  <dc:creator>tianj</dc:creator>
  <cp:lastModifiedBy>user</cp:lastModifiedBy>
  <cp:lastPrinted>2021-05-18T11:19:00Z</cp:lastPrinted>
  <dcterms:modified xsi:type="dcterms:W3CDTF">2021-05-20T16:49:25Z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