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both"/>
        <w:outlineLvl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附件1</w:t>
      </w:r>
    </w:p>
    <w:p>
      <w:pPr>
        <w:adjustRightInd w:val="0"/>
        <w:snapToGrid w:val="0"/>
        <w:spacing w:before="313" w:beforeLines="100" w:after="313" w:afterLines="100" w:line="640" w:lineRule="exact"/>
        <w:jc w:val="center"/>
        <w:outlineLvl w:val="0"/>
        <w:rPr>
          <w:rFonts w:hint="eastAsia" w:ascii="方正小标宋简体" w:hAnsi="黑体" w:eastAsia="方正小标宋简体" w:cs="方正小标宋简体"/>
          <w:color w:val="000000"/>
          <w:sz w:val="44"/>
          <w:szCs w:val="44"/>
          <w:lang w:eastAsia="zh-CN"/>
        </w:rPr>
      </w:pPr>
      <w:bookmarkStart w:id="0" w:name="_GoBack"/>
      <w:r>
        <w:rPr>
          <w:rFonts w:hint="eastAsia" w:ascii="方正小标宋简体" w:hAnsi="黑体" w:eastAsia="方正小标宋简体" w:cs="方正小标宋简体"/>
          <w:color w:val="000000"/>
          <w:sz w:val="44"/>
          <w:szCs w:val="44"/>
          <w:lang w:eastAsia="zh-CN"/>
        </w:rPr>
        <w:t>持续污染防治攻坚</w:t>
      </w:r>
      <w:r>
        <w:rPr>
          <w:rFonts w:hint="eastAsia" w:ascii="方正小标宋简体" w:hAnsi="黑体" w:eastAsia="方正小标宋简体" w:cs="方正小标宋简体"/>
          <w:color w:val="000000"/>
          <w:sz w:val="44"/>
          <w:szCs w:val="44"/>
          <w:lang w:val="en-US" w:eastAsia="zh-CN"/>
        </w:rPr>
        <w:t>2026年行动计划</w:t>
      </w:r>
    </w:p>
    <w:bookmarkEnd w:id="0"/>
    <w:tbl>
      <w:tblPr>
        <w:tblStyle w:val="5"/>
        <w:tblW w:w="14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074"/>
        <w:gridCol w:w="15"/>
        <w:gridCol w:w="4898"/>
        <w:gridCol w:w="8"/>
        <w:gridCol w:w="1084"/>
        <w:gridCol w:w="2018"/>
        <w:gridCol w:w="5"/>
        <w:gridCol w:w="5"/>
        <w:gridCol w:w="2674"/>
        <w:gridCol w:w="10"/>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blHeader/>
          <w:jc w:val="center"/>
        </w:trPr>
        <w:tc>
          <w:tcPr>
            <w:tcW w:w="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序号</w:t>
            </w:r>
          </w:p>
        </w:tc>
        <w:tc>
          <w:tcPr>
            <w:tcW w:w="107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重点</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任务</w:t>
            </w:r>
          </w:p>
        </w:tc>
        <w:tc>
          <w:tcPr>
            <w:tcW w:w="492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工作措施</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完成</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时限</w:t>
            </w:r>
          </w:p>
        </w:tc>
        <w:tc>
          <w:tcPr>
            <w:tcW w:w="201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牵头部门</w:t>
            </w:r>
          </w:p>
        </w:tc>
        <w:tc>
          <w:tcPr>
            <w:tcW w:w="268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主责单位</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924" w:type="dxa"/>
            <w:gridSpan w:val="1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hAnsi="黑体" w:eastAsia="黑体" w:cs="黑体"/>
                <w:color w:val="000000"/>
                <w:szCs w:val="21"/>
                <w:lang w:eastAsia="zh-CN"/>
              </w:rPr>
            </w:pPr>
            <w:r>
              <w:rPr>
                <w:rFonts w:hint="eastAsia" w:ascii="黑体" w:hAnsi="黑体" w:eastAsia="黑体" w:cs="黑体"/>
                <w:color w:val="000000"/>
                <w:sz w:val="32"/>
                <w:szCs w:val="32"/>
                <w:highlight w:val="none"/>
                <w:lang w:val="en-US" w:eastAsia="zh-CN"/>
              </w:rPr>
              <w:t>一、共筑美丽蓝天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924" w:type="dxa"/>
            <w:gridSpan w:val="1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sz w:val="28"/>
                <w:szCs w:val="28"/>
              </w:rPr>
            </w:pPr>
            <w:r>
              <w:rPr>
                <w:rFonts w:hint="eastAsia" w:ascii="黑体" w:hAnsi="黑体" w:eastAsia="黑体" w:cs="黑体"/>
                <w:color w:val="000000"/>
                <w:sz w:val="28"/>
                <w:szCs w:val="28"/>
                <w:highlight w:val="none"/>
                <w:lang w:eastAsia="zh-CN"/>
              </w:rPr>
              <w:t>（</w:t>
            </w:r>
            <w:r>
              <w:rPr>
                <w:rFonts w:hint="eastAsia" w:ascii="黑体" w:hAnsi="黑体" w:eastAsia="黑体" w:cs="黑体"/>
                <w:color w:val="000000"/>
                <w:sz w:val="28"/>
                <w:szCs w:val="28"/>
                <w:highlight w:val="none"/>
                <w:lang w:val="en-US" w:eastAsia="zh-CN"/>
              </w:rPr>
              <w:t>一</w:t>
            </w:r>
            <w:r>
              <w:rPr>
                <w:rFonts w:hint="eastAsia" w:ascii="黑体" w:hAnsi="黑体" w:eastAsia="黑体" w:cs="黑体"/>
                <w:color w:val="000000"/>
                <w:sz w:val="28"/>
                <w:szCs w:val="28"/>
                <w:highlight w:val="none"/>
                <w:lang w:eastAsia="zh-CN"/>
              </w:rPr>
              <w:t>）</w:t>
            </w:r>
            <w:r>
              <w:rPr>
                <w:rFonts w:hint="eastAsia" w:ascii="黑体" w:hAnsi="黑体" w:eastAsia="黑体" w:cs="黑体"/>
                <w:color w:val="000000"/>
                <w:sz w:val="28"/>
                <w:szCs w:val="28"/>
                <w:highlight w:val="none"/>
              </w:rPr>
              <w:t>空气质量目标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jc w:val="center"/>
        </w:trPr>
        <w:tc>
          <w:tcPr>
            <w:tcW w:w="72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val="en-US" w:eastAsia="zh-CN" w:bidi="ar"/>
              </w:rPr>
              <w:t>1</w:t>
            </w:r>
          </w:p>
        </w:tc>
        <w:tc>
          <w:tcPr>
            <w:tcW w:w="1074"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left"/>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val="en-US" w:eastAsia="zh-CN" w:bidi="ar"/>
              </w:rPr>
              <w:t>空气质量目标</w:t>
            </w:r>
          </w:p>
        </w:tc>
        <w:tc>
          <w:tcPr>
            <w:tcW w:w="4921" w:type="dxa"/>
            <w:gridSpan w:val="3"/>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left"/>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val="en-US" w:eastAsia="zh-CN" w:bidi="ar"/>
              </w:rPr>
              <w:t>巩固密云“常态蓝”空气质量改善成效，全力推进美丽蓝天建设，细颗粒物浓度控制在26微克每立方米。优良天比率达到80%，重污染天数控制在3天以内。</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val="en-US" w:eastAsia="zh-CN" w:bidi="ar"/>
              </w:rPr>
              <w:t>年底前</w:t>
            </w:r>
          </w:p>
        </w:tc>
        <w:tc>
          <w:tcPr>
            <w:tcW w:w="201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val="en-US" w:eastAsia="zh-CN" w:bidi="ar"/>
              </w:rPr>
              <w:t>区生态环境局</w:t>
            </w:r>
          </w:p>
        </w:tc>
        <w:tc>
          <w:tcPr>
            <w:tcW w:w="2684" w:type="dxa"/>
            <w:gridSpan w:val="3"/>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val="en-US" w:eastAsia="zh-CN" w:bidi="ar"/>
              </w:rPr>
              <w:t>区生态环境局</w:t>
            </w: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val="en-US" w:eastAsia="zh-CN" w:bidi="ar"/>
              </w:rPr>
              <w:t>区城市管理委</w:t>
            </w: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val="en-US" w:eastAsia="zh-CN" w:bidi="ar"/>
              </w:rPr>
              <w:t>区住房城乡建设委</w:t>
            </w: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val="en-US" w:eastAsia="zh-CN" w:bidi="ar"/>
              </w:rPr>
              <w:t>区经济和信息化局</w:t>
            </w: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val="en-US" w:eastAsia="zh-CN" w:bidi="ar"/>
              </w:rPr>
              <w:t>区交通局</w:t>
            </w:r>
          </w:p>
          <w:p>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outlineLvl w:val="9"/>
              <w:rPr>
                <w:rFonts w:hint="eastAsia" w:ascii="仿宋_GB2312" w:hAnsi="仿宋_GB2312" w:eastAsia="仿宋_GB2312" w:cs="仿宋_GB2312"/>
                <w:kern w:val="0"/>
                <w:sz w:val="28"/>
                <w:szCs w:val="28"/>
                <w:highlight w:val="none"/>
                <w:lang w:val="en-US" w:eastAsia="zh-CN" w:bidi="ar"/>
              </w:rPr>
            </w:pPr>
            <w:r>
              <w:rPr>
                <w:rFonts w:hint="eastAsia"/>
                <w:i w:val="0"/>
                <w:iCs w:val="0"/>
                <w:color w:val="auto"/>
                <w:spacing w:val="-23"/>
                <w:sz w:val="28"/>
                <w:highlight w:val="none"/>
                <w:lang w:val="en-US" w:eastAsia="zh-CN"/>
              </w:rPr>
              <w:t>市交通委密云公路分局</w:t>
            </w:r>
          </w:p>
          <w:p>
            <w:pPr>
              <w:autoSpaceDE/>
              <w:snapToGrid w:val="0"/>
              <w:spacing w:line="320" w:lineRule="exact"/>
              <w:jc w:val="center"/>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val="en-US" w:eastAsia="zh-CN" w:bidi="ar"/>
              </w:rPr>
              <w:t>区农业农村局</w:t>
            </w: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w w:val="90"/>
                <w:kern w:val="0"/>
                <w:sz w:val="28"/>
                <w:szCs w:val="28"/>
                <w:highlight w:val="none"/>
                <w:lang w:val="en-US" w:eastAsia="zh-CN" w:bidi="ar"/>
              </w:rPr>
            </w:pPr>
            <w:r>
              <w:rPr>
                <w:rFonts w:hint="eastAsia" w:ascii="仿宋_GB2312" w:hAnsi="仿宋_GB2312" w:eastAsia="仿宋_GB2312" w:cs="仿宋_GB2312"/>
                <w:w w:val="90"/>
                <w:kern w:val="0"/>
                <w:sz w:val="28"/>
                <w:szCs w:val="28"/>
                <w:highlight w:val="none"/>
                <w:lang w:val="en-US" w:eastAsia="zh-CN" w:bidi="ar"/>
              </w:rPr>
              <w:t>区城管执法局等部门</w:t>
            </w: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val="en-US" w:eastAsia="zh-CN" w:bidi="ar"/>
              </w:rPr>
              <w:t>各镇街（地区）</w:t>
            </w: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val="en-US" w:eastAsia="zh-CN" w:bidi="ar"/>
              </w:rPr>
              <w:t>中关村密云园</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kern w:val="0"/>
                <w:sz w:val="28"/>
                <w:szCs w:val="28"/>
                <w:highlight w:val="none"/>
                <w:lang w:val="en-US" w:eastAsia="zh-CN" w:bidi="ar"/>
              </w:rPr>
            </w:pPr>
          </w:p>
        </w:tc>
        <w:tc>
          <w:tcPr>
            <w:tcW w:w="107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left"/>
              <w:rPr>
                <w:rFonts w:hint="eastAsia" w:ascii="仿宋_GB2312" w:hAnsi="仿宋_GB2312" w:eastAsia="仿宋_GB2312" w:cs="仿宋_GB2312"/>
                <w:kern w:val="0"/>
                <w:sz w:val="28"/>
                <w:szCs w:val="28"/>
                <w:highlight w:val="none"/>
                <w:lang w:val="en-US" w:eastAsia="zh-CN" w:bidi="ar"/>
              </w:rPr>
            </w:pPr>
          </w:p>
        </w:tc>
        <w:tc>
          <w:tcPr>
            <w:tcW w:w="4921" w:type="dxa"/>
            <w:gridSpan w:val="3"/>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left"/>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val="en-US" w:eastAsia="zh-CN" w:bidi="ar"/>
              </w:rPr>
              <w:t>各镇街（地区）、中关村密云园尽最大努力巩固空气质量改善成效。</w:t>
            </w:r>
            <w:r>
              <w:rPr>
                <w:rFonts w:hint="eastAsia" w:ascii="仿宋_GB2312" w:hAnsi="仿宋_GB2312" w:eastAsia="仿宋_GB2312" w:cs="仿宋_GB2312"/>
                <w:kern w:val="0"/>
                <w:sz w:val="28"/>
                <w:szCs w:val="28"/>
                <w:highlight w:val="none"/>
                <w:lang w:val="en-US" w:eastAsia="zh-CN" w:bidi="ar"/>
              </w:rPr>
              <w:tab/>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kern w:val="0"/>
                <w:sz w:val="28"/>
                <w:szCs w:val="28"/>
                <w:highlight w:val="none"/>
                <w:lang w:val="en-US" w:eastAsia="zh-CN" w:bidi="ar"/>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val="en-US" w:eastAsia="zh-CN" w:bidi="ar"/>
              </w:rPr>
              <w:t>年底前</w:t>
            </w: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kern w:val="0"/>
                <w:sz w:val="28"/>
                <w:szCs w:val="28"/>
                <w:highlight w:val="none"/>
                <w:lang w:val="en-US" w:eastAsia="zh-CN" w:bidi="ar"/>
              </w:rPr>
            </w:pPr>
          </w:p>
        </w:tc>
        <w:tc>
          <w:tcPr>
            <w:tcW w:w="4702"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val="en-US" w:eastAsia="zh-CN" w:bidi="ar"/>
              </w:rPr>
              <w:t>各镇街（地区）</w:t>
            </w: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val="en-US" w:eastAsia="zh-CN" w:bidi="ar"/>
              </w:rPr>
              <w:t>中关村密云园</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val="en-US" w:eastAsia="zh-CN" w:bidi="ar"/>
              </w:rPr>
              <w:t>2</w:t>
            </w:r>
          </w:p>
        </w:tc>
        <w:tc>
          <w:tcPr>
            <w:tcW w:w="107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val="en-US" w:eastAsia="zh-CN" w:bidi="ar"/>
              </w:rPr>
              <w:t>深入实施总量减排</w:t>
            </w:r>
          </w:p>
        </w:tc>
        <w:tc>
          <w:tcPr>
            <w:tcW w:w="4921" w:type="dxa"/>
            <w:gridSpan w:val="3"/>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both"/>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val="en-US" w:eastAsia="zh-CN" w:bidi="ar"/>
              </w:rPr>
              <w:t>实现主要大气污染物排放总量持续下降，完成挥发性有机物（VOCs）、氮氧化物（NOx）“十五五”减排时序目标任务。新增涉气建设项目严格执行VOCs、NOx等主要污染物排放总量控制要求，实施“减二增一”削减量替代审批制度。</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val="en-US" w:eastAsia="zh-CN" w:bidi="ar"/>
              </w:rPr>
              <w:t>年底前</w:t>
            </w:r>
          </w:p>
        </w:tc>
        <w:tc>
          <w:tcPr>
            <w:tcW w:w="201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left"/>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val="en-US" w:eastAsia="zh-CN" w:bidi="ar"/>
              </w:rPr>
              <w:t>区生态环境局</w:t>
            </w:r>
          </w:p>
        </w:tc>
        <w:tc>
          <w:tcPr>
            <w:tcW w:w="2684" w:type="dxa"/>
            <w:gridSpan w:val="3"/>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val="en-US" w:eastAsia="zh-CN" w:bidi="ar"/>
              </w:rPr>
              <w:t>区生态环境局</w:t>
            </w: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val="en-US" w:eastAsia="zh-CN" w:bidi="ar"/>
              </w:rPr>
              <w:t>区经济和信息化局</w:t>
            </w: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val="en-US" w:eastAsia="zh-CN" w:bidi="ar"/>
              </w:rPr>
              <w:t>区交通局</w:t>
            </w: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val="en-US" w:eastAsia="zh-CN" w:bidi="ar"/>
              </w:rPr>
              <w:t>区发展改革委</w:t>
            </w:r>
          </w:p>
          <w:p>
            <w:pPr>
              <w:pStyle w:val="7"/>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i w:val="0"/>
                <w:iCs w:val="0"/>
                <w:color w:val="auto"/>
                <w:spacing w:val="-17"/>
                <w:sz w:val="28"/>
                <w:highlight w:val="none"/>
                <w:lang w:val="en-US" w:eastAsia="zh-CN"/>
              </w:rPr>
            </w:pPr>
            <w:r>
              <w:rPr>
                <w:rFonts w:hint="eastAsia"/>
                <w:i w:val="0"/>
                <w:iCs w:val="0"/>
                <w:color w:val="auto"/>
                <w:spacing w:val="-17"/>
                <w:sz w:val="28"/>
                <w:highlight w:val="none"/>
                <w:lang w:val="en-US" w:eastAsia="zh-CN"/>
              </w:rPr>
              <w:t>市规划自然资源委</w:t>
            </w:r>
          </w:p>
          <w:p>
            <w:pPr>
              <w:pStyle w:val="7"/>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i w:val="0"/>
                <w:iCs w:val="0"/>
                <w:color w:val="auto"/>
                <w:sz w:val="28"/>
                <w:highlight w:val="none"/>
              </w:rPr>
            </w:pPr>
            <w:r>
              <w:rPr>
                <w:rFonts w:hint="eastAsia"/>
                <w:i w:val="0"/>
                <w:iCs w:val="0"/>
                <w:color w:val="auto"/>
                <w:spacing w:val="-17"/>
                <w:sz w:val="28"/>
                <w:highlight w:val="none"/>
                <w:lang w:val="en-US" w:eastAsia="zh-CN"/>
              </w:rPr>
              <w:t>密云分局</w:t>
            </w: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w w:val="90"/>
                <w:kern w:val="0"/>
                <w:sz w:val="28"/>
                <w:szCs w:val="28"/>
                <w:highlight w:val="none"/>
                <w:lang w:val="en-US" w:eastAsia="zh-CN" w:bidi="ar"/>
              </w:rPr>
              <w:t>区公安分局交通支队</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val="en-US" w:eastAsia="zh-CN" w:bidi="ar"/>
              </w:rPr>
              <w:t>各镇街（地区）</w:t>
            </w: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val="en-US" w:eastAsia="zh-CN" w:bidi="ar"/>
              </w:rPr>
              <w:t>中关村密云园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4924" w:type="dxa"/>
            <w:gridSpan w:val="1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snapToGrid w:val="0"/>
              <w:spacing w:line="320" w:lineRule="exact"/>
              <w:jc w:val="center"/>
              <w:rPr>
                <w:rFonts w:ascii="黑体" w:hAnsi="黑体" w:eastAsia="黑体" w:cs="黑体"/>
                <w:color w:val="000000"/>
                <w:sz w:val="28"/>
                <w:szCs w:val="28"/>
              </w:rPr>
            </w:pPr>
            <w:r>
              <w:rPr>
                <w:rFonts w:hint="eastAsia" w:ascii="黑体" w:hAnsi="黑体" w:eastAsia="黑体" w:cs="黑体"/>
                <w:color w:val="000000"/>
                <w:sz w:val="28"/>
                <w:szCs w:val="28"/>
                <w:highlight w:val="none"/>
                <w:lang w:eastAsia="zh-CN"/>
              </w:rPr>
              <w:t>（</w:t>
            </w:r>
            <w:r>
              <w:rPr>
                <w:rFonts w:hint="eastAsia" w:ascii="黑体" w:hAnsi="黑体" w:eastAsia="黑体" w:cs="黑体"/>
                <w:color w:val="000000"/>
                <w:sz w:val="28"/>
                <w:szCs w:val="28"/>
                <w:highlight w:val="none"/>
                <w:lang w:val="en-US" w:eastAsia="zh-CN"/>
              </w:rPr>
              <w:t>二</w:t>
            </w:r>
            <w:r>
              <w:rPr>
                <w:rFonts w:hint="eastAsia" w:ascii="黑体" w:hAnsi="黑体" w:eastAsia="黑体" w:cs="黑体"/>
                <w:color w:val="000000"/>
                <w:sz w:val="28"/>
                <w:szCs w:val="28"/>
                <w:highlight w:val="none"/>
                <w:lang w:eastAsia="zh-CN"/>
              </w:rPr>
              <w:t>）</w:t>
            </w:r>
            <w:r>
              <w:rPr>
                <w:rFonts w:hint="eastAsia" w:ascii="黑体" w:hAnsi="黑体" w:eastAsia="黑体" w:cs="黑体"/>
                <w:color w:val="000000"/>
                <w:sz w:val="28"/>
                <w:szCs w:val="28"/>
                <w:highlight w:val="none"/>
              </w:rPr>
              <w:t>推动车（械）新能源化促结构减排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3</w:t>
            </w: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20" w:lineRule="exact"/>
              <w:jc w:val="both"/>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3</w:t>
            </w: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20" w:lineRule="exact"/>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highlight w:val="none"/>
                <w:lang w:val="en-US" w:eastAsia="zh-CN"/>
              </w:rPr>
              <w:t>3</w:t>
            </w:r>
          </w:p>
        </w:tc>
        <w:tc>
          <w:tcPr>
            <w:tcW w:w="1074" w:type="dxa"/>
            <w:vMerge w:val="restart"/>
            <w:tcBorders>
              <w:top w:val="single" w:color="auto" w:sz="4" w:space="0"/>
              <w:left w:val="nil"/>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推动机动车结构优化升级</w:t>
            </w: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20" w:lineRule="exact"/>
              <w:jc w:val="both"/>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推动机动车结构优化升级</w:t>
            </w: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highlight w:val="none"/>
              </w:rPr>
            </w:pPr>
          </w:p>
          <w:p>
            <w:pPr>
              <w:pStyle w:val="8"/>
              <w:rPr>
                <w:rFonts w:hint="eastAsia" w:ascii="仿宋_GB2312" w:hAnsi="仿宋_GB2312" w:eastAsia="仿宋_GB2312" w:cs="仿宋_GB2312"/>
                <w:color w:val="000000"/>
                <w:sz w:val="28"/>
                <w:szCs w:val="28"/>
                <w:highlight w:val="none"/>
              </w:rPr>
            </w:pPr>
          </w:p>
          <w:p>
            <w:pPr>
              <w:pStyle w:val="8"/>
              <w:rPr>
                <w:rFonts w:hint="eastAsia" w:ascii="仿宋_GB2312" w:hAnsi="仿宋_GB2312" w:eastAsia="仿宋_GB2312" w:cs="仿宋_GB2312"/>
                <w:color w:val="000000"/>
                <w:sz w:val="28"/>
                <w:szCs w:val="28"/>
                <w:highlight w:val="none"/>
              </w:rPr>
            </w:pPr>
          </w:p>
          <w:p>
            <w:pPr>
              <w:pStyle w:val="8"/>
              <w:rPr>
                <w:rFonts w:hint="eastAsia"/>
              </w:rPr>
            </w:pPr>
          </w:p>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highlight w:val="none"/>
              </w:rPr>
              <w:t>推动机动车结构优化升级</w:t>
            </w:r>
          </w:p>
        </w:tc>
        <w:tc>
          <w:tcPr>
            <w:tcW w:w="492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kern w:val="0"/>
                <w:sz w:val="28"/>
                <w:szCs w:val="28"/>
                <w:highlight w:val="none"/>
                <w:lang w:val="en-US" w:eastAsia="zh-CN" w:bidi="ar"/>
              </w:rPr>
              <w:t>推动新能源车保有量进一步提升。加快机动车新能源化进程，按照全市统一部署，落实新能源车年度推进计划。力争2026年注册登记汽车中新能源车比例达50%以上。</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highlight w:val="none"/>
                <w:lang w:bidi="ar"/>
              </w:rPr>
              <w:t>年底前</w:t>
            </w:r>
          </w:p>
        </w:tc>
        <w:tc>
          <w:tcPr>
            <w:tcW w:w="201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highlight w:val="none"/>
                <w:lang w:eastAsia="zh-CN" w:bidi="ar"/>
              </w:rPr>
              <w:t>区发展改革委</w:t>
            </w:r>
          </w:p>
        </w:tc>
        <w:tc>
          <w:tcPr>
            <w:tcW w:w="268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highlight w:val="none"/>
                <w:lang w:eastAsia="zh-CN" w:bidi="ar"/>
              </w:rPr>
              <w:t>区交通局</w:t>
            </w:r>
            <w:r>
              <w:rPr>
                <w:rFonts w:hint="eastAsia" w:ascii="仿宋_GB2312" w:hAnsi="仿宋_GB2312" w:eastAsia="仿宋_GB2312" w:cs="仿宋_GB2312"/>
                <w:color w:val="000000"/>
                <w:kern w:val="0"/>
                <w:sz w:val="28"/>
                <w:szCs w:val="28"/>
                <w:highlight w:val="none"/>
                <w:lang w:bidi="ar"/>
              </w:rPr>
              <w:br w:type="textWrapping"/>
            </w:r>
            <w:r>
              <w:rPr>
                <w:rFonts w:hint="eastAsia" w:ascii="仿宋_GB2312" w:hAnsi="仿宋_GB2312" w:eastAsia="仿宋_GB2312" w:cs="仿宋_GB2312"/>
                <w:color w:val="000000"/>
                <w:kern w:val="0"/>
                <w:sz w:val="28"/>
                <w:szCs w:val="28"/>
                <w:highlight w:val="none"/>
                <w:lang w:eastAsia="zh-CN" w:bidi="ar"/>
              </w:rPr>
              <w:t>区经济和信息化局</w:t>
            </w:r>
            <w:r>
              <w:rPr>
                <w:rFonts w:hint="eastAsia" w:ascii="仿宋_GB2312" w:hAnsi="仿宋_GB2312" w:eastAsia="仿宋_GB2312" w:cs="仿宋_GB2312"/>
                <w:color w:val="000000"/>
                <w:kern w:val="0"/>
                <w:sz w:val="28"/>
                <w:szCs w:val="28"/>
                <w:highlight w:val="none"/>
                <w:lang w:bidi="ar"/>
              </w:rPr>
              <w:br w:type="textWrapping"/>
            </w:r>
            <w:r>
              <w:rPr>
                <w:rFonts w:hint="eastAsia" w:ascii="仿宋_GB2312" w:hAnsi="仿宋_GB2312" w:eastAsia="仿宋_GB2312" w:cs="仿宋_GB2312"/>
                <w:color w:val="000000"/>
                <w:kern w:val="0"/>
                <w:sz w:val="28"/>
                <w:szCs w:val="28"/>
                <w:highlight w:val="none"/>
                <w:lang w:eastAsia="zh-CN" w:bidi="ar"/>
              </w:rPr>
              <w:t>区城市管理委</w:t>
            </w:r>
            <w:r>
              <w:rPr>
                <w:rFonts w:hint="eastAsia" w:ascii="仿宋_GB2312" w:hAnsi="仿宋_GB2312" w:eastAsia="仿宋_GB2312" w:cs="仿宋_GB2312"/>
                <w:color w:val="000000"/>
                <w:kern w:val="0"/>
                <w:sz w:val="28"/>
                <w:szCs w:val="28"/>
                <w:highlight w:val="none"/>
                <w:lang w:bidi="ar"/>
              </w:rPr>
              <w:br w:type="textWrapping"/>
            </w:r>
            <w:r>
              <w:rPr>
                <w:rFonts w:hint="eastAsia" w:ascii="仿宋_GB2312" w:hAnsi="仿宋_GB2312" w:eastAsia="仿宋_GB2312" w:cs="仿宋_GB2312"/>
                <w:color w:val="000000"/>
                <w:kern w:val="0"/>
                <w:sz w:val="28"/>
                <w:szCs w:val="28"/>
                <w:highlight w:val="none"/>
                <w:lang w:eastAsia="zh-CN" w:bidi="ar"/>
              </w:rPr>
              <w:t>区商务局</w:t>
            </w:r>
            <w:r>
              <w:rPr>
                <w:rFonts w:hint="eastAsia" w:ascii="仿宋_GB2312" w:hAnsi="仿宋_GB2312" w:eastAsia="仿宋_GB2312" w:cs="仿宋_GB2312"/>
                <w:color w:val="000000"/>
                <w:kern w:val="0"/>
                <w:sz w:val="28"/>
                <w:szCs w:val="28"/>
                <w:highlight w:val="none"/>
                <w:lang w:bidi="ar"/>
              </w:rPr>
              <w:br w:type="textWrapping"/>
            </w:r>
            <w:r>
              <w:rPr>
                <w:rFonts w:hint="eastAsia" w:ascii="仿宋_GB2312" w:hAnsi="仿宋_GB2312" w:eastAsia="仿宋_GB2312" w:cs="仿宋_GB2312"/>
                <w:color w:val="000000"/>
                <w:kern w:val="0"/>
                <w:sz w:val="28"/>
                <w:szCs w:val="28"/>
                <w:highlight w:val="none"/>
                <w:lang w:eastAsia="zh-CN" w:bidi="ar"/>
              </w:rPr>
              <w:t>区国资委</w:t>
            </w:r>
            <w:r>
              <w:rPr>
                <w:rFonts w:hint="eastAsia" w:ascii="仿宋_GB2312" w:hAnsi="仿宋_GB2312" w:eastAsia="仿宋_GB2312" w:cs="仿宋_GB2312"/>
                <w:color w:val="000000"/>
                <w:kern w:val="0"/>
                <w:sz w:val="28"/>
                <w:szCs w:val="28"/>
                <w:highlight w:val="none"/>
                <w:lang w:bidi="ar"/>
              </w:rPr>
              <w:br w:type="textWrapping"/>
            </w:r>
            <w:r>
              <w:rPr>
                <w:rFonts w:hint="eastAsia" w:ascii="仿宋_GB2312" w:hAnsi="仿宋_GB2312" w:eastAsia="仿宋_GB2312" w:cs="仿宋_GB2312"/>
                <w:color w:val="000000"/>
                <w:kern w:val="0"/>
                <w:sz w:val="28"/>
                <w:szCs w:val="28"/>
                <w:highlight w:val="none"/>
                <w:lang w:eastAsia="zh-CN" w:bidi="ar"/>
              </w:rPr>
              <w:t>各镇街（地区）</w:t>
            </w:r>
            <w:r>
              <w:rPr>
                <w:rFonts w:hint="eastAsia" w:ascii="仿宋_GB2312" w:hAnsi="仿宋_GB2312" w:eastAsia="仿宋_GB2312" w:cs="仿宋_GB2312"/>
                <w:color w:val="000000"/>
                <w:kern w:val="0"/>
                <w:sz w:val="28"/>
                <w:szCs w:val="28"/>
                <w:highlight w:val="none"/>
                <w:lang w:bidi="ar"/>
              </w:rPr>
              <w:br w:type="textWrapping"/>
            </w:r>
            <w:r>
              <w:rPr>
                <w:rFonts w:hint="eastAsia" w:ascii="仿宋_GB2312" w:hAnsi="仿宋_GB2312" w:eastAsia="仿宋_GB2312" w:cs="仿宋_GB2312"/>
                <w:color w:val="000000"/>
                <w:kern w:val="0"/>
                <w:sz w:val="28"/>
                <w:szCs w:val="28"/>
                <w:highlight w:val="none"/>
                <w:lang w:eastAsia="zh-CN" w:bidi="ar"/>
              </w:rPr>
              <w:t>中关村密云园</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highlight w:val="none"/>
                <w:lang w:val="en-US" w:eastAsia="zh-CN"/>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rPr>
            </w:pPr>
          </w:p>
        </w:tc>
        <w:tc>
          <w:tcPr>
            <w:tcW w:w="1074" w:type="dxa"/>
            <w:vMerge w:val="continue"/>
            <w:tcBorders>
              <w:left w:val="nil"/>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rPr>
            </w:pPr>
          </w:p>
        </w:tc>
        <w:tc>
          <w:tcPr>
            <w:tcW w:w="4921" w:type="dxa"/>
            <w:gridSpan w:val="3"/>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highlight w:val="none"/>
                <w:lang w:val="en-US" w:eastAsia="zh-CN" w:bidi="ar"/>
              </w:rPr>
              <w:t>落实全市</w:t>
            </w:r>
            <w:r>
              <w:rPr>
                <w:rFonts w:hint="eastAsia" w:ascii="仿宋_GB2312" w:hAnsi="仿宋_GB2312" w:eastAsia="仿宋_GB2312" w:cs="仿宋_GB2312"/>
                <w:color w:val="000000"/>
                <w:kern w:val="0"/>
                <w:sz w:val="28"/>
                <w:szCs w:val="28"/>
                <w:highlight w:val="none"/>
                <w:lang w:bidi="ar"/>
              </w:rPr>
              <w:t>交通运输结构调整工作方案。聚焦矿建、商品车、钢材、生活必需品等重点货类绿色运输，进一步提升货物到发绿色运输比例。</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highlight w:val="none"/>
                <w:lang w:bidi="ar"/>
              </w:rPr>
              <w:t>年底前</w:t>
            </w:r>
          </w:p>
        </w:tc>
        <w:tc>
          <w:tcPr>
            <w:tcW w:w="4702"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0"/>
                <w:sz w:val="28"/>
                <w:szCs w:val="28"/>
                <w:highlight w:val="none"/>
                <w:lang w:eastAsia="zh-CN" w:bidi="ar"/>
              </w:rPr>
            </w:pPr>
            <w:r>
              <w:rPr>
                <w:rFonts w:hint="eastAsia" w:ascii="仿宋_GB2312" w:hAnsi="仿宋_GB2312" w:eastAsia="仿宋_GB2312" w:cs="仿宋_GB2312"/>
                <w:color w:val="000000"/>
                <w:kern w:val="0"/>
                <w:sz w:val="28"/>
                <w:szCs w:val="28"/>
                <w:highlight w:val="none"/>
                <w:lang w:eastAsia="zh-CN" w:bidi="ar"/>
              </w:rPr>
              <w:t>区交通局</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各镇街（地区）</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sz w:val="28"/>
                <w:szCs w:val="28"/>
                <w:highlight w:val="none"/>
                <w:lang w:eastAsia="zh-CN"/>
              </w:rPr>
              <w:t>中关村密云园</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w w:val="90"/>
                <w:kern w:val="0"/>
                <w:sz w:val="28"/>
                <w:szCs w:val="28"/>
                <w:highlight w:val="none"/>
                <w:lang w:eastAsia="zh-CN"/>
              </w:rPr>
            </w:pPr>
            <w:r>
              <w:rPr>
                <w:rFonts w:hint="eastAsia" w:ascii="仿宋_GB2312" w:hAnsi="仿宋_GB2312" w:eastAsia="仿宋_GB2312" w:cs="仿宋_GB2312"/>
                <w:w w:val="90"/>
                <w:kern w:val="0"/>
                <w:sz w:val="28"/>
                <w:szCs w:val="28"/>
                <w:highlight w:val="none"/>
                <w:lang w:eastAsia="zh-CN"/>
              </w:rPr>
              <w:t>区住房城乡建设委</w:t>
            </w:r>
          </w:p>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w w:val="90"/>
                <w:kern w:val="0"/>
                <w:sz w:val="28"/>
                <w:szCs w:val="28"/>
                <w:highlight w:val="none"/>
                <w:lang w:eastAsia="zh-CN"/>
              </w:rPr>
            </w:pPr>
            <w:r>
              <w:rPr>
                <w:rFonts w:hint="eastAsia" w:ascii="仿宋_GB2312" w:hAnsi="仿宋_GB2312" w:eastAsia="仿宋_GB2312" w:cs="仿宋_GB2312"/>
                <w:w w:val="90"/>
                <w:kern w:val="0"/>
                <w:sz w:val="28"/>
                <w:szCs w:val="28"/>
                <w:highlight w:val="none"/>
                <w:lang w:eastAsia="zh-CN"/>
              </w:rPr>
              <w:t>区经济和信息化局</w:t>
            </w:r>
          </w:p>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000000"/>
                <w:w w:val="90"/>
                <w:kern w:val="0"/>
                <w:sz w:val="28"/>
                <w:szCs w:val="28"/>
              </w:rPr>
            </w:pPr>
            <w:r>
              <w:rPr>
                <w:rFonts w:hint="eastAsia" w:ascii="仿宋_GB2312" w:hAnsi="仿宋_GB2312" w:eastAsia="仿宋_GB2312" w:cs="仿宋_GB2312"/>
                <w:w w:val="90"/>
                <w:kern w:val="0"/>
                <w:sz w:val="28"/>
                <w:szCs w:val="28"/>
                <w:highlight w:val="none"/>
                <w:lang w:eastAsia="zh-CN"/>
              </w:rPr>
              <w:t>区商务局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2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仿宋_GB2312" w:eastAsia="仿宋_GB2312" w:cs="仿宋_GB2312"/>
                <w:color w:val="000000"/>
                <w:sz w:val="28"/>
                <w:szCs w:val="28"/>
              </w:rPr>
            </w:pPr>
          </w:p>
        </w:tc>
        <w:tc>
          <w:tcPr>
            <w:tcW w:w="1074" w:type="dxa"/>
            <w:vMerge w:val="continue"/>
            <w:tcBorders>
              <w:left w:val="nil"/>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rPr>
                <w:rFonts w:hint="eastAsia" w:ascii="仿宋_GB2312" w:hAnsi="仿宋_GB2312" w:eastAsia="仿宋_GB2312" w:cs="仿宋_GB2312"/>
                <w:color w:val="000000"/>
                <w:sz w:val="28"/>
                <w:szCs w:val="28"/>
              </w:rPr>
            </w:pPr>
          </w:p>
        </w:tc>
        <w:tc>
          <w:tcPr>
            <w:tcW w:w="4921" w:type="dxa"/>
            <w:gridSpan w:val="3"/>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highlight w:val="none"/>
                <w:lang w:eastAsia="zh-CN" w:bidi="ar"/>
              </w:rPr>
              <w:t>推动货车新能源化。</w:t>
            </w:r>
            <w:r>
              <w:rPr>
                <w:rFonts w:hint="eastAsia" w:ascii="仿宋_GB2312" w:hAnsi="仿宋_GB2312" w:eastAsia="仿宋_GB2312" w:cs="仿宋_GB2312"/>
                <w:color w:val="000000"/>
                <w:kern w:val="0"/>
                <w:sz w:val="28"/>
                <w:szCs w:val="28"/>
                <w:highlight w:val="none"/>
                <w:lang w:bidi="ar"/>
              </w:rPr>
              <w:t>加快推动老旧营运货车淘汰更新为新能源货车。</w:t>
            </w:r>
            <w:r>
              <w:rPr>
                <w:rFonts w:hint="eastAsia" w:ascii="仿宋_GB2312" w:hAnsi="仿宋_GB2312" w:eastAsia="仿宋_GB2312" w:cs="仿宋_GB2312"/>
                <w:color w:val="000000"/>
                <w:kern w:val="0"/>
                <w:sz w:val="28"/>
                <w:szCs w:val="28"/>
                <w:highlight w:val="none"/>
                <w:lang w:val="en-US" w:eastAsia="zh-CN" w:bidi="ar"/>
              </w:rPr>
              <w:t>落实</w:t>
            </w:r>
            <w:r>
              <w:rPr>
                <w:rFonts w:hint="eastAsia" w:ascii="仿宋_GB2312" w:hAnsi="仿宋_GB2312" w:eastAsia="仿宋_GB2312" w:cs="仿宋_GB2312"/>
                <w:color w:val="000000"/>
                <w:kern w:val="0"/>
                <w:sz w:val="28"/>
                <w:szCs w:val="28"/>
                <w:highlight w:val="none"/>
                <w:lang w:bidi="ar"/>
              </w:rPr>
              <w:t>新能源货车优先通行政策，引导昼间进入五环路内行驶的货车和远郊区重点区域行驶的营运货车基本为新能源货车。</w:t>
            </w:r>
          </w:p>
        </w:tc>
        <w:tc>
          <w:tcPr>
            <w:tcW w:w="1084"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highlight w:val="none"/>
                <w:lang w:bidi="ar"/>
              </w:rPr>
              <w:t>年底前</w:t>
            </w:r>
          </w:p>
        </w:tc>
        <w:tc>
          <w:tcPr>
            <w:tcW w:w="4702" w:type="dxa"/>
            <w:gridSpan w:val="4"/>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highlight w:val="none"/>
                <w:lang w:eastAsia="zh-CN" w:bidi="ar"/>
              </w:rPr>
              <w:t>区交通局</w:t>
            </w:r>
            <w:r>
              <w:rPr>
                <w:rFonts w:hint="eastAsia" w:ascii="仿宋_GB2312" w:hAnsi="仿宋_GB2312" w:eastAsia="仿宋_GB2312" w:cs="仿宋_GB2312"/>
                <w:color w:val="000000"/>
                <w:kern w:val="0"/>
                <w:sz w:val="28"/>
                <w:szCs w:val="28"/>
                <w:highlight w:val="none"/>
                <w:lang w:bidi="ar"/>
              </w:rPr>
              <w:br w:type="textWrapping"/>
            </w:r>
            <w:r>
              <w:rPr>
                <w:rFonts w:hint="eastAsia" w:ascii="仿宋_GB2312" w:hAnsi="仿宋_GB2312" w:eastAsia="仿宋_GB2312" w:cs="仿宋_GB2312"/>
                <w:color w:val="000000"/>
                <w:kern w:val="0"/>
                <w:sz w:val="28"/>
                <w:szCs w:val="28"/>
                <w:highlight w:val="none"/>
                <w:lang w:eastAsia="zh-CN" w:bidi="ar"/>
              </w:rPr>
              <w:t>区公安分局</w:t>
            </w:r>
            <w:r>
              <w:rPr>
                <w:rFonts w:hint="eastAsia" w:ascii="仿宋_GB2312" w:hAnsi="仿宋_GB2312" w:eastAsia="仿宋_GB2312" w:cs="仿宋_GB2312"/>
                <w:color w:val="000000"/>
                <w:kern w:val="0"/>
                <w:sz w:val="28"/>
                <w:szCs w:val="28"/>
                <w:highlight w:val="none"/>
                <w:lang w:val="en-US" w:eastAsia="zh-CN" w:bidi="ar"/>
              </w:rPr>
              <w:t>交通支队</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val="en-US" w:eastAsia="zh-CN"/>
              </w:rPr>
              <w:t>区</w:t>
            </w:r>
            <w:r>
              <w:rPr>
                <w:rFonts w:hint="eastAsia" w:ascii="仿宋_GB2312" w:hAnsi="仿宋_GB2312" w:eastAsia="仿宋_GB2312" w:cs="仿宋_GB2312"/>
                <w:kern w:val="0"/>
                <w:sz w:val="28"/>
                <w:szCs w:val="28"/>
                <w:highlight w:val="none"/>
                <w:lang w:eastAsia="zh-CN"/>
              </w:rPr>
              <w:t>商务局</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区城市管理委</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区农业农村局</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rPr>
                <w:rFonts w:hint="eastAsia" w:ascii="仿宋_GB2312" w:hAnsi="仿宋_GB2312" w:eastAsia="仿宋_GB2312" w:cs="仿宋_GB2312"/>
                <w:w w:val="90"/>
                <w:kern w:val="0"/>
                <w:sz w:val="28"/>
                <w:szCs w:val="28"/>
                <w:highlight w:val="none"/>
                <w:lang w:val="en-US" w:eastAsia="zh-CN" w:bidi="ar-SA"/>
              </w:rPr>
            </w:pPr>
            <w:r>
              <w:rPr>
                <w:rFonts w:hint="eastAsia" w:ascii="仿宋_GB2312" w:hAnsi="仿宋_GB2312" w:eastAsia="仿宋_GB2312" w:cs="仿宋_GB2312"/>
                <w:w w:val="90"/>
                <w:kern w:val="0"/>
                <w:sz w:val="28"/>
                <w:szCs w:val="28"/>
                <w:highlight w:val="none"/>
                <w:lang w:val="en-US" w:eastAsia="zh-CN" w:bidi="ar-SA"/>
              </w:rPr>
              <w:t>区经济和信息化局</w:t>
            </w:r>
          </w:p>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kern w:val="0"/>
                <w:sz w:val="28"/>
                <w:szCs w:val="28"/>
                <w:highlight w:val="none"/>
                <w:lang w:val="en-US" w:eastAsia="zh-CN"/>
              </w:rPr>
              <w:t>区</w:t>
            </w:r>
            <w:r>
              <w:rPr>
                <w:rFonts w:hint="eastAsia" w:ascii="仿宋_GB2312" w:hAnsi="仿宋_GB2312" w:eastAsia="仿宋_GB2312" w:cs="仿宋_GB2312"/>
                <w:kern w:val="0"/>
                <w:sz w:val="28"/>
                <w:szCs w:val="28"/>
                <w:highlight w:val="none"/>
                <w:lang w:eastAsia="zh-CN"/>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jc w:val="center"/>
        </w:trPr>
        <w:tc>
          <w:tcPr>
            <w:tcW w:w="72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rPr>
            </w:pPr>
          </w:p>
        </w:tc>
        <w:tc>
          <w:tcPr>
            <w:tcW w:w="1074" w:type="dxa"/>
            <w:vMerge w:val="continue"/>
            <w:tcBorders>
              <w:left w:val="nil"/>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rPr>
            </w:pPr>
          </w:p>
        </w:tc>
        <w:tc>
          <w:tcPr>
            <w:tcW w:w="492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推动生活和建筑垃圾运输车新能源化。落实新能源生活和建筑垃圾运输车优先通行政策。推动新增或更新的生活和建筑垃圾运输车基本新能源化</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val="en-US" w:eastAsia="zh-CN" w:bidi="ar"/>
              </w:rPr>
              <w:t>承担应急抢险任务的车辆除外</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highlight w:val="none"/>
                <w:lang w:bidi="ar"/>
              </w:rPr>
              <w:t>针对在重要会议和活动期间，未按要求减排的企业和个人，采取计分、约谈等手段，督促企业和个人淘汰更新老旧渣土车。</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highlight w:val="none"/>
                <w:lang w:eastAsia="zh-CN" w:bidi="ar"/>
              </w:rPr>
              <w:t>年底前</w:t>
            </w:r>
          </w:p>
        </w:tc>
        <w:tc>
          <w:tcPr>
            <w:tcW w:w="201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kern w:val="0"/>
                <w:sz w:val="28"/>
                <w:szCs w:val="28"/>
                <w:highlight w:val="none"/>
                <w:lang w:eastAsia="zh-CN" w:bidi="ar"/>
              </w:rPr>
              <w:t>区城市管理委</w:t>
            </w:r>
          </w:p>
        </w:tc>
        <w:tc>
          <w:tcPr>
            <w:tcW w:w="268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区城市管理委</w:t>
            </w:r>
          </w:p>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区住房城乡建设委</w:t>
            </w:r>
          </w:p>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区园林绿化局</w:t>
            </w:r>
          </w:p>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区水务局</w:t>
            </w:r>
          </w:p>
          <w:p>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outlineLvl w:val="9"/>
              <w:rPr>
                <w:rFonts w:hint="eastAsia" w:ascii="仿宋_GB2312" w:hAnsi="仿宋_GB2312" w:eastAsia="仿宋_GB2312" w:cs="仿宋_GB2312"/>
                <w:color w:val="000000"/>
                <w:kern w:val="0"/>
                <w:sz w:val="28"/>
                <w:szCs w:val="28"/>
                <w:lang w:bidi="ar"/>
              </w:rPr>
            </w:pPr>
            <w:r>
              <w:rPr>
                <w:rFonts w:hint="eastAsia"/>
                <w:i w:val="0"/>
                <w:iCs w:val="0"/>
                <w:color w:val="auto"/>
                <w:spacing w:val="-23"/>
                <w:sz w:val="28"/>
                <w:highlight w:val="none"/>
                <w:lang w:val="en-US" w:eastAsia="zh-CN"/>
              </w:rPr>
              <w:t>市交通委密云公路分局区公安分局交通支队</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3" w:hRule="atLeast"/>
          <w:jc w:val="center"/>
        </w:trPr>
        <w:tc>
          <w:tcPr>
            <w:tcW w:w="7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rPr>
            </w:pPr>
          </w:p>
        </w:tc>
        <w:tc>
          <w:tcPr>
            <w:tcW w:w="107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rPr>
            </w:pPr>
          </w:p>
        </w:tc>
        <w:tc>
          <w:tcPr>
            <w:tcW w:w="492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推动混凝土搅拌车新能源化。</w:t>
            </w:r>
            <w:r>
              <w:rPr>
                <w:rFonts w:hint="eastAsia" w:ascii="仿宋_GB2312" w:hAnsi="仿宋_GB2312" w:eastAsia="仿宋_GB2312" w:cs="仿宋_GB2312"/>
                <w:color w:val="000000"/>
                <w:kern w:val="0"/>
                <w:sz w:val="28"/>
                <w:szCs w:val="28"/>
                <w:highlight w:val="none"/>
                <w:lang w:val="en-US" w:eastAsia="zh-CN" w:bidi="ar"/>
              </w:rPr>
              <w:t>落实</w:t>
            </w:r>
            <w:r>
              <w:rPr>
                <w:rFonts w:hint="eastAsia" w:ascii="仿宋_GB2312" w:hAnsi="仿宋_GB2312" w:eastAsia="仿宋_GB2312" w:cs="仿宋_GB2312"/>
                <w:color w:val="000000"/>
                <w:kern w:val="0"/>
                <w:sz w:val="28"/>
                <w:szCs w:val="28"/>
                <w:highlight w:val="none"/>
                <w:lang w:bidi="ar"/>
              </w:rPr>
              <w:t>新能源混凝土搅拌车优先通行政策。落实《绿色施工管理规程》，鼓励新能源混凝土搅拌车，以及新能源挖掘机、装载机等非道路移动机械“应用尽用”。</w:t>
            </w:r>
          </w:p>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highlight w:val="none"/>
                <w:lang w:bidi="ar"/>
              </w:rPr>
              <w:t>选取1家混凝土搅拌站开展先行先试，进出搅拌站的混凝土搅拌车等车辆基本为新能源。</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000000"/>
                <w:kern w:val="0"/>
                <w:sz w:val="28"/>
                <w:szCs w:val="28"/>
                <w:highlight w:val="none"/>
                <w:lang w:eastAsia="zh-CN" w:bidi="ar"/>
              </w:rPr>
            </w:pPr>
            <w:r>
              <w:rPr>
                <w:rFonts w:hint="eastAsia" w:ascii="仿宋_GB2312" w:hAnsi="仿宋_GB2312" w:eastAsia="仿宋_GB2312" w:cs="仿宋_GB2312"/>
                <w:color w:val="000000"/>
                <w:kern w:val="0"/>
                <w:sz w:val="28"/>
                <w:szCs w:val="28"/>
                <w:highlight w:val="none"/>
                <w:lang w:eastAsia="zh-CN" w:bidi="ar"/>
              </w:rPr>
              <w:t>年底前</w:t>
            </w:r>
          </w:p>
        </w:tc>
        <w:tc>
          <w:tcPr>
            <w:tcW w:w="201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w w:val="75"/>
                <w:kern w:val="0"/>
                <w:sz w:val="28"/>
                <w:szCs w:val="28"/>
                <w:highlight w:val="none"/>
                <w:lang w:eastAsia="zh-CN" w:bidi="ar"/>
              </w:rPr>
              <w:t>区住房城乡建设委</w:t>
            </w:r>
          </w:p>
        </w:tc>
        <w:tc>
          <w:tcPr>
            <w:tcW w:w="268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区住房城乡建设委</w:t>
            </w:r>
          </w:p>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区城市管理委</w:t>
            </w:r>
          </w:p>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区园林绿化局</w:t>
            </w:r>
          </w:p>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区水务局</w:t>
            </w:r>
          </w:p>
          <w:p>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outlineLvl w:val="9"/>
              <w:rPr>
                <w:rFonts w:hint="eastAsia" w:ascii="仿宋_GB2312" w:hAnsi="仿宋_GB2312" w:eastAsia="仿宋_GB2312" w:cs="仿宋_GB2312"/>
                <w:color w:val="000000"/>
                <w:sz w:val="28"/>
                <w:szCs w:val="28"/>
              </w:rPr>
            </w:pPr>
            <w:r>
              <w:rPr>
                <w:rFonts w:hint="eastAsia"/>
                <w:i w:val="0"/>
                <w:iCs w:val="0"/>
                <w:color w:val="auto"/>
                <w:spacing w:val="-23"/>
                <w:sz w:val="28"/>
                <w:highlight w:val="none"/>
                <w:lang w:val="en-US" w:eastAsia="zh-CN"/>
              </w:rPr>
              <w:t>市交通委密云公路分局区公安分局交通支队</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5" w:hRule="atLeast"/>
          <w:jc w:val="center"/>
        </w:trPr>
        <w:tc>
          <w:tcPr>
            <w:tcW w:w="72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lang w:val="en-US" w:eastAsia="zh-CN"/>
              </w:rPr>
            </w:pPr>
          </w:p>
        </w:tc>
        <w:tc>
          <w:tcPr>
            <w:tcW w:w="1074" w:type="dxa"/>
            <w:vMerge w:val="continue"/>
            <w:tcBorders>
              <w:left w:val="nil"/>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rPr>
            </w:pPr>
          </w:p>
        </w:tc>
        <w:tc>
          <w:tcPr>
            <w:tcW w:w="4921" w:type="dxa"/>
            <w:gridSpan w:val="3"/>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kern w:val="0"/>
                <w:sz w:val="28"/>
                <w:szCs w:val="28"/>
                <w:highlight w:val="none"/>
                <w:lang w:eastAsia="zh-CN" w:bidi="ar"/>
              </w:rPr>
            </w:pPr>
            <w:r>
              <w:rPr>
                <w:rFonts w:hint="eastAsia" w:ascii="仿宋_GB2312" w:hAnsi="仿宋_GB2312" w:eastAsia="仿宋_GB2312" w:cs="仿宋_GB2312"/>
                <w:color w:val="000000"/>
                <w:kern w:val="0"/>
                <w:sz w:val="28"/>
                <w:szCs w:val="28"/>
                <w:highlight w:val="none"/>
                <w:lang w:bidi="ar"/>
              </w:rPr>
              <w:t>推进公共领域</w:t>
            </w:r>
            <w:r>
              <w:rPr>
                <w:rFonts w:hint="eastAsia" w:ascii="仿宋_GB2312" w:hAnsi="仿宋_GB2312" w:eastAsia="仿宋_GB2312" w:cs="仿宋_GB2312"/>
                <w:color w:val="000000"/>
                <w:kern w:val="0"/>
                <w:sz w:val="28"/>
                <w:szCs w:val="28"/>
                <w:highlight w:val="none"/>
                <w:lang w:val="en-US" w:eastAsia="zh-CN" w:bidi="ar"/>
              </w:rPr>
              <w:t>用</w:t>
            </w:r>
            <w:r>
              <w:rPr>
                <w:rFonts w:hint="eastAsia" w:ascii="仿宋_GB2312" w:hAnsi="仿宋_GB2312" w:eastAsia="仿宋_GB2312" w:cs="仿宋_GB2312"/>
                <w:color w:val="000000"/>
                <w:kern w:val="0"/>
                <w:sz w:val="28"/>
                <w:szCs w:val="28"/>
                <w:highlight w:val="none"/>
                <w:lang w:bidi="ar"/>
              </w:rPr>
              <w:t>车新能源化。新增和更新的</w:t>
            </w:r>
            <w:r>
              <w:rPr>
                <w:rFonts w:hint="eastAsia" w:ascii="仿宋_GB2312" w:hAnsi="仿宋_GB2312" w:eastAsia="仿宋_GB2312" w:cs="仿宋_GB2312"/>
                <w:color w:val="000000"/>
                <w:kern w:val="0"/>
                <w:sz w:val="28"/>
                <w:szCs w:val="28"/>
                <w:highlight w:val="none"/>
                <w:lang w:eastAsia="zh-CN" w:bidi="ar"/>
              </w:rPr>
              <w:t>公交车、</w:t>
            </w:r>
            <w:r>
              <w:rPr>
                <w:rFonts w:hint="eastAsia" w:ascii="仿宋_GB2312" w:hAnsi="仿宋_GB2312" w:eastAsia="仿宋_GB2312" w:cs="仿宋_GB2312"/>
                <w:color w:val="000000"/>
                <w:kern w:val="0"/>
                <w:sz w:val="28"/>
                <w:szCs w:val="28"/>
                <w:highlight w:val="none"/>
                <w:lang w:bidi="ar"/>
              </w:rPr>
              <w:t>通勤车</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环卫车、轻型邮政车、公务车基本实现新能源化（承担应急抢险任务的车辆除外）。新增和更新的轻型快递配送车、轻型商超配送车80%为纯电动或氢燃料电池汽车。推进新增和更新的网约车为新能源车，网约车新能源比率稳步提升。</w:t>
            </w:r>
            <w:r>
              <w:rPr>
                <w:rFonts w:hint="eastAsia" w:ascii="仿宋_GB2312" w:hAnsi="仿宋_GB2312" w:eastAsia="仿宋_GB2312" w:cs="仿宋_GB2312"/>
                <w:color w:val="000000"/>
                <w:kern w:val="0"/>
                <w:sz w:val="28"/>
                <w:szCs w:val="28"/>
                <w:highlight w:val="none"/>
                <w:lang w:val="en-US" w:eastAsia="zh-CN" w:bidi="ar"/>
              </w:rPr>
              <w:t>淘汰50%左右的</w:t>
            </w:r>
            <w:r>
              <w:rPr>
                <w:rFonts w:hint="eastAsia" w:ascii="仿宋_GB2312" w:hAnsi="仿宋_GB2312" w:eastAsia="仿宋_GB2312" w:cs="仿宋_GB2312"/>
                <w:color w:val="000000"/>
                <w:kern w:val="0"/>
                <w:sz w:val="28"/>
                <w:szCs w:val="28"/>
                <w:highlight w:val="none"/>
                <w:lang w:bidi="ar"/>
              </w:rPr>
              <w:t>国四及以下排放标准柴油环卫车。</w:t>
            </w:r>
          </w:p>
        </w:tc>
        <w:tc>
          <w:tcPr>
            <w:tcW w:w="1084"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000000"/>
                <w:kern w:val="0"/>
                <w:sz w:val="28"/>
                <w:szCs w:val="28"/>
                <w:highlight w:val="none"/>
                <w:lang w:eastAsia="zh-CN" w:bidi="ar"/>
              </w:rPr>
            </w:pPr>
            <w:r>
              <w:rPr>
                <w:rFonts w:hint="eastAsia" w:ascii="仿宋_GB2312" w:hAnsi="仿宋_GB2312" w:eastAsia="仿宋_GB2312" w:cs="仿宋_GB2312"/>
                <w:color w:val="000000"/>
                <w:kern w:val="0"/>
                <w:sz w:val="28"/>
                <w:szCs w:val="28"/>
                <w:highlight w:val="none"/>
                <w:lang w:eastAsia="zh-CN" w:bidi="ar"/>
              </w:rPr>
              <w:t>年底前</w:t>
            </w:r>
          </w:p>
        </w:tc>
        <w:tc>
          <w:tcPr>
            <w:tcW w:w="4702" w:type="dxa"/>
            <w:gridSpan w:val="4"/>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000000"/>
                <w:kern w:val="0"/>
                <w:sz w:val="28"/>
                <w:szCs w:val="28"/>
                <w:highlight w:val="none"/>
                <w:lang w:eastAsia="zh-CN" w:bidi="ar"/>
              </w:rPr>
            </w:pPr>
            <w:r>
              <w:rPr>
                <w:rFonts w:hint="eastAsia" w:ascii="仿宋_GB2312" w:hAnsi="仿宋_GB2312" w:eastAsia="仿宋_GB2312" w:cs="仿宋_GB2312"/>
                <w:color w:val="000000"/>
                <w:kern w:val="0"/>
                <w:sz w:val="28"/>
                <w:szCs w:val="28"/>
                <w:highlight w:val="none"/>
                <w:lang w:eastAsia="zh-CN" w:bidi="ar"/>
              </w:rPr>
              <w:t>区交通局</w:t>
            </w:r>
          </w:p>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000000"/>
                <w:kern w:val="0"/>
                <w:sz w:val="28"/>
                <w:szCs w:val="28"/>
                <w:highlight w:val="none"/>
                <w:lang w:eastAsia="zh-CN" w:bidi="ar"/>
              </w:rPr>
            </w:pPr>
            <w:r>
              <w:rPr>
                <w:rFonts w:hint="eastAsia" w:ascii="仿宋_GB2312" w:hAnsi="仿宋_GB2312" w:eastAsia="仿宋_GB2312" w:cs="仿宋_GB2312"/>
                <w:color w:val="000000"/>
                <w:kern w:val="0"/>
                <w:sz w:val="28"/>
                <w:szCs w:val="28"/>
                <w:highlight w:val="none"/>
                <w:lang w:eastAsia="zh-CN" w:bidi="ar"/>
              </w:rPr>
              <w:t>区城市管理委</w:t>
            </w:r>
          </w:p>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000000"/>
                <w:kern w:val="0"/>
                <w:sz w:val="28"/>
                <w:szCs w:val="28"/>
                <w:highlight w:val="none"/>
                <w:lang w:eastAsia="zh-CN" w:bidi="ar"/>
              </w:rPr>
            </w:pPr>
            <w:r>
              <w:rPr>
                <w:rFonts w:hint="eastAsia" w:ascii="仿宋_GB2312" w:hAnsi="仿宋_GB2312" w:eastAsia="仿宋_GB2312" w:cs="仿宋_GB2312"/>
                <w:color w:val="000000"/>
                <w:kern w:val="0"/>
                <w:sz w:val="28"/>
                <w:szCs w:val="28"/>
                <w:highlight w:val="none"/>
                <w:lang w:eastAsia="zh-CN" w:bidi="ar"/>
              </w:rPr>
              <w:t>中国邮政密云分公司</w:t>
            </w:r>
          </w:p>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000000"/>
                <w:kern w:val="0"/>
                <w:sz w:val="28"/>
                <w:szCs w:val="28"/>
                <w:highlight w:val="none"/>
                <w:lang w:eastAsia="zh-CN" w:bidi="ar"/>
              </w:rPr>
            </w:pPr>
            <w:r>
              <w:rPr>
                <w:rFonts w:hint="eastAsia" w:ascii="仿宋_GB2312" w:hAnsi="仿宋_GB2312" w:eastAsia="仿宋_GB2312" w:cs="仿宋_GB2312"/>
                <w:color w:val="000000"/>
                <w:kern w:val="0"/>
                <w:sz w:val="28"/>
                <w:szCs w:val="28"/>
                <w:highlight w:val="none"/>
                <w:lang w:eastAsia="zh-CN" w:bidi="ar"/>
              </w:rPr>
              <w:t>区商务局</w:t>
            </w:r>
          </w:p>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000000"/>
                <w:kern w:val="0"/>
                <w:sz w:val="28"/>
                <w:szCs w:val="28"/>
                <w:highlight w:val="none"/>
                <w:lang w:eastAsia="zh-CN" w:bidi="ar"/>
              </w:rPr>
            </w:pPr>
            <w:r>
              <w:rPr>
                <w:rFonts w:hint="eastAsia" w:ascii="仿宋_GB2312" w:hAnsi="仿宋_GB2312" w:eastAsia="仿宋_GB2312" w:cs="仿宋_GB2312"/>
                <w:color w:val="000000"/>
                <w:kern w:val="0"/>
                <w:sz w:val="28"/>
                <w:szCs w:val="28"/>
                <w:highlight w:val="none"/>
                <w:lang w:eastAsia="zh-CN" w:bidi="ar"/>
              </w:rPr>
              <w:t>区机关事务管理</w:t>
            </w:r>
            <w:r>
              <w:rPr>
                <w:rFonts w:hint="eastAsia" w:ascii="仿宋_GB2312" w:hAnsi="仿宋_GB2312" w:eastAsia="仿宋_GB2312" w:cs="仿宋_GB2312"/>
                <w:color w:val="000000"/>
                <w:kern w:val="0"/>
                <w:sz w:val="28"/>
                <w:szCs w:val="28"/>
                <w:highlight w:val="none"/>
                <w:lang w:val="en-US" w:eastAsia="zh-CN" w:bidi="ar"/>
              </w:rPr>
              <w:t>服务</w:t>
            </w:r>
            <w:r>
              <w:rPr>
                <w:rFonts w:hint="eastAsia" w:ascii="仿宋_GB2312" w:hAnsi="仿宋_GB2312" w:eastAsia="仿宋_GB2312" w:cs="仿宋_GB2312"/>
                <w:color w:val="000000"/>
                <w:kern w:val="0"/>
                <w:sz w:val="28"/>
                <w:szCs w:val="28"/>
                <w:highlight w:val="none"/>
                <w:lang w:eastAsia="zh-CN" w:bidi="ar"/>
              </w:rPr>
              <w:t>中心</w:t>
            </w:r>
          </w:p>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eastAsia="zh-CN" w:bidi="ar"/>
              </w:rPr>
              <w:t>区财政局</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2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rPr>
            </w:pPr>
          </w:p>
        </w:tc>
        <w:tc>
          <w:tcPr>
            <w:tcW w:w="1074" w:type="dxa"/>
            <w:vMerge w:val="continue"/>
            <w:tcBorders>
              <w:left w:val="nil"/>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rPr>
            </w:pPr>
          </w:p>
        </w:tc>
        <w:tc>
          <w:tcPr>
            <w:tcW w:w="492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highlight w:val="none"/>
                <w:lang w:bidi="ar"/>
              </w:rPr>
              <w:t>鼓励汽车消费，促进存量社会小客车更新为新能源车。</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highlight w:val="none"/>
                <w:lang w:bidi="ar"/>
              </w:rPr>
              <w:t>年底前</w:t>
            </w:r>
          </w:p>
        </w:tc>
        <w:tc>
          <w:tcPr>
            <w:tcW w:w="4702"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highlight w:val="none"/>
                <w:lang w:eastAsia="zh-CN" w:bidi="ar"/>
              </w:rPr>
              <w:t>区商务局</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72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000000"/>
                <w:sz w:val="28"/>
                <w:szCs w:val="28"/>
              </w:rPr>
            </w:pPr>
          </w:p>
        </w:tc>
        <w:tc>
          <w:tcPr>
            <w:tcW w:w="1074"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仿宋_GB2312" w:hAnsi="仿宋_GB2312" w:eastAsia="仿宋_GB2312" w:cs="仿宋_GB2312"/>
                <w:color w:val="000000"/>
                <w:sz w:val="28"/>
                <w:szCs w:val="28"/>
              </w:rPr>
            </w:pPr>
          </w:p>
        </w:tc>
        <w:tc>
          <w:tcPr>
            <w:tcW w:w="4921" w:type="dxa"/>
            <w:gridSpan w:val="3"/>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配合市级部门，研究摩托车管理工作方案。</w:t>
            </w:r>
          </w:p>
        </w:tc>
        <w:tc>
          <w:tcPr>
            <w:tcW w:w="1084"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年底前</w:t>
            </w:r>
          </w:p>
        </w:tc>
        <w:tc>
          <w:tcPr>
            <w:tcW w:w="4702" w:type="dxa"/>
            <w:gridSpan w:val="4"/>
            <w:tcBorders>
              <w:top w:val="single" w:color="auto" w:sz="4" w:space="0"/>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320" w:lineRule="exact"/>
              <w:ind w:firstLine="0" w:firstLineChars="0"/>
              <w:jc w:val="center"/>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区公安分局交通支队</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区交通局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72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rPr>
            </w:pPr>
          </w:p>
        </w:tc>
        <w:tc>
          <w:tcPr>
            <w:tcW w:w="1074" w:type="dxa"/>
            <w:vMerge w:val="continue"/>
            <w:tcBorders>
              <w:left w:val="nil"/>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rPr>
            </w:pPr>
          </w:p>
        </w:tc>
        <w:tc>
          <w:tcPr>
            <w:tcW w:w="4921" w:type="dxa"/>
            <w:gridSpan w:val="3"/>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center"/>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配合市级部门，</w:t>
            </w:r>
            <w:r>
              <w:rPr>
                <w:rFonts w:hint="eastAsia" w:ascii="仿宋_GB2312" w:hAnsi="仿宋_GB2312" w:eastAsia="仿宋_GB2312" w:cs="仿宋_GB2312"/>
                <w:color w:val="000000"/>
                <w:kern w:val="0"/>
                <w:sz w:val="28"/>
                <w:szCs w:val="28"/>
                <w:highlight w:val="none"/>
                <w:lang w:bidi="ar"/>
              </w:rPr>
              <w:t>研究货车和大中客车补能规划，结合现有加油站布局规划，统筹充换电、加氢等综合补能需求，推进</w:t>
            </w:r>
            <w:r>
              <w:rPr>
                <w:rFonts w:hint="eastAsia" w:ascii="仿宋_GB2312" w:hAnsi="仿宋_GB2312" w:eastAsia="仿宋_GB2312" w:cs="仿宋_GB2312"/>
                <w:color w:val="000000"/>
                <w:kern w:val="0"/>
                <w:sz w:val="28"/>
                <w:szCs w:val="28"/>
                <w:highlight w:val="none"/>
                <w:lang w:eastAsia="zh-CN" w:bidi="ar"/>
              </w:rPr>
              <w:t>超充站等</w:t>
            </w:r>
            <w:r>
              <w:rPr>
                <w:rFonts w:hint="eastAsia" w:ascii="仿宋_GB2312" w:hAnsi="仿宋_GB2312" w:eastAsia="仿宋_GB2312" w:cs="仿宋_GB2312"/>
                <w:color w:val="000000"/>
                <w:kern w:val="0"/>
                <w:sz w:val="28"/>
                <w:szCs w:val="28"/>
                <w:highlight w:val="none"/>
                <w:lang w:bidi="ar"/>
              </w:rPr>
              <w:t>补能设施建设</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加快在物流园区（物流基地）、大型车停放地、旅游集散地等建设适用于货车、大中型客车的补能设施。</w:t>
            </w:r>
          </w:p>
        </w:tc>
        <w:tc>
          <w:tcPr>
            <w:tcW w:w="1084"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年底前</w:t>
            </w:r>
          </w:p>
        </w:tc>
        <w:tc>
          <w:tcPr>
            <w:tcW w:w="4702" w:type="dxa"/>
            <w:gridSpan w:val="4"/>
            <w:tcBorders>
              <w:top w:val="single" w:color="auto" w:sz="4" w:space="0"/>
              <w:left w:val="nil"/>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仿宋_GB2312" w:hAnsi="仿宋_GB2312" w:eastAsia="仿宋_GB2312" w:cs="仿宋_GB2312"/>
                <w:color w:val="000000"/>
                <w:kern w:val="0"/>
                <w:sz w:val="28"/>
                <w:szCs w:val="28"/>
                <w:highlight w:val="none"/>
                <w:lang w:eastAsia="zh-CN" w:bidi="ar"/>
              </w:rPr>
            </w:pPr>
            <w:r>
              <w:rPr>
                <w:rFonts w:hint="eastAsia" w:ascii="仿宋_GB2312" w:hAnsi="仿宋_GB2312" w:eastAsia="仿宋_GB2312" w:cs="仿宋_GB2312"/>
                <w:color w:val="000000"/>
                <w:kern w:val="0"/>
                <w:sz w:val="28"/>
                <w:szCs w:val="28"/>
                <w:highlight w:val="none"/>
                <w:lang w:eastAsia="zh-CN" w:bidi="ar"/>
              </w:rPr>
              <w:t>区城市管理委</w:t>
            </w:r>
          </w:p>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国网密云供电公司</w:t>
            </w:r>
          </w:p>
        </w:tc>
        <w:tc>
          <w:tcPr>
            <w:tcW w:w="2418" w:type="dxa"/>
            <w:gridSpan w:val="2"/>
            <w:tcBorders>
              <w:top w:val="single" w:color="auto" w:sz="4" w:space="0"/>
              <w:left w:val="nil"/>
              <w:bottom w:val="single" w:color="auto" w:sz="4" w:space="0"/>
              <w:right w:val="single" w:color="auto" w:sz="4" w:space="0"/>
            </w:tcBorders>
            <w:vAlign w:val="center"/>
          </w:tcPr>
          <w:p>
            <w:pPr>
              <w:pStyle w:val="7"/>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i w:val="0"/>
                <w:iCs w:val="0"/>
                <w:color w:val="auto"/>
                <w:spacing w:val="-17"/>
                <w:sz w:val="28"/>
                <w:highlight w:val="none"/>
                <w:lang w:val="en-US" w:eastAsia="zh-CN"/>
              </w:rPr>
            </w:pPr>
            <w:r>
              <w:rPr>
                <w:rFonts w:hint="eastAsia"/>
                <w:i w:val="0"/>
                <w:iCs w:val="0"/>
                <w:color w:val="auto"/>
                <w:spacing w:val="-17"/>
                <w:sz w:val="28"/>
                <w:highlight w:val="none"/>
                <w:lang w:val="en-US" w:eastAsia="zh-CN"/>
              </w:rPr>
              <w:t>市规划自然资源委</w:t>
            </w:r>
          </w:p>
          <w:p>
            <w:pPr>
              <w:pStyle w:val="7"/>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i w:val="0"/>
                <w:iCs w:val="0"/>
                <w:color w:val="auto"/>
                <w:sz w:val="28"/>
                <w:highlight w:val="none"/>
              </w:rPr>
            </w:pPr>
            <w:r>
              <w:rPr>
                <w:rFonts w:hint="eastAsia"/>
                <w:i w:val="0"/>
                <w:iCs w:val="0"/>
                <w:color w:val="auto"/>
                <w:spacing w:val="-17"/>
                <w:sz w:val="28"/>
                <w:highlight w:val="none"/>
                <w:lang w:val="en-US" w:eastAsia="zh-CN"/>
              </w:rPr>
              <w:t>密云分局</w:t>
            </w:r>
          </w:p>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000000"/>
                <w:kern w:val="0"/>
                <w:sz w:val="28"/>
                <w:szCs w:val="28"/>
                <w:highlight w:val="none"/>
                <w:lang w:eastAsia="zh-CN" w:bidi="ar"/>
              </w:rPr>
            </w:pPr>
            <w:r>
              <w:rPr>
                <w:rFonts w:hint="eastAsia" w:ascii="仿宋_GB2312" w:hAnsi="仿宋_GB2312" w:eastAsia="仿宋_GB2312" w:cs="仿宋_GB2312"/>
                <w:color w:val="000000"/>
                <w:kern w:val="0"/>
                <w:sz w:val="28"/>
                <w:szCs w:val="28"/>
                <w:highlight w:val="none"/>
                <w:lang w:eastAsia="zh-CN" w:bidi="ar"/>
              </w:rPr>
              <w:t>各镇街（地区）</w:t>
            </w:r>
          </w:p>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lang w:eastAsia="zh-CN" w:bidi="ar"/>
              </w:rPr>
              <w:t>中关村密云园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8" w:hRule="atLeast"/>
          <w:jc w:val="center"/>
        </w:trPr>
        <w:tc>
          <w:tcPr>
            <w:tcW w:w="725" w:type="dxa"/>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pStyle w:val="8"/>
              <w:rPr>
                <w:rFonts w:hint="eastAsia" w:ascii="仿宋_GB2312" w:hAnsi="仿宋_GB2312" w:eastAsia="仿宋_GB2312" w:cs="仿宋_GB2312"/>
                <w:color w:val="000000"/>
                <w:sz w:val="28"/>
                <w:szCs w:val="28"/>
                <w:highlight w:val="none"/>
                <w:lang w:val="en-US" w:eastAsia="zh-CN"/>
              </w:rPr>
            </w:pPr>
          </w:p>
          <w:p>
            <w:pPr>
              <w:pStyle w:val="8"/>
              <w:rPr>
                <w:rFonts w:hint="eastAsia" w:ascii="仿宋_GB2312" w:hAnsi="仿宋_GB2312" w:eastAsia="仿宋_GB2312" w:cs="仿宋_GB2312"/>
                <w:color w:val="000000"/>
                <w:sz w:val="28"/>
                <w:szCs w:val="28"/>
                <w:highlight w:val="none"/>
                <w:lang w:val="en-US" w:eastAsia="zh-CN"/>
              </w:rPr>
            </w:pPr>
          </w:p>
          <w:p>
            <w:pPr>
              <w:pStyle w:val="8"/>
              <w:ind w:left="0" w:leftChars="0" w:firstLine="0" w:firstLineChars="0"/>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4</w:t>
            </w: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pStyle w:val="8"/>
              <w:rPr>
                <w:rFonts w:hint="eastAsia" w:ascii="仿宋_GB2312" w:hAnsi="仿宋_GB2312" w:eastAsia="仿宋_GB2312" w:cs="仿宋_GB2312"/>
                <w:color w:val="000000"/>
                <w:sz w:val="28"/>
                <w:szCs w:val="28"/>
                <w:highlight w:val="none"/>
                <w:lang w:val="en-US" w:eastAsia="zh-CN"/>
              </w:rPr>
            </w:pPr>
          </w:p>
          <w:p>
            <w:pPr>
              <w:pStyle w:val="8"/>
              <w:rPr>
                <w:rFonts w:hint="eastAsia" w:ascii="仿宋_GB2312" w:hAnsi="仿宋_GB2312" w:eastAsia="仿宋_GB2312" w:cs="仿宋_GB2312"/>
                <w:color w:val="000000"/>
                <w:sz w:val="28"/>
                <w:szCs w:val="28"/>
                <w:highlight w:val="none"/>
                <w:lang w:val="en-US" w:eastAsia="zh-CN"/>
              </w:rPr>
            </w:pPr>
          </w:p>
          <w:p>
            <w:pPr>
              <w:pStyle w:val="8"/>
              <w:ind w:left="0" w:leftChars="0" w:firstLine="0" w:firstLineChars="0"/>
              <w:rPr>
                <w:rFonts w:hint="eastAsia" w:ascii="仿宋_GB2312" w:hAnsi="仿宋_GB2312" w:eastAsia="仿宋_GB2312" w:cs="仿宋_GB2312"/>
                <w:color w:val="000000"/>
                <w:sz w:val="28"/>
                <w:szCs w:val="28"/>
                <w:highlight w:val="none"/>
                <w:lang w:val="en-US" w:eastAsia="zh-CN"/>
              </w:rPr>
            </w:pPr>
          </w:p>
          <w:p>
            <w:pPr>
              <w:pStyle w:val="8"/>
              <w:ind w:left="0" w:leftChars="0" w:firstLine="0" w:firstLineChars="0"/>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both"/>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4</w:t>
            </w: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pStyle w:val="8"/>
              <w:keepNext w:val="0"/>
              <w:keepLines w:val="0"/>
              <w:pageBreakBefore w:val="0"/>
              <w:kinsoku/>
              <w:wordWrap/>
              <w:overflowPunct/>
              <w:topLinePunct w:val="0"/>
              <w:autoSpaceDE/>
              <w:autoSpaceDN/>
              <w:bidi w:val="0"/>
              <w:adjustRightInd/>
              <w:spacing w:line="300" w:lineRule="exact"/>
              <w:rPr>
                <w:rFonts w:hint="eastAsia" w:ascii="仿宋_GB2312" w:hAnsi="仿宋_GB2312" w:eastAsia="仿宋_GB2312" w:cs="仿宋_GB2312"/>
                <w:color w:val="000000"/>
                <w:sz w:val="28"/>
                <w:szCs w:val="28"/>
                <w:highlight w:val="none"/>
                <w:lang w:val="en-US" w:eastAsia="zh-CN"/>
              </w:rPr>
            </w:pPr>
          </w:p>
          <w:p>
            <w:pPr>
              <w:pStyle w:val="8"/>
              <w:keepNext w:val="0"/>
              <w:keepLines w:val="0"/>
              <w:pageBreakBefore w:val="0"/>
              <w:kinsoku/>
              <w:wordWrap/>
              <w:overflowPunct/>
              <w:topLinePunct w:val="0"/>
              <w:autoSpaceDE/>
              <w:autoSpaceDN/>
              <w:bidi w:val="0"/>
              <w:adjustRightInd/>
              <w:spacing w:line="300" w:lineRule="exact"/>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both"/>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default"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highlight w:val="none"/>
                <w:lang w:val="en-US" w:eastAsia="zh-CN"/>
              </w:rPr>
              <w:t>4</w:t>
            </w:r>
          </w:p>
        </w:tc>
        <w:tc>
          <w:tcPr>
            <w:tcW w:w="1074" w:type="dxa"/>
            <w:vMerge w:val="restart"/>
            <w:tcBorders>
              <w:left w:val="nil"/>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00" w:lineRule="exact"/>
              <w:jc w:val="both"/>
              <w:rPr>
                <w:rFonts w:hint="eastAsia" w:ascii="仿宋_GB2312" w:hAnsi="仿宋_GB2312" w:eastAsia="仿宋_GB2312" w:cs="仿宋_GB2312"/>
                <w:color w:val="000000"/>
                <w:sz w:val="28"/>
                <w:szCs w:val="28"/>
                <w:highlight w:val="none"/>
              </w:rPr>
            </w:pPr>
          </w:p>
          <w:p>
            <w:pPr>
              <w:pStyle w:val="8"/>
              <w:keepNext w:val="0"/>
              <w:keepLines w:val="0"/>
              <w:pageBreakBefore w:val="0"/>
              <w:kinsoku/>
              <w:wordWrap/>
              <w:overflowPunct/>
              <w:topLinePunct w:val="0"/>
              <w:autoSpaceDE/>
              <w:autoSpaceDN/>
              <w:bidi w:val="0"/>
              <w:adjustRightInd/>
              <w:spacing w:line="300" w:lineRule="exact"/>
              <w:rPr>
                <w:rFonts w:hint="eastAsia"/>
              </w:rPr>
            </w:pPr>
          </w:p>
          <w:p>
            <w:pPr>
              <w:pStyle w:val="8"/>
              <w:keepNext w:val="0"/>
              <w:keepLines w:val="0"/>
              <w:pageBreakBefore w:val="0"/>
              <w:kinsoku/>
              <w:wordWrap/>
              <w:overflowPunct/>
              <w:topLinePunct w:val="0"/>
              <w:autoSpaceDE/>
              <w:autoSpaceDN/>
              <w:bidi w:val="0"/>
              <w:adjustRightInd/>
              <w:spacing w:line="300" w:lineRule="exact"/>
              <w:rPr>
                <w:rFonts w:hint="eastAsia"/>
              </w:rPr>
            </w:pPr>
          </w:p>
          <w:p>
            <w:pPr>
              <w:pStyle w:val="8"/>
              <w:keepNext w:val="0"/>
              <w:keepLines w:val="0"/>
              <w:pageBreakBefore w:val="0"/>
              <w:kinsoku/>
              <w:wordWrap/>
              <w:overflowPunct/>
              <w:topLinePunct w:val="0"/>
              <w:autoSpaceDE/>
              <w:autoSpaceDN/>
              <w:bidi w:val="0"/>
              <w:adjustRightInd/>
              <w:spacing w:line="300" w:lineRule="exact"/>
              <w:rPr>
                <w:rFonts w:hint="eastAsia"/>
              </w:rPr>
            </w:pPr>
          </w:p>
          <w:p>
            <w:pPr>
              <w:pStyle w:val="8"/>
              <w:keepNext w:val="0"/>
              <w:keepLines w:val="0"/>
              <w:pageBreakBefore w:val="0"/>
              <w:kinsoku/>
              <w:wordWrap/>
              <w:overflowPunct/>
              <w:topLinePunct w:val="0"/>
              <w:autoSpaceDE/>
              <w:autoSpaceDN/>
              <w:bidi w:val="0"/>
              <w:adjustRightInd/>
              <w:spacing w:line="300" w:lineRule="exact"/>
              <w:rPr>
                <w:rFonts w:hint="eastAsia"/>
              </w:rPr>
            </w:pPr>
          </w:p>
          <w:p>
            <w:pPr>
              <w:pStyle w:val="8"/>
              <w:keepNext w:val="0"/>
              <w:keepLines w:val="0"/>
              <w:pageBreakBefore w:val="0"/>
              <w:kinsoku/>
              <w:wordWrap/>
              <w:overflowPunct/>
              <w:topLinePunct w:val="0"/>
              <w:autoSpaceDE/>
              <w:autoSpaceDN/>
              <w:bidi w:val="0"/>
              <w:adjustRightInd/>
              <w:spacing w:line="300" w:lineRule="exact"/>
              <w:ind w:left="0" w:leftChars="0" w:firstLine="0" w:firstLineChars="0"/>
              <w:rPr>
                <w:rFonts w:hint="eastAsia"/>
              </w:rPr>
            </w:pPr>
          </w:p>
          <w:p>
            <w:pPr>
              <w:pStyle w:val="8"/>
              <w:keepNext w:val="0"/>
              <w:keepLines w:val="0"/>
              <w:pageBreakBefore w:val="0"/>
              <w:kinsoku/>
              <w:wordWrap/>
              <w:overflowPunct/>
              <w:topLinePunct w:val="0"/>
              <w:autoSpaceDE/>
              <w:autoSpaceDN/>
              <w:bidi w:val="0"/>
              <w:adjustRightInd/>
              <w:spacing w:line="300" w:lineRule="exact"/>
              <w:rPr>
                <w:rFonts w:hint="eastAsia"/>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推进非道路移动机械结构优化升级</w:t>
            </w: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rPr>
            </w:pPr>
          </w:p>
          <w:p>
            <w:pPr>
              <w:pStyle w:val="8"/>
              <w:rPr>
                <w:rFonts w:hint="eastAsia" w:ascii="仿宋_GB2312" w:hAnsi="仿宋_GB2312" w:eastAsia="仿宋_GB2312" w:cs="仿宋_GB2312"/>
                <w:color w:val="000000"/>
                <w:sz w:val="28"/>
                <w:szCs w:val="28"/>
                <w:highlight w:val="none"/>
              </w:rPr>
            </w:pPr>
          </w:p>
          <w:p>
            <w:pPr>
              <w:pStyle w:val="8"/>
              <w:rPr>
                <w:rFonts w:hint="eastAsia" w:ascii="仿宋_GB2312" w:hAnsi="仿宋_GB2312" w:eastAsia="仿宋_GB2312" w:cs="仿宋_GB2312"/>
                <w:color w:val="000000"/>
                <w:sz w:val="28"/>
                <w:szCs w:val="28"/>
                <w:highlight w:val="none"/>
              </w:rPr>
            </w:pPr>
          </w:p>
          <w:p>
            <w:pPr>
              <w:pStyle w:val="8"/>
              <w:ind w:left="0" w:leftChars="0" w:firstLine="0" w:firstLineChars="0"/>
              <w:rPr>
                <w:rFonts w:hint="eastAsia" w:ascii="仿宋_GB2312" w:hAnsi="仿宋_GB2312" w:eastAsia="仿宋_GB2312" w:cs="仿宋_GB2312"/>
                <w:color w:val="000000"/>
                <w:sz w:val="28"/>
                <w:szCs w:val="28"/>
                <w:highlight w:val="none"/>
              </w:rPr>
            </w:pPr>
          </w:p>
          <w:p>
            <w:pPr>
              <w:pStyle w:val="8"/>
              <w:ind w:left="0" w:leftChars="0" w:firstLine="0" w:firstLineChars="0"/>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推进非道路移动机械结构优化升级</w:t>
            </w: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eastAsia" w:ascii="仿宋_GB2312" w:hAnsi="仿宋_GB2312" w:eastAsia="仿宋_GB2312" w:cs="仿宋_GB2312"/>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highlight w:val="none"/>
              </w:rPr>
              <w:t>推进非道路移动机械结构优化升级</w:t>
            </w:r>
          </w:p>
        </w:tc>
        <w:tc>
          <w:tcPr>
            <w:tcW w:w="492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both"/>
              <w:textAlignment w:val="center"/>
              <w:rPr>
                <w:rFonts w:hint="eastAsia" w:ascii="仿宋_GB2312" w:hAnsi="仿宋_GB2312" w:eastAsia="仿宋_GB2312" w:cs="仿宋_GB2312"/>
                <w:color w:val="000000"/>
                <w:kern w:val="0"/>
                <w:sz w:val="28"/>
                <w:szCs w:val="28"/>
                <w:highlight w:val="none"/>
                <w:lang w:eastAsia="zh-CN" w:bidi="ar"/>
              </w:rPr>
            </w:pPr>
            <w:r>
              <w:rPr>
                <w:rFonts w:hint="eastAsia" w:ascii="仿宋_GB2312" w:hAnsi="仿宋_GB2312" w:eastAsia="仿宋_GB2312" w:cs="仿宋_GB2312"/>
                <w:color w:val="000000"/>
                <w:kern w:val="0"/>
                <w:sz w:val="28"/>
                <w:szCs w:val="28"/>
                <w:highlight w:val="none"/>
                <w:lang w:val="en-US" w:eastAsia="zh-CN" w:bidi="ar"/>
              </w:rPr>
              <w:t>推动</w:t>
            </w:r>
            <w:r>
              <w:rPr>
                <w:rFonts w:hint="eastAsia" w:ascii="仿宋_GB2312" w:hAnsi="仿宋_GB2312" w:eastAsia="仿宋_GB2312" w:cs="仿宋_GB2312"/>
                <w:color w:val="000000"/>
                <w:kern w:val="0"/>
                <w:sz w:val="28"/>
                <w:szCs w:val="28"/>
                <w:highlight w:val="none"/>
                <w:lang w:eastAsia="zh-CN" w:bidi="ar"/>
              </w:rPr>
              <w:t>重点行业企业、工业园区、物流园区（物流基地）、施工工地新增或更新的</w:t>
            </w:r>
            <w:r>
              <w:rPr>
                <w:rFonts w:hint="eastAsia" w:ascii="仿宋_GB2312" w:hAnsi="仿宋_GB2312" w:eastAsia="仿宋_GB2312" w:cs="仿宋_GB2312"/>
                <w:color w:val="000000"/>
                <w:kern w:val="0"/>
                <w:sz w:val="28"/>
                <w:szCs w:val="28"/>
                <w:highlight w:val="none"/>
                <w:lang w:val="en-US" w:eastAsia="zh-CN" w:bidi="ar"/>
              </w:rPr>
              <w:t>且有对应新能源产品的</w:t>
            </w:r>
            <w:r>
              <w:rPr>
                <w:rFonts w:hint="eastAsia" w:ascii="仿宋_GB2312" w:hAnsi="仿宋_GB2312" w:eastAsia="仿宋_GB2312" w:cs="仿宋_GB2312"/>
                <w:color w:val="000000"/>
                <w:kern w:val="0"/>
                <w:sz w:val="28"/>
                <w:szCs w:val="28"/>
                <w:highlight w:val="none"/>
                <w:lang w:eastAsia="zh-CN" w:bidi="ar"/>
              </w:rPr>
              <w:t>内部车辆和非道路移动机械采用新能源。</w:t>
            </w:r>
          </w:p>
          <w:p>
            <w:pPr>
              <w:keepNext w:val="0"/>
              <w:keepLines w:val="0"/>
              <w:pageBreakBefore w:val="0"/>
              <w:widowControl/>
              <w:kinsoku/>
              <w:wordWrap/>
              <w:overflowPunct/>
              <w:topLinePunct w:val="0"/>
              <w:autoSpaceDE/>
              <w:autoSpaceDN/>
              <w:bidi w:val="0"/>
              <w:adjustRightInd/>
              <w:spacing w:line="300" w:lineRule="exact"/>
              <w:jc w:val="both"/>
              <w:textAlignment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eastAsia="zh-CN" w:bidi="ar"/>
              </w:rPr>
              <w:t>推动混凝土搅拌站、沥青混合料搅拌站、建筑垃圾资源化处理企业等厂内使用的叉车、装载机等机械基本实现新能源化。</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highlight w:val="none"/>
                <w:lang w:eastAsia="zh-CN" w:bidi="ar"/>
              </w:rPr>
            </w:pPr>
            <w:r>
              <w:rPr>
                <w:rFonts w:hint="eastAsia" w:ascii="仿宋_GB2312" w:hAnsi="仿宋_GB2312" w:eastAsia="仿宋_GB2312" w:cs="仿宋_GB2312"/>
                <w:color w:val="000000"/>
                <w:kern w:val="0"/>
                <w:sz w:val="28"/>
                <w:szCs w:val="28"/>
                <w:highlight w:val="none"/>
                <w:lang w:bidi="ar"/>
              </w:rPr>
              <w:t>年底前</w:t>
            </w:r>
          </w:p>
        </w:tc>
        <w:tc>
          <w:tcPr>
            <w:tcW w:w="4702"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000000"/>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区经济和信息化局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000000"/>
                <w:kern w:val="0"/>
                <w:sz w:val="28"/>
                <w:szCs w:val="28"/>
                <w:highlight w:val="none"/>
                <w:lang w:eastAsia="zh-CN" w:bidi="ar"/>
              </w:rPr>
            </w:pPr>
            <w:r>
              <w:rPr>
                <w:rFonts w:hint="eastAsia" w:ascii="仿宋_GB2312" w:hAnsi="仿宋_GB2312" w:eastAsia="仿宋_GB2312" w:cs="仿宋_GB2312"/>
                <w:color w:val="000000"/>
                <w:kern w:val="0"/>
                <w:sz w:val="28"/>
                <w:szCs w:val="28"/>
                <w:highlight w:val="none"/>
                <w:lang w:eastAsia="zh-CN" w:bidi="ar"/>
              </w:rPr>
              <w:t>区商务局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000000"/>
                <w:kern w:val="0"/>
                <w:sz w:val="28"/>
                <w:szCs w:val="28"/>
                <w:highlight w:val="none"/>
                <w:lang w:eastAsia="zh-CN" w:bidi="ar"/>
              </w:rPr>
            </w:pPr>
            <w:r>
              <w:rPr>
                <w:rFonts w:hint="eastAsia" w:ascii="仿宋_GB2312" w:hAnsi="仿宋_GB2312" w:eastAsia="仿宋_GB2312" w:cs="仿宋_GB2312"/>
                <w:color w:val="000000"/>
                <w:kern w:val="0"/>
                <w:sz w:val="28"/>
                <w:szCs w:val="28"/>
                <w:highlight w:val="none"/>
                <w:lang w:eastAsia="zh-CN" w:bidi="ar"/>
              </w:rPr>
              <w:t>区住房城乡建设委</w:t>
            </w:r>
            <w:r>
              <w:rPr>
                <w:rFonts w:hint="eastAsia" w:ascii="仿宋_GB2312" w:hAnsi="仿宋_GB2312" w:eastAsia="仿宋_GB2312" w:cs="仿宋_GB2312"/>
                <w:color w:val="000000"/>
                <w:kern w:val="0"/>
                <w:sz w:val="28"/>
                <w:szCs w:val="28"/>
                <w:highlight w:val="none"/>
                <w:lang w:bidi="ar"/>
              </w:rPr>
              <w:br w:type="textWrapping"/>
            </w:r>
            <w:r>
              <w:rPr>
                <w:rFonts w:hint="eastAsia" w:ascii="仿宋_GB2312" w:hAnsi="仿宋_GB2312" w:eastAsia="仿宋_GB2312" w:cs="仿宋_GB2312"/>
                <w:color w:val="000000"/>
                <w:kern w:val="0"/>
                <w:sz w:val="28"/>
                <w:szCs w:val="28"/>
                <w:highlight w:val="none"/>
                <w:lang w:eastAsia="zh-CN" w:bidi="ar"/>
              </w:rPr>
              <w:t>区水务局</w:t>
            </w:r>
          </w:p>
          <w:p>
            <w:pPr>
              <w:pStyle w:val="7"/>
              <w:keepNext w:val="0"/>
              <w:keepLines w:val="0"/>
              <w:pageBreakBefore w:val="0"/>
              <w:widowControl w:val="0"/>
              <w:kinsoku/>
              <w:wordWrap/>
              <w:overflowPunct/>
              <w:topLinePunct w:val="0"/>
              <w:autoSpaceDE w:val="0"/>
              <w:autoSpaceDN w:val="0"/>
              <w:bidi w:val="0"/>
              <w:adjustRightInd/>
              <w:snapToGrid/>
              <w:spacing w:before="0" w:line="320" w:lineRule="exact"/>
              <w:ind w:left="0" w:right="0"/>
              <w:jc w:val="center"/>
              <w:textAlignment w:val="auto"/>
              <w:outlineLvl w:val="9"/>
              <w:rPr>
                <w:rFonts w:hint="eastAsia" w:ascii="仿宋_GB2312" w:hAnsi="仿宋_GB2312" w:eastAsia="仿宋_GB2312" w:cs="仿宋_GB2312"/>
                <w:color w:val="000000"/>
                <w:kern w:val="0"/>
                <w:sz w:val="28"/>
                <w:szCs w:val="28"/>
                <w:highlight w:val="none"/>
                <w:lang w:eastAsia="zh-CN" w:bidi="ar"/>
              </w:rPr>
            </w:pPr>
            <w:r>
              <w:rPr>
                <w:rFonts w:hint="eastAsia"/>
                <w:i w:val="0"/>
                <w:iCs w:val="0"/>
                <w:color w:val="auto"/>
                <w:spacing w:val="-23"/>
                <w:sz w:val="28"/>
                <w:highlight w:val="none"/>
                <w:lang w:val="en-US" w:eastAsia="zh-CN"/>
              </w:rPr>
              <w:t>市交通委密云公路分局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eastAsia="zh-CN" w:bidi="ar"/>
              </w:rPr>
              <w:t>区城市管理委</w:t>
            </w:r>
            <w:r>
              <w:rPr>
                <w:rFonts w:hint="eastAsia" w:ascii="仿宋_GB2312" w:hAnsi="仿宋_GB2312" w:eastAsia="仿宋_GB2312" w:cs="仿宋_GB2312"/>
                <w:color w:val="000000"/>
                <w:kern w:val="0"/>
                <w:sz w:val="28"/>
                <w:szCs w:val="28"/>
                <w:highlight w:val="none"/>
                <w:lang w:bidi="ar"/>
              </w:rPr>
              <w:br w:type="textWrapping"/>
            </w:r>
            <w:r>
              <w:rPr>
                <w:rFonts w:hint="eastAsia" w:ascii="仿宋_GB2312" w:hAnsi="仿宋_GB2312" w:eastAsia="仿宋_GB2312" w:cs="仿宋_GB2312"/>
                <w:color w:val="000000"/>
                <w:kern w:val="0"/>
                <w:sz w:val="28"/>
                <w:szCs w:val="28"/>
                <w:highlight w:val="none"/>
                <w:lang w:eastAsia="zh-CN" w:bidi="ar"/>
              </w:rPr>
              <w:t>区园林绿化局</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各镇街（地区）</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000000"/>
                <w:kern w:val="0"/>
                <w:sz w:val="28"/>
                <w:szCs w:val="28"/>
                <w:highlight w:val="none"/>
                <w:lang w:eastAsia="zh-CN" w:bidi="ar"/>
              </w:rPr>
            </w:pPr>
            <w:r>
              <w:rPr>
                <w:rFonts w:hint="eastAsia" w:ascii="仿宋_GB2312" w:hAnsi="仿宋_GB2312" w:eastAsia="仿宋_GB2312" w:cs="仿宋_GB2312"/>
                <w:sz w:val="28"/>
                <w:szCs w:val="28"/>
                <w:highlight w:val="none"/>
                <w:lang w:eastAsia="zh-CN"/>
              </w:rPr>
              <w:t>中关村密云园</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7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rPr>
            </w:pPr>
          </w:p>
        </w:tc>
        <w:tc>
          <w:tcPr>
            <w:tcW w:w="107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rPr>
            </w:pPr>
          </w:p>
        </w:tc>
        <w:tc>
          <w:tcPr>
            <w:tcW w:w="492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both"/>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highlight w:val="none"/>
                <w:lang w:bidi="ar"/>
              </w:rPr>
              <w:t>区属公园使用的草坪机、割灌机、绿篱机、油锯等园林机械基本实现新能源化。</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highlight w:val="none"/>
                <w:lang w:bidi="ar"/>
              </w:rPr>
              <w:t>年底前</w:t>
            </w:r>
          </w:p>
        </w:tc>
        <w:tc>
          <w:tcPr>
            <w:tcW w:w="4702"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highlight w:val="none"/>
                <w:lang w:eastAsia="zh-CN" w:bidi="ar"/>
              </w:rPr>
              <w:t>区园林绿化</w:t>
            </w:r>
            <w:r>
              <w:rPr>
                <w:rFonts w:hint="eastAsia" w:ascii="仿宋_GB2312" w:hAnsi="仿宋_GB2312" w:eastAsia="仿宋_GB2312" w:cs="仿宋_GB2312"/>
                <w:color w:val="000000"/>
                <w:kern w:val="0"/>
                <w:sz w:val="28"/>
                <w:szCs w:val="28"/>
                <w:highlight w:val="none"/>
                <w:lang w:val="en-US" w:eastAsia="zh-CN" w:bidi="ar"/>
              </w:rPr>
              <w:t>服务中心</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2" w:hRule="atLeast"/>
          <w:jc w:val="center"/>
        </w:trPr>
        <w:tc>
          <w:tcPr>
            <w:tcW w:w="725" w:type="dxa"/>
            <w:vMerge w:val="continue"/>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lang w:val="en-US" w:eastAsia="zh-CN"/>
              </w:rPr>
            </w:pPr>
          </w:p>
        </w:tc>
        <w:tc>
          <w:tcPr>
            <w:tcW w:w="1074" w:type="dxa"/>
            <w:vMerge w:val="continue"/>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rPr>
            </w:pPr>
          </w:p>
        </w:tc>
        <w:tc>
          <w:tcPr>
            <w:tcW w:w="492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both"/>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highlight w:val="none"/>
                <w:lang w:bidi="ar"/>
              </w:rPr>
              <w:t>区住房城乡建设、城市管理、园林绿化、水务、公路等部门</w:t>
            </w:r>
            <w:r>
              <w:rPr>
                <w:rFonts w:hint="eastAsia" w:ascii="仿宋_GB2312" w:hAnsi="仿宋_GB2312" w:eastAsia="仿宋_GB2312" w:cs="仿宋_GB2312"/>
                <w:color w:val="000000"/>
                <w:kern w:val="0"/>
                <w:sz w:val="28"/>
                <w:szCs w:val="28"/>
                <w:highlight w:val="none"/>
                <w:lang w:val="en-US" w:eastAsia="zh-CN" w:bidi="ar"/>
              </w:rPr>
              <w:t>和各镇街（地区）</w:t>
            </w:r>
            <w:r>
              <w:rPr>
                <w:rFonts w:hint="eastAsia" w:ascii="仿宋_GB2312" w:hAnsi="仿宋_GB2312" w:eastAsia="仿宋_GB2312" w:cs="仿宋_GB2312"/>
                <w:color w:val="000000"/>
                <w:kern w:val="0"/>
                <w:sz w:val="28"/>
                <w:szCs w:val="28"/>
                <w:highlight w:val="none"/>
                <w:lang w:bidi="ar"/>
              </w:rPr>
              <w:t>督促施工单位对进出工程施工现场的非道路移动机械在“京环宝”小程序上进行进出场登记。</w:t>
            </w: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长期</w:t>
            </w:r>
          </w:p>
          <w:p>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bidi="ar"/>
              </w:rPr>
              <w:t>实施</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lang w:bidi="ar"/>
              </w:rPr>
            </w:pPr>
          </w:p>
        </w:tc>
        <w:tc>
          <w:tcPr>
            <w:tcW w:w="4702" w:type="dxa"/>
            <w:gridSpan w:val="4"/>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outlineLvl w:val="9"/>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eastAsia="zh-CN" w:bidi="ar"/>
              </w:rPr>
              <w:t>区住房城乡建设委</w:t>
            </w:r>
            <w:r>
              <w:rPr>
                <w:rFonts w:hint="eastAsia" w:ascii="仿宋_GB2312" w:hAnsi="仿宋_GB2312" w:eastAsia="仿宋_GB2312" w:cs="仿宋_GB2312"/>
                <w:color w:val="000000"/>
                <w:kern w:val="0"/>
                <w:sz w:val="28"/>
                <w:szCs w:val="28"/>
                <w:highlight w:val="none"/>
                <w:lang w:bidi="ar"/>
              </w:rPr>
              <w:br w:type="textWrapping"/>
            </w:r>
            <w:r>
              <w:rPr>
                <w:rFonts w:hint="eastAsia" w:ascii="仿宋_GB2312" w:hAnsi="仿宋_GB2312" w:eastAsia="仿宋_GB2312" w:cs="仿宋_GB2312"/>
                <w:color w:val="000000"/>
                <w:kern w:val="0"/>
                <w:sz w:val="28"/>
                <w:szCs w:val="28"/>
                <w:highlight w:val="none"/>
                <w:lang w:eastAsia="zh-CN" w:bidi="ar"/>
              </w:rPr>
              <w:t>区城市管理委</w:t>
            </w:r>
            <w:r>
              <w:rPr>
                <w:rFonts w:hint="eastAsia" w:ascii="仿宋_GB2312" w:hAnsi="仿宋_GB2312" w:eastAsia="仿宋_GB2312" w:cs="仿宋_GB2312"/>
                <w:color w:val="000000"/>
                <w:kern w:val="0"/>
                <w:sz w:val="28"/>
                <w:szCs w:val="28"/>
                <w:highlight w:val="none"/>
                <w:lang w:bidi="ar"/>
              </w:rPr>
              <w:br w:type="textWrapping"/>
            </w:r>
            <w:r>
              <w:rPr>
                <w:rFonts w:hint="eastAsia" w:ascii="仿宋_GB2312" w:hAnsi="仿宋_GB2312" w:eastAsia="仿宋_GB2312" w:cs="仿宋_GB2312"/>
                <w:color w:val="000000"/>
                <w:kern w:val="0"/>
                <w:sz w:val="28"/>
                <w:szCs w:val="28"/>
                <w:highlight w:val="none"/>
                <w:lang w:eastAsia="zh-CN" w:bidi="ar"/>
              </w:rPr>
              <w:t>区园林绿化局</w:t>
            </w:r>
            <w:r>
              <w:rPr>
                <w:rFonts w:hint="eastAsia" w:ascii="仿宋_GB2312" w:hAnsi="仿宋_GB2312" w:eastAsia="仿宋_GB2312" w:cs="仿宋_GB2312"/>
                <w:color w:val="000000"/>
                <w:kern w:val="0"/>
                <w:sz w:val="28"/>
                <w:szCs w:val="28"/>
                <w:highlight w:val="none"/>
                <w:lang w:bidi="ar"/>
              </w:rPr>
              <w:br w:type="textWrapping"/>
            </w:r>
            <w:r>
              <w:rPr>
                <w:rFonts w:hint="eastAsia" w:ascii="仿宋_GB2312" w:hAnsi="仿宋_GB2312" w:eastAsia="仿宋_GB2312" w:cs="仿宋_GB2312"/>
                <w:color w:val="000000"/>
                <w:kern w:val="0"/>
                <w:sz w:val="28"/>
                <w:szCs w:val="28"/>
                <w:highlight w:val="none"/>
                <w:lang w:eastAsia="zh-CN" w:bidi="ar"/>
              </w:rPr>
              <w:t>区水务局</w:t>
            </w:r>
            <w:r>
              <w:rPr>
                <w:rFonts w:hint="eastAsia" w:ascii="仿宋_GB2312" w:hAnsi="仿宋_GB2312" w:eastAsia="仿宋_GB2312" w:cs="仿宋_GB2312"/>
                <w:color w:val="000000"/>
                <w:kern w:val="0"/>
                <w:sz w:val="28"/>
                <w:szCs w:val="28"/>
                <w:highlight w:val="none"/>
                <w:lang w:bidi="ar"/>
              </w:rPr>
              <w:br w:type="textWrapping"/>
            </w:r>
            <w:r>
              <w:rPr>
                <w:rFonts w:hint="eastAsia"/>
                <w:i w:val="0"/>
                <w:iCs w:val="0"/>
                <w:color w:val="auto"/>
                <w:spacing w:val="-23"/>
                <w:sz w:val="28"/>
                <w:highlight w:val="none"/>
                <w:lang w:val="en-US" w:eastAsia="zh-CN"/>
              </w:rPr>
              <w:t>市交通委密云公路分局</w:t>
            </w:r>
          </w:p>
          <w:p>
            <w:pPr>
              <w:keepNext w:val="0"/>
              <w:keepLines w:val="0"/>
              <w:pageBreakBefore w:val="0"/>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highlight w:val="none"/>
                <w:lang w:eastAsia="zh-CN" w:bidi="ar"/>
              </w:rPr>
              <w:t>各镇街（地区）</w:t>
            </w:r>
            <w:r>
              <w:rPr>
                <w:rFonts w:hint="eastAsia" w:ascii="仿宋_GB2312" w:hAnsi="仿宋_GB2312" w:eastAsia="仿宋_GB2312" w:cs="仿宋_GB2312"/>
                <w:color w:val="000000"/>
                <w:kern w:val="0"/>
                <w:sz w:val="28"/>
                <w:szCs w:val="28"/>
                <w:highlight w:val="none"/>
                <w:lang w:bidi="ar"/>
              </w:rPr>
              <w:br w:type="textWrapping"/>
            </w:r>
            <w:r>
              <w:rPr>
                <w:rFonts w:hint="eastAsia" w:ascii="仿宋_GB2312" w:hAnsi="仿宋_GB2312" w:eastAsia="仿宋_GB2312" w:cs="仿宋_GB2312"/>
                <w:color w:val="000000"/>
                <w:kern w:val="0"/>
                <w:sz w:val="28"/>
                <w:szCs w:val="28"/>
                <w:highlight w:val="none"/>
                <w:lang w:eastAsia="zh-CN" w:bidi="ar"/>
              </w:rPr>
              <w:t>中关村密云园</w:t>
            </w:r>
          </w:p>
        </w:tc>
        <w:tc>
          <w:tcPr>
            <w:tcW w:w="241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highlight w:val="none"/>
                <w:lang w:eastAsia="zh-CN"/>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7" w:hRule="atLeast"/>
          <w:jc w:val="center"/>
        </w:trPr>
        <w:tc>
          <w:tcPr>
            <w:tcW w:w="72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rPr>
            </w:pPr>
          </w:p>
        </w:tc>
        <w:tc>
          <w:tcPr>
            <w:tcW w:w="107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rPr>
            </w:pPr>
          </w:p>
        </w:tc>
        <w:tc>
          <w:tcPr>
            <w:tcW w:w="492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both"/>
              <w:textAlignment w:val="center"/>
              <w:rPr>
                <w:rFonts w:hint="eastAsia" w:ascii="仿宋_GB2312" w:hAnsi="仿宋_GB2312" w:eastAsia="仿宋_GB2312" w:cs="仿宋_GB2312"/>
                <w:color w:val="000000"/>
                <w:kern w:val="0"/>
                <w:sz w:val="28"/>
                <w:szCs w:val="28"/>
                <w:highlight w:val="none"/>
                <w:lang w:eastAsia="zh-CN" w:bidi="ar"/>
              </w:rPr>
            </w:pPr>
            <w:r>
              <w:rPr>
                <w:rFonts w:hint="eastAsia" w:ascii="仿宋_GB2312" w:hAnsi="仿宋_GB2312" w:eastAsia="仿宋_GB2312" w:cs="仿宋_GB2312"/>
                <w:color w:val="000000"/>
                <w:kern w:val="0"/>
                <w:sz w:val="28"/>
                <w:szCs w:val="28"/>
                <w:highlight w:val="none"/>
                <w:lang w:bidi="ar"/>
              </w:rPr>
              <w:t>严格落实《北京市人民政府关于划定禁止使用高排放非道路移动机械区域的通告》（京政发〔2025〕7号）</w:t>
            </w:r>
            <w:r>
              <w:rPr>
                <w:rFonts w:hint="eastAsia" w:ascii="仿宋_GB2312" w:hAnsi="仿宋_GB2312" w:eastAsia="仿宋_GB2312" w:cs="仿宋_GB2312"/>
                <w:color w:val="000000"/>
                <w:kern w:val="0"/>
                <w:sz w:val="28"/>
                <w:szCs w:val="28"/>
                <w:highlight w:val="none"/>
                <w:lang w:eastAsia="zh-CN" w:bidi="ar"/>
              </w:rPr>
              <w:t>。</w:t>
            </w:r>
          </w:p>
          <w:p>
            <w:pPr>
              <w:keepNext w:val="0"/>
              <w:keepLines w:val="0"/>
              <w:pageBreakBefore w:val="0"/>
              <w:widowControl/>
              <w:kinsoku/>
              <w:wordWrap/>
              <w:overflowPunct/>
              <w:topLinePunct w:val="0"/>
              <w:autoSpaceDE/>
              <w:autoSpaceDN/>
              <w:bidi w:val="0"/>
              <w:adjustRightInd/>
              <w:spacing w:line="300" w:lineRule="exact"/>
              <w:jc w:val="both"/>
              <w:textAlignment w:val="center"/>
              <w:rPr>
                <w:rFonts w:hint="eastAsia" w:ascii="仿宋_GB2312" w:hAnsi="仿宋_GB2312" w:eastAsia="仿宋_GB2312" w:cs="仿宋_GB2312"/>
                <w:color w:val="000000"/>
                <w:kern w:val="0"/>
                <w:sz w:val="28"/>
                <w:szCs w:val="28"/>
                <w:lang w:bidi="ar"/>
              </w:rPr>
            </w:pP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highlight w:val="none"/>
                <w:lang w:eastAsia="zh-CN" w:bidi="ar"/>
              </w:rPr>
              <w:t>年底前</w:t>
            </w:r>
          </w:p>
        </w:tc>
        <w:tc>
          <w:tcPr>
            <w:tcW w:w="201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val="en-US" w:eastAsia="zh-CN"/>
              </w:rPr>
              <w:t>区生态环境局</w:t>
            </w:r>
          </w:p>
        </w:tc>
        <w:tc>
          <w:tcPr>
            <w:tcW w:w="268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区住房城乡建设委</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区城市管理委</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区经济和信息化局</w:t>
            </w:r>
          </w:p>
          <w:p>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outlineLvl w:val="9"/>
              <w:rPr>
                <w:i w:val="0"/>
                <w:iCs w:val="0"/>
                <w:color w:val="auto"/>
                <w:sz w:val="28"/>
                <w:highlight w:val="none"/>
              </w:rPr>
            </w:pPr>
            <w:r>
              <w:rPr>
                <w:rFonts w:hint="eastAsia"/>
                <w:i w:val="0"/>
                <w:iCs w:val="0"/>
                <w:color w:val="auto"/>
                <w:spacing w:val="-23"/>
                <w:sz w:val="28"/>
                <w:highlight w:val="none"/>
                <w:lang w:val="en-US" w:eastAsia="zh-CN"/>
              </w:rPr>
              <w:t>市交通委密云公路分局</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区水务局</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区园林绿化局</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区农业农村局</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eastAsia" w:ascii="仿宋_GB2312" w:hAnsi="仿宋_GB2312" w:eastAsia="仿宋_GB2312" w:cs="仿宋_GB2312"/>
                <w:w w:val="90"/>
                <w:kern w:val="0"/>
                <w:sz w:val="28"/>
                <w:szCs w:val="28"/>
                <w:highlight w:val="none"/>
                <w:lang w:eastAsia="zh-CN"/>
              </w:rPr>
            </w:pPr>
            <w:r>
              <w:rPr>
                <w:rFonts w:hint="eastAsia" w:ascii="仿宋_GB2312" w:hAnsi="仿宋_GB2312" w:eastAsia="仿宋_GB2312" w:cs="仿宋_GB2312"/>
                <w:w w:val="90"/>
                <w:kern w:val="0"/>
                <w:sz w:val="28"/>
                <w:szCs w:val="28"/>
                <w:highlight w:val="none"/>
                <w:lang w:eastAsia="zh-CN"/>
              </w:rPr>
              <w:t>区园林绿化服务中心</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各镇街（地区）</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eastAsia="zh-CN"/>
              </w:rPr>
              <w:t>中关村密云园</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2" w:hRule="atLeast"/>
          <w:jc w:val="center"/>
        </w:trPr>
        <w:tc>
          <w:tcPr>
            <w:tcW w:w="72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sz w:val="28"/>
                <w:szCs w:val="28"/>
              </w:rPr>
            </w:pPr>
          </w:p>
        </w:tc>
        <w:tc>
          <w:tcPr>
            <w:tcW w:w="107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left"/>
              <w:textAlignment w:val="center"/>
              <w:rPr>
                <w:rFonts w:hint="eastAsia" w:ascii="仿宋_GB2312" w:hAnsi="仿宋_GB2312" w:eastAsia="仿宋_GB2312" w:cs="仿宋_GB2312"/>
                <w:color w:val="000000"/>
                <w:sz w:val="28"/>
                <w:szCs w:val="28"/>
              </w:rPr>
            </w:pPr>
          </w:p>
        </w:tc>
        <w:tc>
          <w:tcPr>
            <w:tcW w:w="4921" w:type="dxa"/>
            <w:gridSpan w:val="3"/>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both"/>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highlight w:val="none"/>
                <w:lang w:bidi="ar"/>
              </w:rPr>
              <w:t>政府投资类项目以及国有企业承建项目招标人应将工程施工过程中新能源机械</w:t>
            </w:r>
            <w:r>
              <w:rPr>
                <w:rFonts w:hint="eastAsia" w:ascii="仿宋_GB2312" w:hAnsi="仿宋_GB2312" w:eastAsia="仿宋_GB2312" w:cs="仿宋_GB2312"/>
                <w:color w:val="000000"/>
                <w:kern w:val="0"/>
                <w:sz w:val="28"/>
                <w:szCs w:val="28"/>
                <w:highlight w:val="none"/>
                <w:lang w:eastAsia="zh-CN" w:bidi="ar"/>
              </w:rPr>
              <w:t>、新能源车辆</w:t>
            </w:r>
            <w:r>
              <w:rPr>
                <w:rFonts w:hint="eastAsia" w:ascii="仿宋_GB2312" w:hAnsi="仿宋_GB2312" w:eastAsia="仿宋_GB2312" w:cs="仿宋_GB2312"/>
                <w:color w:val="000000"/>
                <w:kern w:val="0"/>
                <w:sz w:val="28"/>
                <w:szCs w:val="28"/>
                <w:highlight w:val="none"/>
                <w:lang w:bidi="ar"/>
              </w:rPr>
              <w:t>使用情况作为响应条款。</w:t>
            </w:r>
          </w:p>
        </w:tc>
        <w:tc>
          <w:tcPr>
            <w:tcW w:w="1084"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highlight w:val="none"/>
                <w:lang w:val="en-US" w:eastAsia="zh-CN" w:bidi="ar"/>
              </w:rPr>
              <w:t>年底前</w:t>
            </w:r>
          </w:p>
        </w:tc>
        <w:tc>
          <w:tcPr>
            <w:tcW w:w="4702" w:type="dxa"/>
            <w:gridSpan w:val="4"/>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区住房城乡建设委</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区城市管理委</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区国资委</w:t>
            </w:r>
          </w:p>
          <w:p>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outlineLvl w:val="9"/>
              <w:rPr>
                <w:rFonts w:hint="eastAsia" w:ascii="仿宋_GB2312" w:hAnsi="仿宋_GB2312" w:eastAsia="仿宋_GB2312" w:cs="仿宋_GB2312"/>
                <w:kern w:val="0"/>
                <w:sz w:val="28"/>
                <w:szCs w:val="28"/>
                <w:highlight w:val="none"/>
                <w:lang w:eastAsia="zh-CN"/>
              </w:rPr>
            </w:pPr>
            <w:r>
              <w:rPr>
                <w:rFonts w:hint="eastAsia"/>
                <w:i w:val="0"/>
                <w:iCs w:val="0"/>
                <w:color w:val="auto"/>
                <w:spacing w:val="-23"/>
                <w:sz w:val="28"/>
                <w:highlight w:val="none"/>
                <w:lang w:val="en-US" w:eastAsia="zh-CN"/>
              </w:rPr>
              <w:t>市交通委密云公路分局</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区水务局</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区园林绿化局</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区农业农村局</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区园林绿化服务中心</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各镇街（地区）</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eastAsia="zh-CN"/>
              </w:rPr>
              <w:t>中关村密云园</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2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rPr>
            </w:pPr>
          </w:p>
        </w:tc>
        <w:tc>
          <w:tcPr>
            <w:tcW w:w="107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rPr>
            </w:pPr>
          </w:p>
        </w:tc>
        <w:tc>
          <w:tcPr>
            <w:tcW w:w="492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lef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highlight w:val="none"/>
                <w:lang w:val="en-US" w:eastAsia="zh-CN" w:bidi="ar"/>
              </w:rPr>
              <w:t>做好施工工地周边补能设施配套，对于有用电增容需求的，配合施工工地满足电动机械应用场景电力供给；对于现有场站（消纳场、搅拌站等）内新增电动机械用电增容需求予以保障；按照全市统一部署，结合新型储能电站应用示范区建设，研究非道路移动机械补能站建设方案。</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highlight w:val="none"/>
                <w:lang w:eastAsia="zh-CN" w:bidi="ar"/>
              </w:rPr>
              <w:t>年底前</w:t>
            </w:r>
          </w:p>
        </w:tc>
        <w:tc>
          <w:tcPr>
            <w:tcW w:w="4702"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区城市管理委</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highlight w:val="none"/>
                <w:lang w:eastAsia="zh-CN" w:bidi="ar"/>
              </w:rPr>
              <w:t>国网密云供电公司</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highlight w:val="none"/>
                <w:lang w:val="en-US" w:eastAsia="zh-CN" w:bidi="ar"/>
              </w:rPr>
              <w:t>各镇街（地区）</w:t>
            </w:r>
            <w:r>
              <w:rPr>
                <w:rFonts w:hint="eastAsia" w:ascii="仿宋_GB2312" w:hAnsi="仿宋_GB2312" w:eastAsia="仿宋_GB2312" w:cs="仿宋_GB2312"/>
                <w:color w:val="000000"/>
                <w:kern w:val="0"/>
                <w:sz w:val="28"/>
                <w:szCs w:val="28"/>
                <w:highlight w:val="none"/>
                <w:lang w:val="en-US" w:eastAsia="zh-CN" w:bidi="ar"/>
              </w:rPr>
              <w:br w:type="textWrapping"/>
            </w:r>
            <w:r>
              <w:rPr>
                <w:rFonts w:hint="eastAsia" w:ascii="仿宋_GB2312" w:hAnsi="仿宋_GB2312" w:eastAsia="仿宋_GB2312" w:cs="仿宋_GB2312"/>
                <w:color w:val="000000"/>
                <w:kern w:val="0"/>
                <w:sz w:val="28"/>
                <w:szCs w:val="28"/>
                <w:highlight w:val="none"/>
                <w:lang w:val="en-US" w:eastAsia="zh-CN" w:bidi="ar"/>
              </w:rPr>
              <w:t>中关村密云园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725" w:type="dxa"/>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pStyle w:val="8"/>
              <w:rPr>
                <w:rFonts w:hint="eastAsia"/>
                <w:lang w:val="en-US" w:eastAsia="zh-CN"/>
              </w:rPr>
            </w:pPr>
          </w:p>
          <w:p>
            <w:pPr>
              <w:pStyle w:val="8"/>
              <w:rPr>
                <w:rFonts w:hint="eastAsia"/>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5</w:t>
            </w: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default" w:ascii="仿宋_GB2312" w:hAnsi="仿宋_GB2312" w:eastAsia="仿宋_GB2312" w:cs="仿宋_GB2312"/>
                <w:color w:val="000000"/>
                <w:sz w:val="28"/>
                <w:szCs w:val="28"/>
                <w:lang w:val="en-US"/>
              </w:rPr>
            </w:pPr>
          </w:p>
        </w:tc>
        <w:tc>
          <w:tcPr>
            <w:tcW w:w="1074" w:type="dxa"/>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rPr>
            </w:pPr>
          </w:p>
          <w:p>
            <w:pPr>
              <w:pStyle w:val="8"/>
              <w:rPr>
                <w:rFonts w:hint="eastAsia"/>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加强油气油品监管</w:t>
            </w: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rPr>
            </w:pPr>
          </w:p>
        </w:tc>
        <w:tc>
          <w:tcPr>
            <w:tcW w:w="492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both"/>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highlight w:val="none"/>
                <w:lang w:bidi="ar"/>
              </w:rPr>
              <w:t>督促加油站和储油库在夏季错峰装卸油，引导加油站出台鼓励夜间加油的措施。</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highlight w:val="none"/>
                <w:lang w:bidi="ar"/>
              </w:rPr>
              <w:t>6-9月</w:t>
            </w:r>
          </w:p>
        </w:tc>
        <w:tc>
          <w:tcPr>
            <w:tcW w:w="4702"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kern w:val="0"/>
                <w:sz w:val="28"/>
                <w:szCs w:val="28"/>
                <w:highlight w:val="none"/>
                <w:lang w:eastAsia="zh-CN" w:bidi="ar"/>
              </w:rPr>
              <w:t>区商务局</w:t>
            </w:r>
            <w:r>
              <w:rPr>
                <w:rFonts w:hint="eastAsia" w:ascii="仿宋_GB2312" w:hAnsi="仿宋_GB2312" w:eastAsia="仿宋_GB2312" w:cs="仿宋_GB2312"/>
                <w:color w:val="000000"/>
                <w:kern w:val="0"/>
                <w:sz w:val="28"/>
                <w:szCs w:val="28"/>
                <w:highlight w:val="none"/>
                <w:lang w:bidi="ar"/>
              </w:rPr>
              <w:br w:type="textWrapping"/>
            </w:r>
            <w:r>
              <w:rPr>
                <w:rFonts w:hint="eastAsia" w:ascii="仿宋_GB2312" w:hAnsi="仿宋_GB2312" w:eastAsia="仿宋_GB2312" w:cs="仿宋_GB2312"/>
                <w:color w:val="000000"/>
                <w:kern w:val="0"/>
                <w:sz w:val="28"/>
                <w:szCs w:val="28"/>
                <w:highlight w:val="none"/>
                <w:lang w:eastAsia="zh-CN" w:bidi="ar"/>
              </w:rPr>
              <w:t>区生态环境局</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highlight w:val="none"/>
                <w:lang w:eastAsia="zh-CN" w:bidi="ar"/>
              </w:rPr>
              <w:t>各镇街（地区）</w:t>
            </w:r>
            <w:r>
              <w:rPr>
                <w:rFonts w:hint="eastAsia" w:ascii="仿宋_GB2312" w:hAnsi="仿宋_GB2312" w:eastAsia="仿宋_GB2312" w:cs="仿宋_GB2312"/>
                <w:color w:val="000000"/>
                <w:kern w:val="0"/>
                <w:sz w:val="28"/>
                <w:szCs w:val="28"/>
                <w:highlight w:val="none"/>
                <w:lang w:bidi="ar"/>
              </w:rPr>
              <w:br w:type="textWrapping"/>
            </w:r>
            <w:r>
              <w:rPr>
                <w:rFonts w:hint="eastAsia" w:ascii="仿宋_GB2312" w:hAnsi="仿宋_GB2312" w:eastAsia="仿宋_GB2312" w:cs="仿宋_GB2312"/>
                <w:color w:val="000000"/>
                <w:kern w:val="0"/>
                <w:sz w:val="28"/>
                <w:szCs w:val="28"/>
                <w:highlight w:val="none"/>
                <w:lang w:eastAsia="zh-CN" w:bidi="ar"/>
              </w:rPr>
              <w:t>中关村密云园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72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rPr>
            </w:pPr>
          </w:p>
        </w:tc>
        <w:tc>
          <w:tcPr>
            <w:tcW w:w="107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rPr>
            </w:pPr>
          </w:p>
        </w:tc>
        <w:tc>
          <w:tcPr>
            <w:tcW w:w="492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both"/>
              <w:textAlignment w:val="center"/>
              <w:rPr>
                <w:rFonts w:hint="eastAsia" w:ascii="仿宋_GB2312" w:hAnsi="仿宋_GB2312" w:eastAsia="仿宋_GB2312" w:cs="仿宋_GB2312"/>
                <w:color w:val="000000"/>
                <w:kern w:val="0"/>
                <w:sz w:val="28"/>
                <w:szCs w:val="28"/>
                <w:highlight w:val="none"/>
                <w:lang w:eastAsia="zh-CN" w:bidi="ar"/>
              </w:rPr>
            </w:pPr>
            <w:r>
              <w:rPr>
                <w:rFonts w:hint="eastAsia" w:ascii="仿宋_GB2312" w:hAnsi="仿宋_GB2312" w:eastAsia="仿宋_GB2312" w:cs="仿宋_GB2312"/>
                <w:color w:val="000000"/>
                <w:kern w:val="0"/>
                <w:sz w:val="28"/>
                <w:szCs w:val="28"/>
                <w:highlight w:val="none"/>
                <w:lang w:bidi="ar"/>
              </w:rPr>
              <w:t>配合市级部门，对生产、销售环节的车用油品、氮氧化物还原剂、车用油品清净剂等产品质量开展监督抽查，加强实际使用环节的柴油抽检。</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highlight w:val="none"/>
                <w:lang w:bidi="ar"/>
              </w:rPr>
              <w:t>年底前</w:t>
            </w:r>
          </w:p>
        </w:tc>
        <w:tc>
          <w:tcPr>
            <w:tcW w:w="4702"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highlight w:val="none"/>
                <w:lang w:eastAsia="zh-CN" w:bidi="ar"/>
              </w:rPr>
              <w:t>区市场监管局</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highlight w:val="none"/>
                <w:lang w:eastAsia="zh-CN" w:bidi="ar"/>
              </w:rPr>
              <w:t>各镇街（地区）</w:t>
            </w:r>
            <w:r>
              <w:rPr>
                <w:rFonts w:hint="eastAsia" w:ascii="仿宋_GB2312" w:hAnsi="仿宋_GB2312" w:eastAsia="仿宋_GB2312" w:cs="仿宋_GB2312"/>
                <w:color w:val="000000"/>
                <w:kern w:val="0"/>
                <w:sz w:val="28"/>
                <w:szCs w:val="28"/>
                <w:highlight w:val="none"/>
                <w:lang w:bidi="ar"/>
              </w:rPr>
              <w:br w:type="textWrapping"/>
            </w:r>
            <w:r>
              <w:rPr>
                <w:rFonts w:hint="eastAsia" w:ascii="仿宋_GB2312" w:hAnsi="仿宋_GB2312" w:eastAsia="仿宋_GB2312" w:cs="仿宋_GB2312"/>
                <w:color w:val="000000"/>
                <w:kern w:val="0"/>
                <w:sz w:val="28"/>
                <w:szCs w:val="28"/>
                <w:highlight w:val="none"/>
                <w:lang w:eastAsia="zh-CN" w:bidi="ar"/>
              </w:rPr>
              <w:t>中关村密云园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jc w:val="center"/>
        </w:trPr>
        <w:tc>
          <w:tcPr>
            <w:tcW w:w="7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rPr>
            </w:pPr>
          </w:p>
        </w:tc>
        <w:tc>
          <w:tcPr>
            <w:tcW w:w="107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hint="eastAsia" w:ascii="仿宋_GB2312" w:hAnsi="仿宋_GB2312" w:eastAsia="仿宋_GB2312" w:cs="仿宋_GB2312"/>
                <w:color w:val="000000"/>
                <w:sz w:val="28"/>
                <w:szCs w:val="28"/>
              </w:rPr>
            </w:pPr>
          </w:p>
        </w:tc>
        <w:tc>
          <w:tcPr>
            <w:tcW w:w="492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both"/>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highlight w:val="none"/>
                <w:lang w:bidi="ar"/>
              </w:rPr>
              <w:t>坚决打击非标油，全面清理整顿无证无照或证照不全的自建油罐、流动加油车和黑加油站点。</w:t>
            </w:r>
            <w:r>
              <w:rPr>
                <w:rFonts w:hint="eastAsia" w:ascii="仿宋_GB2312" w:hAnsi="仿宋_GB2312" w:eastAsia="仿宋_GB2312" w:cs="仿宋_GB2312"/>
                <w:color w:val="000000"/>
                <w:kern w:val="0"/>
                <w:sz w:val="28"/>
                <w:szCs w:val="28"/>
                <w:highlight w:val="none"/>
                <w:lang w:val="en-US" w:eastAsia="zh-CN" w:bidi="ar"/>
              </w:rPr>
              <w:t>加强储油库、油罐车、加油站油气排放执法检查。</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highlight w:val="none"/>
                <w:lang w:bidi="ar"/>
              </w:rPr>
              <w:t>年底前</w:t>
            </w:r>
          </w:p>
        </w:tc>
        <w:tc>
          <w:tcPr>
            <w:tcW w:w="4702"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000000"/>
                <w:kern w:val="0"/>
                <w:sz w:val="28"/>
                <w:szCs w:val="28"/>
                <w:highlight w:val="none"/>
                <w:lang w:eastAsia="zh-CN" w:bidi="ar"/>
              </w:rPr>
            </w:pPr>
            <w:r>
              <w:rPr>
                <w:rFonts w:hint="eastAsia" w:ascii="仿宋_GB2312" w:hAnsi="仿宋_GB2312" w:eastAsia="仿宋_GB2312" w:cs="仿宋_GB2312"/>
                <w:color w:val="000000"/>
                <w:kern w:val="0"/>
                <w:sz w:val="28"/>
                <w:szCs w:val="28"/>
                <w:highlight w:val="none"/>
                <w:lang w:eastAsia="zh-CN" w:bidi="ar"/>
              </w:rPr>
              <w:t>区公安分局</w:t>
            </w:r>
            <w:r>
              <w:rPr>
                <w:rFonts w:hint="eastAsia" w:ascii="仿宋_GB2312" w:hAnsi="仿宋_GB2312" w:eastAsia="仿宋_GB2312" w:cs="仿宋_GB2312"/>
                <w:color w:val="000000"/>
                <w:kern w:val="0"/>
                <w:sz w:val="28"/>
                <w:szCs w:val="28"/>
                <w:highlight w:val="none"/>
                <w:lang w:bidi="ar"/>
              </w:rPr>
              <w:br w:type="textWrapping"/>
            </w:r>
            <w:r>
              <w:rPr>
                <w:rFonts w:hint="eastAsia" w:ascii="仿宋_GB2312" w:hAnsi="仿宋_GB2312" w:eastAsia="仿宋_GB2312" w:cs="仿宋_GB2312"/>
                <w:color w:val="000000"/>
                <w:kern w:val="0"/>
                <w:sz w:val="28"/>
                <w:szCs w:val="28"/>
                <w:highlight w:val="none"/>
                <w:lang w:eastAsia="zh-CN" w:bidi="ar"/>
              </w:rPr>
              <w:t>区应急局</w:t>
            </w:r>
          </w:p>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区商务局</w:t>
            </w:r>
          </w:p>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区市场监管局</w:t>
            </w:r>
          </w:p>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区交通局</w:t>
            </w:r>
          </w:p>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highlight w:val="none"/>
                <w:lang w:bidi="ar"/>
              </w:rPr>
              <w:t>区生态环境局</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000000"/>
                <w:w w:val="90"/>
                <w:kern w:val="0"/>
                <w:sz w:val="28"/>
                <w:szCs w:val="28"/>
                <w:highlight w:val="none"/>
                <w:lang w:eastAsia="zh-CN" w:bidi="ar"/>
              </w:rPr>
            </w:pPr>
            <w:r>
              <w:rPr>
                <w:rFonts w:hint="eastAsia" w:ascii="仿宋_GB2312" w:hAnsi="仿宋_GB2312" w:eastAsia="仿宋_GB2312" w:cs="仿宋_GB2312"/>
                <w:color w:val="000000"/>
                <w:w w:val="90"/>
                <w:kern w:val="0"/>
                <w:sz w:val="28"/>
                <w:szCs w:val="28"/>
                <w:highlight w:val="none"/>
                <w:lang w:eastAsia="zh-CN" w:bidi="ar"/>
              </w:rPr>
              <w:t>区经济和信息化局</w:t>
            </w:r>
          </w:p>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000000"/>
                <w:kern w:val="0"/>
                <w:sz w:val="28"/>
                <w:szCs w:val="28"/>
                <w:highlight w:val="none"/>
                <w:lang w:eastAsia="zh-CN" w:bidi="ar"/>
              </w:rPr>
            </w:pPr>
            <w:r>
              <w:rPr>
                <w:rFonts w:hint="eastAsia" w:ascii="仿宋_GB2312" w:hAnsi="仿宋_GB2312" w:eastAsia="仿宋_GB2312" w:cs="仿宋_GB2312"/>
                <w:color w:val="000000"/>
                <w:kern w:val="0"/>
                <w:sz w:val="28"/>
                <w:szCs w:val="28"/>
                <w:highlight w:val="none"/>
                <w:lang w:eastAsia="zh-CN" w:bidi="ar"/>
              </w:rPr>
              <w:t>区税务局</w:t>
            </w:r>
          </w:p>
          <w:p>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highlight w:val="none"/>
                <w:lang w:eastAsia="zh-CN" w:bidi="ar"/>
              </w:rPr>
              <w:t>各镇街（地区）</w:t>
            </w:r>
            <w:r>
              <w:rPr>
                <w:rFonts w:hint="eastAsia" w:ascii="仿宋_GB2312" w:hAnsi="仿宋_GB2312" w:eastAsia="仿宋_GB2312" w:cs="仿宋_GB2312"/>
                <w:color w:val="000000"/>
                <w:kern w:val="0"/>
                <w:sz w:val="28"/>
                <w:szCs w:val="28"/>
                <w:highlight w:val="none"/>
                <w:lang w:bidi="ar"/>
              </w:rPr>
              <w:br w:type="textWrapping"/>
            </w:r>
            <w:r>
              <w:rPr>
                <w:rFonts w:hint="eastAsia" w:ascii="仿宋_GB2312" w:hAnsi="仿宋_GB2312" w:eastAsia="仿宋_GB2312" w:cs="仿宋_GB2312"/>
                <w:color w:val="000000"/>
                <w:kern w:val="0"/>
                <w:sz w:val="28"/>
                <w:szCs w:val="28"/>
                <w:highlight w:val="none"/>
                <w:lang w:eastAsia="zh-CN" w:bidi="ar"/>
              </w:rPr>
              <w:t>中关村密云园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4924" w:type="dxa"/>
            <w:gridSpan w:val="1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center"/>
              <w:rPr>
                <w:rFonts w:hint="eastAsia" w:ascii="宋体" w:hAnsi="宋体" w:cs="宋体"/>
                <w:color w:val="000000"/>
                <w:sz w:val="28"/>
                <w:szCs w:val="28"/>
              </w:rPr>
            </w:pPr>
            <w:r>
              <w:rPr>
                <w:rFonts w:hint="eastAsia" w:ascii="黑体" w:hAnsi="黑体" w:eastAsia="黑体" w:cs="黑体"/>
                <w:color w:val="000000"/>
                <w:sz w:val="28"/>
                <w:szCs w:val="28"/>
                <w:highlight w:val="none"/>
                <w:lang w:eastAsia="zh-CN"/>
              </w:rPr>
              <w:t>（</w:t>
            </w:r>
            <w:r>
              <w:rPr>
                <w:rFonts w:hint="eastAsia" w:ascii="黑体" w:hAnsi="黑体" w:eastAsia="黑体" w:cs="黑体"/>
                <w:color w:val="000000"/>
                <w:sz w:val="28"/>
                <w:szCs w:val="28"/>
                <w:highlight w:val="none"/>
                <w:lang w:val="en-US" w:eastAsia="zh-CN"/>
              </w:rPr>
              <w:t>三</w:t>
            </w:r>
            <w:r>
              <w:rPr>
                <w:rFonts w:hint="eastAsia" w:ascii="黑体" w:hAnsi="黑体" w:eastAsia="黑体" w:cs="黑体"/>
                <w:color w:val="000000"/>
                <w:sz w:val="28"/>
                <w:szCs w:val="28"/>
                <w:highlight w:val="none"/>
                <w:lang w:eastAsia="zh-CN"/>
              </w:rPr>
              <w:t>）</w:t>
            </w:r>
            <w:r>
              <w:rPr>
                <w:rFonts w:hint="eastAsia" w:ascii="黑体" w:hAnsi="黑体" w:eastAsia="黑体" w:cs="黑体"/>
                <w:color w:val="000000"/>
                <w:sz w:val="28"/>
                <w:szCs w:val="28"/>
                <w:highlight w:val="none"/>
              </w:rPr>
              <w:t>提升企业</w:t>
            </w:r>
            <w:r>
              <w:rPr>
                <w:rFonts w:hint="eastAsia" w:ascii="黑体" w:hAnsi="黑体" w:eastAsia="黑体" w:cs="黑体"/>
                <w:color w:val="000000"/>
                <w:sz w:val="28"/>
                <w:szCs w:val="28"/>
                <w:highlight w:val="none"/>
                <w:lang w:eastAsia="zh-CN"/>
              </w:rPr>
              <w:t>“</w:t>
            </w:r>
            <w:r>
              <w:rPr>
                <w:rFonts w:hint="eastAsia" w:ascii="黑体" w:hAnsi="黑体" w:eastAsia="黑体" w:cs="黑体"/>
                <w:color w:val="000000"/>
                <w:sz w:val="28"/>
                <w:szCs w:val="28"/>
                <w:highlight w:val="none"/>
              </w:rPr>
              <w:t>含绿量</w:t>
            </w:r>
            <w:r>
              <w:rPr>
                <w:rFonts w:hint="eastAsia" w:ascii="黑体" w:hAnsi="黑体" w:eastAsia="黑体" w:cs="黑体"/>
                <w:color w:val="000000"/>
                <w:sz w:val="28"/>
                <w:szCs w:val="28"/>
                <w:highlight w:val="none"/>
                <w:lang w:eastAsia="zh-CN"/>
              </w:rPr>
              <w:t>”</w:t>
            </w:r>
            <w:r>
              <w:rPr>
                <w:rFonts w:hint="eastAsia" w:ascii="黑体" w:hAnsi="黑体" w:eastAsia="黑体" w:cs="黑体"/>
                <w:color w:val="000000"/>
                <w:sz w:val="28"/>
                <w:szCs w:val="28"/>
                <w:highlight w:val="none"/>
              </w:rPr>
              <w:t>促工程减排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jc w:val="center"/>
        </w:trPr>
        <w:tc>
          <w:tcPr>
            <w:tcW w:w="72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pStyle w:val="8"/>
              <w:rPr>
                <w:rFonts w:hint="eastAsia" w:ascii="仿宋_GB2312" w:hAnsi="仿宋_GB2312" w:eastAsia="仿宋_GB2312" w:cs="仿宋_GB2312"/>
                <w:color w:val="000000"/>
                <w:sz w:val="28"/>
                <w:szCs w:val="28"/>
                <w:highlight w:val="none"/>
                <w:lang w:val="en-US" w:eastAsia="zh-CN"/>
              </w:rPr>
            </w:pPr>
          </w:p>
          <w:p>
            <w:pPr>
              <w:pStyle w:val="8"/>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6</w:t>
            </w: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jc w:val="center"/>
              <w:rPr>
                <w:rFonts w:hint="default"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highlight w:val="none"/>
                <w:lang w:val="en-US" w:eastAsia="zh-CN"/>
              </w:rPr>
              <w:t>6</w:t>
            </w:r>
          </w:p>
        </w:tc>
        <w:tc>
          <w:tcPr>
            <w:tcW w:w="1074" w:type="dxa"/>
            <w:vMerge w:val="restart"/>
            <w:tcBorders>
              <w:top w:val="single" w:color="auto" w:sz="4" w:space="0"/>
              <w:left w:val="nil"/>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rPr>
            </w:pPr>
          </w:p>
          <w:p>
            <w:pPr>
              <w:pStyle w:val="8"/>
              <w:rPr>
                <w:rFonts w:hint="eastAsia" w:ascii="仿宋_GB2312" w:hAnsi="仿宋_GB2312" w:eastAsia="仿宋_GB2312" w:cs="仿宋_GB2312"/>
                <w:color w:val="000000"/>
                <w:sz w:val="28"/>
                <w:szCs w:val="28"/>
                <w:highlight w:val="none"/>
              </w:rPr>
            </w:pPr>
          </w:p>
          <w:p>
            <w:pPr>
              <w:pStyle w:val="8"/>
              <w:ind w:left="0" w:leftChars="0" w:firstLine="0" w:firstLineChars="0"/>
              <w:rPr>
                <w:rFonts w:hint="eastAsia" w:ascii="仿宋_GB2312" w:hAnsi="仿宋_GB2312" w:eastAsia="仿宋_GB2312" w:cs="仿宋_GB2312"/>
                <w:color w:val="000000"/>
                <w:sz w:val="28"/>
                <w:szCs w:val="28"/>
                <w:highlight w:val="none"/>
              </w:rPr>
            </w:pPr>
          </w:p>
          <w:p>
            <w:pPr>
              <w:pStyle w:val="8"/>
              <w:keepNext w:val="0"/>
              <w:keepLines w:val="0"/>
              <w:pageBreakBefore w:val="0"/>
              <w:widowControl w:val="0"/>
              <w:kinsoku/>
              <w:wordWrap/>
              <w:overflowPunct/>
              <w:topLinePunct w:val="0"/>
              <w:autoSpaceDE/>
              <w:autoSpaceDN/>
              <w:bidi w:val="0"/>
              <w:adjustRightInd/>
              <w:spacing w:line="240" w:lineRule="exact"/>
              <w:ind w:left="0" w:leftChars="0" w:firstLine="0" w:firstLineChars="0"/>
              <w:textAlignment w:val="auto"/>
              <w:rPr>
                <w:rFonts w:hint="eastAsia" w:ascii="仿宋_GB2312" w:hAnsi="仿宋_GB2312" w:eastAsia="仿宋_GB2312" w:cs="仿宋_GB2312"/>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推动企业“含绿量”提升</w:t>
            </w: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highlight w:val="none"/>
              </w:rPr>
              <w:t>推动企业“含绿量”提升</w:t>
            </w:r>
          </w:p>
        </w:tc>
        <w:tc>
          <w:tcPr>
            <w:tcW w:w="492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jc w:val="both"/>
              <w:textAlignment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kern w:val="0"/>
                <w:sz w:val="28"/>
                <w:szCs w:val="28"/>
                <w:highlight w:val="none"/>
                <w:lang w:bidi="ar"/>
              </w:rPr>
              <w:t>持续推进重点行业企业绿色升级，以企业“含绿量”提升发展“含金量”</w:t>
            </w:r>
            <w:r>
              <w:rPr>
                <w:rFonts w:hint="eastAsia" w:ascii="仿宋_GB2312" w:hAnsi="仿宋_GB2312" w:eastAsia="仿宋_GB2312" w:cs="仿宋_GB2312"/>
                <w:kern w:val="0"/>
                <w:sz w:val="28"/>
                <w:szCs w:val="28"/>
                <w:highlight w:val="none"/>
                <w:lang w:eastAsia="zh-CN" w:bidi="ar"/>
              </w:rPr>
              <w:t>，</w:t>
            </w:r>
            <w:r>
              <w:rPr>
                <w:rFonts w:hint="eastAsia" w:ascii="仿宋_GB2312" w:hAnsi="仿宋_GB2312" w:eastAsia="仿宋_GB2312" w:cs="仿宋_GB2312"/>
                <w:kern w:val="0"/>
                <w:sz w:val="28"/>
                <w:szCs w:val="28"/>
                <w:highlight w:val="none"/>
                <w:lang w:bidi="ar"/>
              </w:rPr>
              <w:t>绿色企业比率不低于</w:t>
            </w:r>
            <w:r>
              <w:rPr>
                <w:rFonts w:hint="eastAsia" w:ascii="仿宋_GB2312" w:hAnsi="仿宋_GB2312" w:eastAsia="仿宋_GB2312" w:cs="仿宋_GB2312"/>
                <w:kern w:val="0"/>
                <w:sz w:val="28"/>
                <w:szCs w:val="28"/>
                <w:highlight w:val="none"/>
                <w:lang w:val="en-US" w:eastAsia="zh-CN" w:bidi="ar"/>
              </w:rPr>
              <w:t>35</w:t>
            </w:r>
            <w:r>
              <w:rPr>
                <w:rFonts w:hint="eastAsia" w:ascii="仿宋_GB2312" w:hAnsi="仿宋_GB2312" w:eastAsia="仿宋_GB2312" w:cs="仿宋_GB2312"/>
                <w:kern w:val="0"/>
                <w:sz w:val="28"/>
                <w:szCs w:val="28"/>
                <w:highlight w:val="none"/>
                <w:lang w:bidi="ar"/>
              </w:rPr>
              <w:t>%。</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bidi="ar"/>
              </w:rPr>
              <w:t>年底前</w:t>
            </w:r>
          </w:p>
        </w:tc>
        <w:tc>
          <w:tcPr>
            <w:tcW w:w="201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eastAsia="zh-CN" w:bidi="ar"/>
              </w:rPr>
              <w:t>区生态环境局</w:t>
            </w:r>
          </w:p>
        </w:tc>
        <w:tc>
          <w:tcPr>
            <w:tcW w:w="268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区生态环境局</w:t>
            </w:r>
          </w:p>
          <w:p>
            <w:pPr>
              <w:keepNext w:val="0"/>
              <w:keepLines w:val="0"/>
              <w:pageBreakBefore w:val="0"/>
              <w:widowControl w:val="0"/>
              <w:kinsoku/>
              <w:wordWrap/>
              <w:overflowPunct/>
              <w:topLinePunct w:val="0"/>
              <w:autoSpaceDE/>
              <w:autoSpaceDN/>
              <w:bidi w:val="0"/>
              <w:spacing w:line="320" w:lineRule="exact"/>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区经济和信息化局</w:t>
            </w:r>
          </w:p>
          <w:p>
            <w:pPr>
              <w:keepNext w:val="0"/>
              <w:keepLines w:val="0"/>
              <w:pageBreakBefore w:val="0"/>
              <w:widowControl w:val="0"/>
              <w:kinsoku/>
              <w:wordWrap/>
              <w:overflowPunct/>
              <w:topLinePunct w:val="0"/>
              <w:autoSpaceDE/>
              <w:autoSpaceDN/>
              <w:bidi w:val="0"/>
              <w:spacing w:line="320" w:lineRule="exact"/>
              <w:ind w:left="0" w:leftChars="0" w:firstLine="0" w:firstLineChars="0"/>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区住房城乡建设委</w:t>
            </w:r>
          </w:p>
          <w:p>
            <w:pPr>
              <w:keepNext w:val="0"/>
              <w:keepLines w:val="0"/>
              <w:pageBreakBefore w:val="0"/>
              <w:kinsoku/>
              <w:wordWrap/>
              <w:overflowPunct/>
              <w:topLinePunct w:val="0"/>
              <w:autoSpaceDE/>
              <w:autoSpaceDN/>
              <w:bidi w:val="0"/>
              <w:spacing w:line="320" w:lineRule="exact"/>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kern w:val="0"/>
                <w:sz w:val="28"/>
                <w:szCs w:val="28"/>
                <w:highlight w:val="none"/>
                <w:lang w:eastAsia="zh-CN" w:bidi="ar"/>
              </w:rPr>
              <w:t>区城市管理委</w:t>
            </w:r>
          </w:p>
          <w:p>
            <w:pPr>
              <w:keepNext w:val="0"/>
              <w:keepLines w:val="0"/>
              <w:pageBreakBefore w:val="0"/>
              <w:kinsoku/>
              <w:wordWrap/>
              <w:overflowPunct/>
              <w:topLinePunct w:val="0"/>
              <w:autoSpaceDE/>
              <w:autoSpaceDN/>
              <w:bidi w:val="0"/>
              <w:spacing w:line="32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highlight w:val="none"/>
                <w:lang w:val="en-US" w:eastAsia="zh-CN"/>
              </w:rPr>
              <w:t>区交通局</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highlight w:val="none"/>
                <w:lang w:eastAsia="zh-CN" w:bidi="ar"/>
              </w:rPr>
              <w:t>各镇街（地区）</w:t>
            </w:r>
            <w:r>
              <w:rPr>
                <w:rFonts w:hint="eastAsia" w:ascii="仿宋_GB2312" w:hAnsi="仿宋_GB2312" w:eastAsia="仿宋_GB2312" w:cs="仿宋_GB2312"/>
                <w:color w:val="000000"/>
                <w:kern w:val="0"/>
                <w:sz w:val="28"/>
                <w:szCs w:val="28"/>
                <w:highlight w:val="none"/>
                <w:lang w:bidi="ar"/>
              </w:rPr>
              <w:br w:type="textWrapping"/>
            </w:r>
            <w:r>
              <w:rPr>
                <w:rFonts w:hint="eastAsia" w:ascii="仿宋_GB2312" w:hAnsi="仿宋_GB2312" w:eastAsia="仿宋_GB2312" w:cs="仿宋_GB2312"/>
                <w:color w:val="000000"/>
                <w:kern w:val="0"/>
                <w:sz w:val="28"/>
                <w:szCs w:val="28"/>
                <w:highlight w:val="none"/>
                <w:lang w:eastAsia="zh-CN" w:bidi="ar"/>
              </w:rPr>
              <w:t>中关村密云园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2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rPr>
            </w:pPr>
          </w:p>
        </w:tc>
        <w:tc>
          <w:tcPr>
            <w:tcW w:w="1074" w:type="dxa"/>
            <w:vMerge w:val="continue"/>
            <w:tcBorders>
              <w:left w:val="nil"/>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rPr>
            </w:pPr>
          </w:p>
        </w:tc>
        <w:tc>
          <w:tcPr>
            <w:tcW w:w="492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jc w:val="both"/>
              <w:textAlignment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kern w:val="0"/>
                <w:sz w:val="28"/>
                <w:szCs w:val="28"/>
                <w:highlight w:val="none"/>
                <w:lang w:bidi="ar"/>
              </w:rPr>
              <w:t>落实《北京市新增产业的禁止和限制目录（2022年版）》。落实《北京市工业污染行业生产工艺调整退出及设备淘汰目录（2025年版）》，依法依规全面退出淘汰类产能、能效低于基准水平和不能稳定达到排放标准的生产工艺。</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bidi="ar"/>
              </w:rPr>
              <w:t>年底前</w:t>
            </w:r>
          </w:p>
        </w:tc>
        <w:tc>
          <w:tcPr>
            <w:tcW w:w="4702"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区发展改革委</w:t>
            </w:r>
          </w:p>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highlight w:val="none"/>
                <w:lang w:eastAsia="zh-CN" w:bidi="ar"/>
              </w:rPr>
              <w:t>区经济和信息化局</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highlight w:val="none"/>
                <w:lang w:eastAsia="zh-CN" w:bidi="ar"/>
              </w:rPr>
              <w:t>各镇街（地区）</w:t>
            </w:r>
            <w:r>
              <w:rPr>
                <w:rFonts w:hint="eastAsia" w:ascii="仿宋_GB2312" w:hAnsi="仿宋_GB2312" w:eastAsia="仿宋_GB2312" w:cs="仿宋_GB2312"/>
                <w:color w:val="000000"/>
                <w:kern w:val="0"/>
                <w:sz w:val="28"/>
                <w:szCs w:val="28"/>
                <w:highlight w:val="none"/>
                <w:lang w:bidi="ar"/>
              </w:rPr>
              <w:br w:type="textWrapping"/>
            </w:r>
            <w:r>
              <w:rPr>
                <w:rFonts w:hint="eastAsia" w:ascii="仿宋_GB2312" w:hAnsi="仿宋_GB2312" w:eastAsia="仿宋_GB2312" w:cs="仿宋_GB2312"/>
                <w:color w:val="000000"/>
                <w:kern w:val="0"/>
                <w:sz w:val="28"/>
                <w:szCs w:val="28"/>
                <w:highlight w:val="none"/>
                <w:lang w:eastAsia="zh-CN" w:bidi="ar"/>
              </w:rPr>
              <w:t>中关村密云园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rPr>
            </w:pP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rPr>
            </w:pPr>
          </w:p>
        </w:tc>
        <w:tc>
          <w:tcPr>
            <w:tcW w:w="492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jc w:val="both"/>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kern w:val="0"/>
                <w:sz w:val="28"/>
                <w:szCs w:val="28"/>
                <w:highlight w:val="none"/>
                <w:lang w:bidi="ar"/>
              </w:rPr>
              <w:t>深入实施强制性清洁生产审核管理，开展清洁生产审核和技术改造升级，推动节能、降耗、减污、增效。结合区级强制性清洁生产审核工作要求，做好审核名单制定、全过程监督落实工作，在督促VOCs年排放量1吨以上重点企业按周期实施清洁生产审核的基础上，结合辖区特点和管理需求依法确定审核范围。</w:t>
            </w: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kern w:val="0"/>
                <w:sz w:val="28"/>
                <w:szCs w:val="28"/>
                <w:highlight w:val="none"/>
                <w:lang w:bidi="ar"/>
              </w:rPr>
              <w:t>年底前</w:t>
            </w:r>
          </w:p>
        </w:tc>
        <w:tc>
          <w:tcPr>
            <w:tcW w:w="47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区生态环境局</w:t>
            </w:r>
          </w:p>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区发展改革委</w:t>
            </w:r>
          </w:p>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kern w:val="0"/>
                <w:sz w:val="28"/>
                <w:szCs w:val="28"/>
                <w:highlight w:val="none"/>
                <w:lang w:eastAsia="zh-CN" w:bidi="ar"/>
              </w:rPr>
              <w:t>区经济和信息化局</w:t>
            </w:r>
          </w:p>
        </w:tc>
        <w:tc>
          <w:tcPr>
            <w:tcW w:w="241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kern w:val="0"/>
                <w:sz w:val="28"/>
                <w:szCs w:val="28"/>
                <w:highlight w:val="none"/>
                <w:lang w:eastAsia="zh-CN" w:bidi="ar"/>
              </w:rPr>
            </w:pPr>
            <w:r>
              <w:rPr>
                <w:rFonts w:hint="eastAsia" w:ascii="仿宋_GB2312" w:hAnsi="仿宋_GB2312" w:eastAsia="仿宋_GB2312" w:cs="仿宋_GB2312"/>
                <w:color w:val="000000"/>
                <w:kern w:val="0"/>
                <w:sz w:val="28"/>
                <w:szCs w:val="28"/>
                <w:highlight w:val="none"/>
                <w:lang w:eastAsia="zh-CN" w:bidi="ar"/>
              </w:rPr>
              <w:t>各镇街（地区）</w:t>
            </w:r>
            <w:r>
              <w:rPr>
                <w:rFonts w:hint="eastAsia" w:ascii="仿宋_GB2312" w:hAnsi="仿宋_GB2312" w:eastAsia="仿宋_GB2312" w:cs="仿宋_GB2312"/>
                <w:color w:val="000000"/>
                <w:kern w:val="0"/>
                <w:sz w:val="28"/>
                <w:szCs w:val="28"/>
                <w:highlight w:val="none"/>
                <w:lang w:bidi="ar"/>
              </w:rPr>
              <w:br w:type="textWrapping"/>
            </w:r>
            <w:r>
              <w:rPr>
                <w:rFonts w:hint="eastAsia" w:ascii="仿宋_GB2312" w:hAnsi="仿宋_GB2312" w:eastAsia="仿宋_GB2312" w:cs="仿宋_GB2312"/>
                <w:color w:val="000000"/>
                <w:kern w:val="0"/>
                <w:sz w:val="28"/>
                <w:szCs w:val="28"/>
                <w:highlight w:val="none"/>
                <w:lang w:eastAsia="zh-CN" w:bidi="ar"/>
              </w:rPr>
              <w:t>中关村密云园</w:t>
            </w:r>
          </w:p>
          <w:p>
            <w:pPr>
              <w:keepNext w:val="0"/>
              <w:keepLines w:val="0"/>
              <w:pageBreakBefore w:val="0"/>
              <w:kinsoku/>
              <w:wordWrap/>
              <w:overflowPunct/>
              <w:topLinePunct w:val="0"/>
              <w:autoSpaceDE/>
              <w:autoSpaceDN/>
              <w:bidi w:val="0"/>
              <w:snapToGrid w:val="0"/>
              <w:spacing w:line="320" w:lineRule="exact"/>
              <w:ind w:right="-105" w:rightChars="-50"/>
              <w:jc w:val="center"/>
              <w:rPr>
                <w:rFonts w:hint="eastAsia" w:ascii="仿宋_GB2312" w:hAnsi="仿宋_GB2312" w:eastAsia="仿宋_GB2312" w:cs="仿宋_GB2312"/>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25" w:type="dxa"/>
            <w:vMerge w:val="continue"/>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lang w:val="en-US" w:eastAsia="zh-CN"/>
              </w:rPr>
            </w:pPr>
          </w:p>
        </w:tc>
        <w:tc>
          <w:tcPr>
            <w:tcW w:w="1074" w:type="dxa"/>
            <w:vMerge w:val="continue"/>
            <w:tcBorders>
              <w:top w:val="single" w:color="auto" w:sz="4" w:space="0"/>
              <w:left w:val="nil"/>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rPr>
            </w:pPr>
          </w:p>
        </w:tc>
        <w:tc>
          <w:tcPr>
            <w:tcW w:w="492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jc w:val="both"/>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bidi="ar"/>
              </w:rPr>
              <w:t>组织企业开展环保</w:t>
            </w:r>
            <w:r>
              <w:rPr>
                <w:rFonts w:hint="eastAsia" w:ascii="仿宋_GB2312" w:hAnsi="仿宋_GB2312" w:eastAsia="仿宋_GB2312" w:cs="仿宋_GB2312"/>
                <w:kern w:val="0"/>
                <w:sz w:val="28"/>
                <w:szCs w:val="28"/>
                <w:highlight w:val="none"/>
                <w:lang w:val="en-US" w:eastAsia="zh-CN" w:bidi="ar"/>
              </w:rPr>
              <w:t>技术改造</w:t>
            </w:r>
            <w:r>
              <w:rPr>
                <w:rFonts w:hint="eastAsia" w:ascii="仿宋_GB2312" w:hAnsi="仿宋_GB2312" w:eastAsia="仿宋_GB2312" w:cs="仿宋_GB2312"/>
                <w:kern w:val="0"/>
                <w:sz w:val="28"/>
                <w:szCs w:val="28"/>
                <w:highlight w:val="none"/>
                <w:lang w:bidi="ar"/>
              </w:rPr>
              <w:t>升级，</w:t>
            </w:r>
            <w:r>
              <w:rPr>
                <w:rFonts w:hint="eastAsia" w:ascii="仿宋_GB2312" w:hAnsi="仿宋_GB2312" w:eastAsia="仿宋_GB2312" w:cs="仿宋_GB2312"/>
                <w:kern w:val="0"/>
                <w:sz w:val="28"/>
                <w:szCs w:val="28"/>
                <w:highlight w:val="none"/>
                <w:lang w:val="en-US" w:eastAsia="zh-CN" w:bidi="ar"/>
              </w:rPr>
              <w:t>推进</w:t>
            </w:r>
            <w:r>
              <w:rPr>
                <w:rFonts w:hint="eastAsia" w:ascii="仿宋_GB2312" w:hAnsi="仿宋_GB2312" w:eastAsia="仿宋_GB2312" w:cs="仿宋_GB2312"/>
                <w:kern w:val="0"/>
                <w:sz w:val="28"/>
                <w:szCs w:val="28"/>
                <w:highlight w:val="none"/>
                <w:lang w:bidi="ar"/>
              </w:rPr>
              <w:t>重点行业“一厂一策”精细化治理。持续开展锅炉使用单位环保绩效分级管理，推动</w:t>
            </w:r>
            <w:r>
              <w:rPr>
                <w:rFonts w:hint="eastAsia" w:ascii="仿宋_GB2312" w:hAnsi="仿宋_GB2312" w:eastAsia="仿宋_GB2312" w:cs="仿宋_GB2312"/>
                <w:kern w:val="0"/>
                <w:sz w:val="28"/>
                <w:szCs w:val="28"/>
                <w:highlight w:val="none"/>
                <w:lang w:val="en-US" w:eastAsia="zh-CN" w:bidi="ar"/>
              </w:rPr>
              <w:t>实施</w:t>
            </w:r>
            <w:r>
              <w:rPr>
                <w:rFonts w:hint="eastAsia" w:ascii="仿宋_GB2312" w:hAnsi="仿宋_GB2312" w:eastAsia="仿宋_GB2312" w:cs="仿宋_GB2312"/>
                <w:kern w:val="0"/>
                <w:sz w:val="28"/>
                <w:szCs w:val="28"/>
                <w:highlight w:val="none"/>
                <w:lang w:bidi="ar"/>
              </w:rPr>
              <w:t>耦合新能源供热、深度低氮等工程，力争B级及以上锅炉使用单位累计达到15家</w:t>
            </w:r>
            <w:r>
              <w:rPr>
                <w:rFonts w:hint="eastAsia" w:ascii="仿宋_GB2312" w:hAnsi="仿宋_GB2312" w:eastAsia="仿宋_GB2312" w:cs="仿宋_GB2312"/>
                <w:kern w:val="0"/>
                <w:sz w:val="28"/>
                <w:szCs w:val="28"/>
                <w:highlight w:val="none"/>
                <w:lang w:eastAsia="zh-CN" w:bidi="ar"/>
              </w:rPr>
              <w:t>。</w:t>
            </w:r>
          </w:p>
          <w:p>
            <w:pPr>
              <w:keepNext w:val="0"/>
              <w:keepLines w:val="0"/>
              <w:pageBreakBefore w:val="0"/>
              <w:widowControl/>
              <w:kinsoku/>
              <w:wordWrap/>
              <w:overflowPunct/>
              <w:topLinePunct w:val="0"/>
              <w:autoSpaceDE/>
              <w:autoSpaceDN/>
              <w:bidi w:val="0"/>
              <w:spacing w:line="320" w:lineRule="exact"/>
              <w:jc w:val="both"/>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bidi="ar"/>
              </w:rPr>
              <w:t>持续实施企业环保绩效“创A退D”行动，D级企业同比减少25%，力争全部完成。</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bidi="ar"/>
              </w:rPr>
              <w:t>年底前</w:t>
            </w:r>
          </w:p>
        </w:tc>
        <w:tc>
          <w:tcPr>
            <w:tcW w:w="4702"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区生态环境局</w:t>
            </w:r>
          </w:p>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区城市管理委</w:t>
            </w:r>
          </w:p>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区经济和信息化局</w:t>
            </w:r>
          </w:p>
          <w:p>
            <w:pPr>
              <w:keepNext w:val="0"/>
              <w:keepLines w:val="0"/>
              <w:pageBreakBefore w:val="0"/>
              <w:widowControl w:val="0"/>
              <w:kinsoku/>
              <w:wordWrap/>
              <w:overflowPunct/>
              <w:topLinePunct w:val="0"/>
              <w:autoSpaceDE/>
              <w:autoSpaceDN/>
              <w:bidi w:val="0"/>
              <w:spacing w:line="320" w:lineRule="exact"/>
              <w:ind w:left="0" w:leftChars="0" w:firstLine="0" w:firstLineChars="0"/>
              <w:jc w:val="center"/>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val="en-US" w:eastAsia="zh-CN" w:bidi="ar"/>
              </w:rPr>
              <w:t>区住房城乡建设委</w:t>
            </w:r>
          </w:p>
          <w:p>
            <w:pPr>
              <w:keepNext w:val="0"/>
              <w:keepLines w:val="0"/>
              <w:pageBreakBefore w:val="0"/>
              <w:widowControl w:val="0"/>
              <w:kinsoku/>
              <w:wordWrap/>
              <w:overflowPunct/>
              <w:topLinePunct w:val="0"/>
              <w:autoSpaceDE/>
              <w:autoSpaceDN/>
              <w:bidi w:val="0"/>
              <w:spacing w:line="320" w:lineRule="exact"/>
              <w:ind w:left="0" w:leftChars="0" w:firstLine="0" w:firstLineChars="0"/>
              <w:jc w:val="center"/>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val="en-US" w:eastAsia="zh-CN" w:bidi="ar"/>
              </w:rPr>
              <w:t>区交通局</w:t>
            </w:r>
          </w:p>
          <w:p>
            <w:pPr>
              <w:keepNext w:val="0"/>
              <w:keepLines w:val="0"/>
              <w:pageBreakBefore w:val="0"/>
              <w:widowControl w:val="0"/>
              <w:kinsoku/>
              <w:wordWrap/>
              <w:overflowPunct/>
              <w:topLinePunct w:val="0"/>
              <w:autoSpaceDE/>
              <w:autoSpaceDN/>
              <w:bidi w:val="0"/>
              <w:spacing w:line="320" w:lineRule="exact"/>
              <w:ind w:left="0" w:leftChars="0" w:firstLine="0" w:firstLineChars="0"/>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区委宣传部</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ind w:right="-105" w:rightChars="-50"/>
              <w:jc w:val="center"/>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各镇街（地区）</w:t>
            </w:r>
          </w:p>
          <w:p>
            <w:pPr>
              <w:keepNext w:val="0"/>
              <w:keepLines w:val="0"/>
              <w:pageBreakBefore w:val="0"/>
              <w:kinsoku/>
              <w:wordWrap/>
              <w:overflowPunct/>
              <w:topLinePunct w:val="0"/>
              <w:autoSpaceDE/>
              <w:autoSpaceDN/>
              <w:bidi w:val="0"/>
              <w:snapToGrid w:val="0"/>
              <w:spacing w:line="320" w:lineRule="exact"/>
              <w:ind w:right="-105" w:rightChars="-50"/>
              <w:jc w:val="center"/>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中关村密云园</w:t>
            </w:r>
          </w:p>
          <w:p>
            <w:pPr>
              <w:keepNext w:val="0"/>
              <w:keepLines w:val="0"/>
              <w:pageBreakBefore w:val="0"/>
              <w:kinsoku/>
              <w:wordWrap/>
              <w:overflowPunct/>
              <w:topLinePunct w:val="0"/>
              <w:autoSpaceDE/>
              <w:autoSpaceDN/>
              <w:bidi w:val="0"/>
              <w:snapToGrid w:val="0"/>
              <w:spacing w:line="320" w:lineRule="exact"/>
              <w:ind w:right="-105" w:rightChars="-50"/>
              <w:jc w:val="center"/>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区发展改革委</w:t>
            </w:r>
          </w:p>
          <w:p>
            <w:pPr>
              <w:keepNext w:val="0"/>
              <w:keepLines w:val="0"/>
              <w:pageBreakBefore w:val="0"/>
              <w:kinsoku/>
              <w:wordWrap/>
              <w:overflowPunct/>
              <w:topLinePunct w:val="0"/>
              <w:autoSpaceDE/>
              <w:autoSpaceDN/>
              <w:bidi w:val="0"/>
              <w:snapToGrid w:val="0"/>
              <w:spacing w:line="320" w:lineRule="exact"/>
              <w:ind w:right="-105" w:rightChars="-50"/>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kern w:val="0"/>
                <w:sz w:val="28"/>
                <w:szCs w:val="28"/>
                <w:highlight w:val="none"/>
                <w:lang w:eastAsia="zh-CN"/>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72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rPr>
            </w:pPr>
          </w:p>
        </w:tc>
        <w:tc>
          <w:tcPr>
            <w:tcW w:w="1074" w:type="dxa"/>
            <w:vMerge w:val="continue"/>
            <w:tcBorders>
              <w:left w:val="nil"/>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rPr>
            </w:pPr>
          </w:p>
        </w:tc>
        <w:tc>
          <w:tcPr>
            <w:tcW w:w="492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eastAsia="zh" w:bidi="ar"/>
              </w:rPr>
              <w:t>鼓励</w:t>
            </w:r>
            <w:r>
              <w:rPr>
                <w:rFonts w:hint="eastAsia" w:ascii="仿宋_GB2312" w:hAnsi="仿宋_GB2312" w:eastAsia="仿宋_GB2312" w:cs="仿宋_GB2312"/>
                <w:kern w:val="0"/>
                <w:sz w:val="28"/>
                <w:szCs w:val="28"/>
                <w:highlight w:val="none"/>
                <w:lang w:bidi="ar"/>
              </w:rPr>
              <w:t>企业和项目</w:t>
            </w:r>
            <w:r>
              <w:rPr>
                <w:rFonts w:hint="eastAsia" w:ascii="仿宋_GB2312" w:hAnsi="仿宋_GB2312" w:eastAsia="仿宋_GB2312" w:cs="仿宋_GB2312"/>
                <w:kern w:val="0"/>
                <w:sz w:val="28"/>
                <w:szCs w:val="28"/>
                <w:highlight w:val="none"/>
                <w:lang w:eastAsia="zh" w:bidi="ar"/>
              </w:rPr>
              <w:t>开展</w:t>
            </w:r>
            <w:r>
              <w:rPr>
                <w:rFonts w:hint="eastAsia" w:ascii="仿宋_GB2312" w:hAnsi="仿宋_GB2312" w:eastAsia="仿宋_GB2312" w:cs="仿宋_GB2312"/>
                <w:kern w:val="0"/>
                <w:sz w:val="28"/>
                <w:szCs w:val="28"/>
                <w:highlight w:val="none"/>
                <w:lang w:bidi="ar"/>
              </w:rPr>
              <w:t>绿色绩效评价</w:t>
            </w:r>
            <w:r>
              <w:rPr>
                <w:rFonts w:hint="eastAsia" w:ascii="仿宋_GB2312" w:hAnsi="仿宋_GB2312" w:eastAsia="仿宋_GB2312" w:cs="仿宋_GB2312"/>
                <w:kern w:val="0"/>
                <w:sz w:val="28"/>
                <w:szCs w:val="28"/>
                <w:highlight w:val="none"/>
                <w:lang w:eastAsia="zh" w:bidi="ar"/>
              </w:rPr>
              <w:t>，</w:t>
            </w:r>
            <w:r>
              <w:rPr>
                <w:rFonts w:hint="eastAsia" w:ascii="仿宋_GB2312" w:hAnsi="仿宋_GB2312" w:eastAsia="仿宋_GB2312" w:cs="仿宋_GB2312"/>
                <w:kern w:val="0"/>
                <w:sz w:val="28"/>
                <w:szCs w:val="28"/>
                <w:highlight w:val="none"/>
                <w:lang w:bidi="ar"/>
              </w:rPr>
              <w:t>重点推进医药、电子、汽车制造等行业创绿，持续完善绿色企业和绿色项目库。</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bidi="ar"/>
              </w:rPr>
              <w:t>年底前</w:t>
            </w:r>
          </w:p>
        </w:tc>
        <w:tc>
          <w:tcPr>
            <w:tcW w:w="4702"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highlight w:val="none"/>
                <w:lang w:eastAsia="zh-CN" w:bidi="ar"/>
              </w:rPr>
              <w:t>区生态环境局</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ind w:right="-105" w:rightChars="-50"/>
              <w:jc w:val="center"/>
              <w:textAlignment w:val="auto"/>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各镇街（地区）</w:t>
            </w:r>
          </w:p>
          <w:p>
            <w:pPr>
              <w:keepNext w:val="0"/>
              <w:keepLines w:val="0"/>
              <w:pageBreakBefore w:val="0"/>
              <w:widowControl w:val="0"/>
              <w:kinsoku/>
              <w:wordWrap/>
              <w:overflowPunct/>
              <w:topLinePunct w:val="0"/>
              <w:autoSpaceDE/>
              <w:autoSpaceDN/>
              <w:bidi w:val="0"/>
              <w:adjustRightInd/>
              <w:snapToGrid w:val="0"/>
              <w:spacing w:line="320" w:lineRule="exact"/>
              <w:ind w:right="-105" w:rightChars="-50"/>
              <w:jc w:val="center"/>
              <w:textAlignment w:val="auto"/>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中关村密云园</w:t>
            </w:r>
          </w:p>
          <w:p>
            <w:pPr>
              <w:keepNext w:val="0"/>
              <w:keepLines w:val="0"/>
              <w:pageBreakBefore w:val="0"/>
              <w:widowControl w:val="0"/>
              <w:kinsoku/>
              <w:wordWrap/>
              <w:overflowPunct/>
              <w:topLinePunct w:val="0"/>
              <w:autoSpaceDE/>
              <w:autoSpaceDN/>
              <w:bidi w:val="0"/>
              <w:adjustRightInd/>
              <w:snapToGrid w:val="0"/>
              <w:spacing w:line="320" w:lineRule="exact"/>
              <w:ind w:right="-105" w:rightChars="-50"/>
              <w:jc w:val="center"/>
              <w:textAlignment w:val="auto"/>
              <w:rPr>
                <w:rFonts w:hint="eastAsia" w:ascii="仿宋_GB2312" w:hAnsi="仿宋_GB2312" w:eastAsia="仿宋_GB2312" w:cs="仿宋_GB2312"/>
                <w:w w:val="90"/>
                <w:kern w:val="0"/>
                <w:sz w:val="28"/>
                <w:szCs w:val="28"/>
                <w:highlight w:val="none"/>
                <w:lang w:eastAsia="zh-CN"/>
              </w:rPr>
            </w:pPr>
            <w:r>
              <w:rPr>
                <w:rFonts w:hint="eastAsia" w:ascii="仿宋_GB2312" w:hAnsi="仿宋_GB2312" w:eastAsia="仿宋_GB2312" w:cs="仿宋_GB2312"/>
                <w:w w:val="90"/>
                <w:kern w:val="0"/>
                <w:sz w:val="28"/>
                <w:szCs w:val="28"/>
                <w:highlight w:val="none"/>
                <w:lang w:eastAsia="zh-CN"/>
              </w:rPr>
              <w:t>区经济和信息化局</w:t>
            </w:r>
          </w:p>
          <w:p>
            <w:pPr>
              <w:keepNext w:val="0"/>
              <w:keepLines w:val="0"/>
              <w:pageBreakBefore w:val="0"/>
              <w:widowControl w:val="0"/>
              <w:kinsoku/>
              <w:wordWrap/>
              <w:overflowPunct/>
              <w:topLinePunct w:val="0"/>
              <w:autoSpaceDE/>
              <w:autoSpaceDN/>
              <w:bidi w:val="0"/>
              <w:adjustRightInd/>
              <w:snapToGrid w:val="0"/>
              <w:spacing w:line="320" w:lineRule="exact"/>
              <w:ind w:right="-105" w:rightChars="-5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highlight w:val="none"/>
                <w:lang w:eastAsia="zh-CN"/>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25" w:type="dxa"/>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pStyle w:val="8"/>
              <w:ind w:left="0" w:leftChars="0" w:firstLine="0" w:firstLineChars="0"/>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7</w:t>
            </w: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仿宋_GB2312" w:hAnsi="仿宋_GB2312" w:eastAsia="仿宋_GB2312" w:cs="仿宋_GB2312"/>
                <w:color w:val="00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仿宋_GB2312" w:hAnsi="仿宋_GB2312" w:eastAsia="仿宋_GB2312" w:cs="仿宋_GB2312"/>
                <w:color w:val="000000"/>
                <w:sz w:val="15"/>
                <w:szCs w:val="15"/>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default"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highlight w:val="none"/>
                <w:lang w:val="en-US" w:eastAsia="zh-CN"/>
              </w:rPr>
              <w:t>7</w:t>
            </w:r>
          </w:p>
        </w:tc>
        <w:tc>
          <w:tcPr>
            <w:tcW w:w="1074" w:type="dxa"/>
            <w:vMerge w:val="restart"/>
            <w:tcBorders>
              <w:left w:val="nil"/>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kern w:val="0"/>
                <w:sz w:val="28"/>
                <w:szCs w:val="28"/>
                <w:highlight w:val="none"/>
                <w:lang w:bidi="ar"/>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kern w:val="0"/>
                <w:sz w:val="28"/>
                <w:szCs w:val="28"/>
                <w:highlight w:val="none"/>
                <w:lang w:bidi="ar"/>
              </w:rPr>
            </w:pPr>
          </w:p>
          <w:p>
            <w:pPr>
              <w:keepNext w:val="0"/>
              <w:keepLines w:val="0"/>
              <w:pageBreakBefore w:val="0"/>
              <w:kinsoku/>
              <w:wordWrap/>
              <w:overflowPunct/>
              <w:topLinePunct w:val="0"/>
              <w:autoSpaceDE/>
              <w:autoSpaceDN/>
              <w:bidi w:val="0"/>
              <w:adjustRightInd/>
              <w:snapToGrid w:val="0"/>
              <w:spacing w:line="300" w:lineRule="exact"/>
              <w:jc w:val="both"/>
              <w:rPr>
                <w:rFonts w:hint="eastAsia" w:ascii="仿宋_GB2312" w:hAnsi="仿宋_GB2312" w:eastAsia="仿宋_GB2312" w:cs="仿宋_GB2312"/>
                <w:color w:val="000000"/>
                <w:kern w:val="0"/>
                <w:sz w:val="28"/>
                <w:szCs w:val="28"/>
                <w:highlight w:val="none"/>
                <w:lang w:bidi="ar"/>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kern w:val="0"/>
                <w:sz w:val="28"/>
                <w:szCs w:val="28"/>
                <w:highlight w:val="none"/>
                <w:lang w:eastAsia="zh-CN" w:bidi="ar"/>
              </w:rPr>
            </w:pPr>
            <w:r>
              <w:rPr>
                <w:rFonts w:hint="eastAsia" w:ascii="仿宋_GB2312" w:hAnsi="仿宋_GB2312" w:eastAsia="仿宋_GB2312" w:cs="仿宋_GB2312"/>
                <w:color w:val="000000"/>
                <w:kern w:val="0"/>
                <w:sz w:val="28"/>
                <w:szCs w:val="28"/>
                <w:highlight w:val="none"/>
                <w:lang w:bidi="ar"/>
              </w:rPr>
              <w:t>推</w:t>
            </w:r>
            <w:r>
              <w:rPr>
                <w:rFonts w:hint="eastAsia" w:ascii="仿宋_GB2312" w:hAnsi="仿宋_GB2312" w:eastAsia="仿宋_GB2312" w:cs="仿宋_GB2312"/>
                <w:color w:val="000000"/>
                <w:kern w:val="0"/>
                <w:sz w:val="28"/>
                <w:szCs w:val="28"/>
                <w:highlight w:val="none"/>
                <w:lang w:eastAsia="zh-CN" w:bidi="ar"/>
              </w:rPr>
              <w:t>进</w:t>
            </w:r>
            <w:r>
              <w:rPr>
                <w:rFonts w:hint="eastAsia" w:ascii="仿宋_GB2312" w:hAnsi="仿宋_GB2312" w:eastAsia="仿宋_GB2312" w:cs="仿宋_GB2312"/>
                <w:color w:val="000000"/>
                <w:kern w:val="0"/>
                <w:sz w:val="28"/>
                <w:szCs w:val="28"/>
                <w:highlight w:val="none"/>
                <w:lang w:bidi="ar"/>
              </w:rPr>
              <w:t>VOCs</w:t>
            </w:r>
            <w:r>
              <w:rPr>
                <w:rFonts w:hint="eastAsia" w:ascii="仿宋_GB2312" w:hAnsi="仿宋_GB2312" w:eastAsia="仿宋_GB2312" w:cs="仿宋_GB2312"/>
                <w:color w:val="000000"/>
                <w:kern w:val="0"/>
                <w:sz w:val="28"/>
                <w:szCs w:val="28"/>
                <w:highlight w:val="none"/>
                <w:lang w:eastAsia="zh-CN" w:bidi="ar"/>
              </w:rPr>
              <w:t>精细化管理</w:t>
            </w: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kern w:val="0"/>
                <w:sz w:val="28"/>
                <w:szCs w:val="28"/>
                <w:highlight w:val="none"/>
                <w:lang w:eastAsia="zh-CN" w:bidi="ar"/>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kern w:val="0"/>
                <w:sz w:val="28"/>
                <w:szCs w:val="28"/>
                <w:highlight w:val="none"/>
                <w:lang w:eastAsia="zh-CN" w:bidi="ar"/>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kern w:val="0"/>
                <w:sz w:val="28"/>
                <w:szCs w:val="28"/>
                <w:highlight w:val="none"/>
                <w:lang w:eastAsia="zh-CN" w:bidi="ar"/>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kern w:val="0"/>
                <w:sz w:val="28"/>
                <w:szCs w:val="28"/>
                <w:highlight w:val="none"/>
                <w:lang w:eastAsia="zh-CN" w:bidi="ar"/>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kern w:val="0"/>
                <w:sz w:val="28"/>
                <w:szCs w:val="28"/>
                <w:highlight w:val="none"/>
                <w:lang w:eastAsia="zh-CN" w:bidi="ar"/>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kern w:val="0"/>
                <w:sz w:val="28"/>
                <w:szCs w:val="28"/>
                <w:highlight w:val="none"/>
                <w:lang w:eastAsia="zh-CN" w:bidi="ar"/>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kern w:val="0"/>
                <w:sz w:val="28"/>
                <w:szCs w:val="28"/>
                <w:highlight w:val="none"/>
                <w:lang w:eastAsia="zh-CN" w:bidi="ar"/>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kern w:val="0"/>
                <w:sz w:val="28"/>
                <w:szCs w:val="28"/>
                <w:highlight w:val="none"/>
                <w:lang w:eastAsia="zh-CN" w:bidi="ar"/>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kern w:val="0"/>
                <w:sz w:val="28"/>
                <w:szCs w:val="28"/>
                <w:highlight w:val="none"/>
                <w:lang w:eastAsia="zh-CN" w:bidi="ar"/>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kern w:val="0"/>
                <w:sz w:val="28"/>
                <w:szCs w:val="28"/>
                <w:highlight w:val="none"/>
                <w:lang w:eastAsia="zh-CN" w:bidi="ar"/>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kern w:val="0"/>
                <w:sz w:val="28"/>
                <w:szCs w:val="28"/>
                <w:highlight w:val="none"/>
                <w:lang w:eastAsia="zh-CN" w:bidi="ar"/>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highlight w:val="none"/>
                <w:lang w:bidi="ar"/>
              </w:rPr>
              <w:t>推</w:t>
            </w:r>
            <w:r>
              <w:rPr>
                <w:rFonts w:hint="eastAsia" w:ascii="仿宋_GB2312" w:hAnsi="仿宋_GB2312" w:eastAsia="仿宋_GB2312" w:cs="仿宋_GB2312"/>
                <w:color w:val="000000"/>
                <w:kern w:val="0"/>
                <w:sz w:val="28"/>
                <w:szCs w:val="28"/>
                <w:highlight w:val="none"/>
                <w:lang w:eastAsia="zh-CN" w:bidi="ar"/>
              </w:rPr>
              <w:t>进</w:t>
            </w:r>
            <w:r>
              <w:rPr>
                <w:rFonts w:hint="eastAsia" w:ascii="仿宋_GB2312" w:hAnsi="仿宋_GB2312" w:eastAsia="仿宋_GB2312" w:cs="仿宋_GB2312"/>
                <w:color w:val="000000"/>
                <w:kern w:val="0"/>
                <w:sz w:val="28"/>
                <w:szCs w:val="28"/>
                <w:highlight w:val="none"/>
                <w:lang w:bidi="ar"/>
              </w:rPr>
              <w:t>VOCs</w:t>
            </w:r>
            <w:r>
              <w:rPr>
                <w:rFonts w:hint="eastAsia" w:ascii="仿宋_GB2312" w:hAnsi="仿宋_GB2312" w:eastAsia="仿宋_GB2312" w:cs="仿宋_GB2312"/>
                <w:color w:val="000000"/>
                <w:kern w:val="0"/>
                <w:sz w:val="28"/>
                <w:szCs w:val="28"/>
                <w:highlight w:val="none"/>
                <w:lang w:eastAsia="zh-CN" w:bidi="ar"/>
              </w:rPr>
              <w:t>精细化管理</w:t>
            </w:r>
          </w:p>
        </w:tc>
        <w:tc>
          <w:tcPr>
            <w:tcW w:w="4921" w:type="dxa"/>
            <w:gridSpan w:val="3"/>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0" w:lineRule="exac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bidi="ar"/>
              </w:rPr>
              <w:t>工业企业涂装工序推广使用低VOCs含量胶粘剂</w:t>
            </w:r>
            <w:r>
              <w:rPr>
                <w:rFonts w:hint="eastAsia" w:ascii="仿宋_GB2312" w:hAnsi="仿宋_GB2312" w:eastAsia="仿宋_GB2312" w:cs="仿宋_GB2312"/>
                <w:kern w:val="0"/>
                <w:sz w:val="28"/>
                <w:szCs w:val="28"/>
                <w:highlight w:val="none"/>
                <w:lang w:eastAsia="zh-CN" w:bidi="ar"/>
              </w:rPr>
              <w:t>。</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0" w:lineRule="exact"/>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bidi="ar"/>
              </w:rPr>
              <w:t>年底前</w:t>
            </w:r>
          </w:p>
        </w:tc>
        <w:tc>
          <w:tcPr>
            <w:tcW w:w="4702"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区经济和信息化局</w:t>
            </w:r>
          </w:p>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highlight w:val="none"/>
                <w:lang w:eastAsia="zh-CN" w:bidi="ar"/>
              </w:rPr>
              <w:t>区生态环境局</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80" w:lineRule="exact"/>
              <w:ind w:right="-105" w:rightChars="-50"/>
              <w:jc w:val="center"/>
              <w:textAlignment w:val="auto"/>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各镇街（地区）</w:t>
            </w:r>
          </w:p>
          <w:p>
            <w:pPr>
              <w:keepNext w:val="0"/>
              <w:keepLines w:val="0"/>
              <w:pageBreakBefore w:val="0"/>
              <w:widowControl w:val="0"/>
              <w:kinsoku/>
              <w:wordWrap/>
              <w:overflowPunct/>
              <w:topLinePunct w:val="0"/>
              <w:autoSpaceDE/>
              <w:autoSpaceDN/>
              <w:bidi w:val="0"/>
              <w:adjustRightInd/>
              <w:snapToGrid w:val="0"/>
              <w:spacing w:line="280" w:lineRule="exact"/>
              <w:ind w:right="-105" w:rightChars="-5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highlight w:val="none"/>
                <w:lang w:eastAsia="zh-CN"/>
              </w:rPr>
              <w:t>中关村密云园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sz w:val="28"/>
                <w:szCs w:val="28"/>
              </w:rPr>
            </w:pPr>
          </w:p>
        </w:tc>
        <w:tc>
          <w:tcPr>
            <w:tcW w:w="107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textAlignment w:val="center"/>
              <w:rPr>
                <w:rFonts w:hint="eastAsia" w:ascii="仿宋_GB2312" w:hAnsi="仿宋_GB2312" w:eastAsia="仿宋_GB2312" w:cs="仿宋_GB2312"/>
                <w:color w:val="000000"/>
                <w:sz w:val="28"/>
                <w:szCs w:val="28"/>
              </w:rPr>
            </w:pPr>
          </w:p>
        </w:tc>
        <w:tc>
          <w:tcPr>
            <w:tcW w:w="492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highlight w:val="none"/>
                <w:lang w:bidi="ar"/>
              </w:rPr>
              <w:t>建筑施工、室外构筑物防护和道路交通标识等其他涂装作业，推广使用水性涂料和低VOCs含量胶粘剂</w:t>
            </w:r>
            <w:r>
              <w:rPr>
                <w:rFonts w:hint="eastAsia" w:ascii="仿宋_GB2312" w:hAnsi="仿宋_GB2312" w:eastAsia="仿宋_GB2312" w:cs="仿宋_GB2312"/>
                <w:kern w:val="0"/>
                <w:sz w:val="28"/>
                <w:szCs w:val="28"/>
                <w:highlight w:val="none"/>
                <w:lang w:eastAsia="zh-CN" w:bidi="ar"/>
              </w:rPr>
              <w:t>。</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highlight w:val="none"/>
                <w:lang w:bidi="ar"/>
              </w:rPr>
              <w:t>年底前</w:t>
            </w:r>
          </w:p>
        </w:tc>
        <w:tc>
          <w:tcPr>
            <w:tcW w:w="4702"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区住房城乡建设委</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区城市管理委</w:t>
            </w:r>
          </w:p>
          <w:p>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outlineLvl w:val="9"/>
              <w:rPr>
                <w:rFonts w:hint="eastAsia" w:ascii="仿宋_GB2312" w:hAnsi="仿宋_GB2312" w:eastAsia="仿宋_GB2312" w:cs="仿宋_GB2312"/>
                <w:color w:val="000000"/>
                <w:sz w:val="28"/>
                <w:szCs w:val="28"/>
              </w:rPr>
            </w:pPr>
            <w:r>
              <w:rPr>
                <w:rFonts w:hint="eastAsia"/>
                <w:i w:val="0"/>
                <w:iCs w:val="0"/>
                <w:color w:val="auto"/>
                <w:spacing w:val="-23"/>
                <w:sz w:val="28"/>
                <w:highlight w:val="none"/>
                <w:lang w:val="en-US" w:eastAsia="zh-CN"/>
              </w:rPr>
              <w:t>市交通委密云公路分局</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sz w:val="28"/>
                <w:szCs w:val="28"/>
                <w:lang w:val="en-US" w:eastAsia="zh-CN"/>
              </w:rPr>
            </w:pPr>
          </w:p>
        </w:tc>
        <w:tc>
          <w:tcPr>
            <w:tcW w:w="1074"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textAlignment w:val="center"/>
              <w:rPr>
                <w:rFonts w:hint="eastAsia" w:ascii="仿宋_GB2312" w:hAnsi="仿宋_GB2312" w:eastAsia="仿宋_GB2312" w:cs="仿宋_GB2312"/>
                <w:color w:val="000000"/>
                <w:sz w:val="28"/>
                <w:szCs w:val="28"/>
              </w:rPr>
            </w:pPr>
          </w:p>
        </w:tc>
        <w:tc>
          <w:tcPr>
            <w:tcW w:w="4921" w:type="dxa"/>
            <w:gridSpan w:val="3"/>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bidi="ar"/>
              </w:rPr>
              <w:t>印刷行业</w:t>
            </w:r>
            <w:r>
              <w:rPr>
                <w:rFonts w:hint="eastAsia" w:ascii="仿宋_GB2312" w:hAnsi="仿宋_GB2312" w:eastAsia="仿宋_GB2312" w:cs="仿宋_GB2312"/>
                <w:kern w:val="0"/>
                <w:sz w:val="28"/>
                <w:szCs w:val="28"/>
                <w:highlight w:val="none"/>
                <w:lang w:eastAsia="zh" w:bidi="ar"/>
              </w:rPr>
              <w:t>全面</w:t>
            </w:r>
            <w:r>
              <w:rPr>
                <w:rFonts w:hint="eastAsia" w:ascii="仿宋_GB2312" w:hAnsi="仿宋_GB2312" w:eastAsia="仿宋_GB2312" w:cs="仿宋_GB2312"/>
                <w:kern w:val="0"/>
                <w:sz w:val="28"/>
                <w:szCs w:val="28"/>
                <w:highlight w:val="none"/>
                <w:lang w:bidi="ar"/>
              </w:rPr>
              <w:t>推进</w:t>
            </w:r>
            <w:r>
              <w:rPr>
                <w:rFonts w:hint="eastAsia" w:ascii="仿宋_GB2312" w:hAnsi="仿宋_GB2312" w:eastAsia="仿宋_GB2312" w:cs="仿宋_GB2312"/>
                <w:kern w:val="0"/>
                <w:sz w:val="28"/>
                <w:szCs w:val="28"/>
                <w:highlight w:val="none"/>
                <w:lang w:eastAsia="zh" w:bidi="ar"/>
              </w:rPr>
              <w:t>低VOCs产品使用和替代</w:t>
            </w:r>
            <w:r>
              <w:rPr>
                <w:rFonts w:hint="eastAsia" w:ascii="仿宋_GB2312" w:hAnsi="仿宋_GB2312" w:eastAsia="仿宋_GB2312" w:cs="仿宋_GB2312"/>
                <w:kern w:val="0"/>
                <w:sz w:val="28"/>
                <w:szCs w:val="28"/>
                <w:highlight w:val="none"/>
                <w:lang w:bidi="ar"/>
              </w:rPr>
              <w:t>。</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bidi="ar"/>
              </w:rPr>
              <w:t>年底前</w:t>
            </w:r>
          </w:p>
        </w:tc>
        <w:tc>
          <w:tcPr>
            <w:tcW w:w="4702"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区委宣传部</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highlight w:val="none"/>
                <w:lang w:eastAsia="zh-CN" w:bidi="ar"/>
              </w:rPr>
              <w:t>区经济和信息化局</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highlight w:val="none"/>
                <w:lang w:val="en-US" w:eastAsia="zh-CN"/>
              </w:rPr>
              <w:t>相关镇街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2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sz w:val="28"/>
                <w:szCs w:val="28"/>
              </w:rPr>
            </w:pPr>
          </w:p>
        </w:tc>
        <w:tc>
          <w:tcPr>
            <w:tcW w:w="1074"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textAlignment w:val="center"/>
              <w:rPr>
                <w:rFonts w:hint="eastAsia" w:ascii="仿宋_GB2312" w:hAnsi="仿宋_GB2312" w:eastAsia="仿宋_GB2312" w:cs="仿宋_GB2312"/>
                <w:color w:val="000000"/>
                <w:sz w:val="28"/>
                <w:szCs w:val="28"/>
              </w:rPr>
            </w:pPr>
          </w:p>
        </w:tc>
        <w:tc>
          <w:tcPr>
            <w:tcW w:w="492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bidi="ar"/>
              </w:rPr>
              <w:t>严格控制生产和使用高VOCs含量涂料、油墨、胶粘剂、清洗剂等建设项目。</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bidi="ar"/>
              </w:rPr>
              <w:t>年底前</w:t>
            </w:r>
          </w:p>
        </w:tc>
        <w:tc>
          <w:tcPr>
            <w:tcW w:w="4702"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val="en-US" w:eastAsia="zh-CN" w:bidi="ar"/>
              </w:rPr>
              <w:t>区生态环境局</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val="en-US" w:eastAsia="zh-CN" w:bidi="ar"/>
              </w:rPr>
              <w:t>区发展改革委</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highlight w:val="none"/>
                <w:lang w:val="en-US" w:eastAsia="zh-CN" w:bidi="ar"/>
              </w:rPr>
              <w:t>区经济和信息化局</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ind w:right="-105" w:rightChars="-50"/>
              <w:jc w:val="center"/>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各镇街（地区）</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highlight w:val="none"/>
                <w:lang w:eastAsia="zh-CN"/>
              </w:rPr>
              <w:t>中关村密云园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25" w:type="dxa"/>
            <w:vMerge w:val="continue"/>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lang w:val="en-US" w:eastAsia="zh-CN"/>
              </w:rPr>
            </w:pPr>
          </w:p>
        </w:tc>
        <w:tc>
          <w:tcPr>
            <w:tcW w:w="1074" w:type="dxa"/>
            <w:vMerge w:val="continue"/>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kern w:val="0"/>
                <w:sz w:val="28"/>
                <w:szCs w:val="28"/>
                <w:lang w:bidi="ar"/>
              </w:rPr>
            </w:pPr>
          </w:p>
        </w:tc>
        <w:tc>
          <w:tcPr>
            <w:tcW w:w="492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spacing w:val="0"/>
                <w:kern w:val="2"/>
                <w:sz w:val="28"/>
                <w:szCs w:val="28"/>
                <w:highlight w:val="none"/>
                <w:lang w:val="en-US" w:eastAsia="zh-CN" w:bidi="ar-SA"/>
              </w:rPr>
              <w:t>配合市级部门，</w:t>
            </w:r>
            <w:r>
              <w:rPr>
                <w:rFonts w:hint="eastAsia" w:ascii="仿宋_GB2312" w:hAnsi="仿宋_GB2312" w:eastAsia="仿宋_GB2312" w:cs="仿宋_GB2312"/>
                <w:kern w:val="2"/>
                <w:sz w:val="28"/>
                <w:szCs w:val="28"/>
                <w:highlight w:val="none"/>
                <w:lang w:val="en-US" w:eastAsia="zh-CN" w:bidi="ar-SA"/>
              </w:rPr>
              <w:t>对生产、销售的涂料、胶粘剂、清洗剂、油墨等含VOCs产品开展抽检。</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0" w:lineRule="exact"/>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bidi="ar"/>
              </w:rPr>
              <w:t>年底前</w:t>
            </w:r>
          </w:p>
        </w:tc>
        <w:tc>
          <w:tcPr>
            <w:tcW w:w="4702"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highlight w:val="none"/>
                <w:lang w:eastAsia="zh-CN" w:bidi="ar"/>
              </w:rPr>
              <w:t>区市场监管局</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各镇街（地区）</w:t>
            </w:r>
          </w:p>
          <w:p>
            <w:pPr>
              <w:keepNext w:val="0"/>
              <w:keepLines w:val="0"/>
              <w:pageBreakBefore w:val="0"/>
              <w:kinsoku/>
              <w:wordWrap/>
              <w:overflowPunct/>
              <w:topLinePunct w:val="0"/>
              <w:autoSpaceDE/>
              <w:autoSpaceDN/>
              <w:bidi w:val="0"/>
              <w:adjustRightInd/>
              <w:snapToGrid w:val="0"/>
              <w:spacing w:line="280" w:lineRule="exact"/>
              <w:ind w:right="-105" w:rightChars="-5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highlight w:val="none"/>
                <w:lang w:eastAsia="zh-CN"/>
              </w:rPr>
              <w:t>中关村密云园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72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color w:val="000000"/>
                <w:kern w:val="2"/>
                <w:sz w:val="28"/>
                <w:szCs w:val="28"/>
                <w:lang w:val="en-US" w:eastAsia="zh-CN" w:bidi="ar-SA"/>
              </w:rPr>
            </w:pPr>
          </w:p>
        </w:tc>
        <w:tc>
          <w:tcPr>
            <w:tcW w:w="107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both"/>
              <w:textAlignment w:val="center"/>
              <w:rPr>
                <w:rFonts w:hint="eastAsia" w:ascii="仿宋_GB2312" w:hAnsi="仿宋_GB2312" w:eastAsia="仿宋_GB2312" w:cs="仿宋_GB2312"/>
                <w:color w:val="000000"/>
                <w:kern w:val="0"/>
                <w:sz w:val="28"/>
                <w:szCs w:val="28"/>
                <w:lang w:val="en-US" w:eastAsia="zh-CN" w:bidi="ar"/>
              </w:rPr>
            </w:pPr>
          </w:p>
        </w:tc>
        <w:tc>
          <w:tcPr>
            <w:tcW w:w="492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both"/>
              <w:textAlignment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kern w:val="2"/>
                <w:sz w:val="28"/>
                <w:szCs w:val="28"/>
                <w:highlight w:val="none"/>
                <w:lang w:val="en-US" w:eastAsia="zh-CN" w:bidi="ar-SA"/>
              </w:rPr>
              <w:t>住房城乡建设、城市管理、公路等行业主管部门按照不低于15%的比例对施工工地开展抽检，其中对防水、地坪、防腐、防火等涂料以及胶粘剂、密封胶、美缝剂等类的抽检比例不低于涂料及胶类产品总量的70%。</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kern w:val="0"/>
                <w:sz w:val="28"/>
                <w:szCs w:val="28"/>
                <w:highlight w:val="none"/>
                <w:lang w:val="en-US" w:eastAsia="zh-CN" w:bidi="ar"/>
              </w:rPr>
              <w:t>年底前</w:t>
            </w:r>
          </w:p>
        </w:tc>
        <w:tc>
          <w:tcPr>
            <w:tcW w:w="4702"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区住房城乡建设委</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区城市管理委</w:t>
            </w:r>
          </w:p>
          <w:p>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outlineLvl w:val="9"/>
              <w:rPr>
                <w:rFonts w:hint="eastAsia" w:ascii="仿宋_GB2312" w:hAnsi="仿宋_GB2312" w:eastAsia="仿宋_GB2312" w:cs="仿宋_GB2312"/>
                <w:color w:val="000000"/>
                <w:kern w:val="0"/>
                <w:sz w:val="28"/>
                <w:szCs w:val="28"/>
                <w:lang w:bidi="ar"/>
              </w:rPr>
            </w:pPr>
            <w:r>
              <w:rPr>
                <w:rFonts w:hint="eastAsia"/>
                <w:i w:val="0"/>
                <w:iCs w:val="0"/>
                <w:color w:val="auto"/>
                <w:spacing w:val="-23"/>
                <w:sz w:val="28"/>
                <w:highlight w:val="none"/>
                <w:lang w:val="en-US" w:eastAsia="zh-CN"/>
              </w:rPr>
              <w:t>市交通委密云公路分局</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kern w:val="0"/>
                <w:sz w:val="28"/>
                <w:szCs w:val="28"/>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7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rPr>
            </w:pPr>
          </w:p>
        </w:tc>
        <w:tc>
          <w:tcPr>
            <w:tcW w:w="107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rPr>
            </w:pPr>
          </w:p>
        </w:tc>
        <w:tc>
          <w:tcPr>
            <w:tcW w:w="492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jc w:val="both"/>
              <w:textAlignment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kern w:val="0"/>
                <w:sz w:val="28"/>
                <w:szCs w:val="28"/>
                <w:highlight w:val="none"/>
                <w:lang w:val="en-US" w:eastAsia="zh-CN" w:bidi="ar"/>
              </w:rPr>
              <w:t>持续规范工业企业日常管理，围绕涉VOCs排放重点行业，按照相关行业排放标准及无组织排放控制要求，督促企业及时更新、更换VOCs治理设施耗材，提升VOCs治理设施自动化控制水平，加强整体密闭化管控，提升废气收集率、治理设施同步运行率和去除率。</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highlight w:val="none"/>
                <w:lang w:bidi="ar"/>
              </w:rPr>
              <w:t>年底前</w:t>
            </w:r>
          </w:p>
        </w:tc>
        <w:tc>
          <w:tcPr>
            <w:tcW w:w="4702"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highlight w:val="none"/>
                <w:lang w:eastAsia="zh-CN" w:bidi="ar"/>
              </w:rPr>
              <w:t>区生态环境局</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ind w:left="-105" w:leftChars="-50" w:right="-105" w:rightChars="-50"/>
              <w:jc w:val="center"/>
              <w:textAlignment w:val="auto"/>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各镇街（地区）</w:t>
            </w:r>
          </w:p>
          <w:p>
            <w:pPr>
              <w:keepNext w:val="0"/>
              <w:keepLines w:val="0"/>
              <w:pageBreakBefore w:val="0"/>
              <w:kinsoku/>
              <w:wordWrap/>
              <w:overflowPunct/>
              <w:topLinePunct w:val="0"/>
              <w:autoSpaceDE/>
              <w:autoSpaceDN/>
              <w:bidi w:val="0"/>
              <w:adjustRightInd/>
              <w:snapToGrid w:val="0"/>
              <w:spacing w:line="300" w:lineRule="exact"/>
              <w:ind w:right="-105" w:rightChars="-5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highlight w:val="none"/>
                <w:lang w:eastAsia="zh-CN"/>
              </w:rPr>
              <w:t>中关村密云园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lang w:val="en-US" w:eastAsia="zh-CN"/>
              </w:rPr>
            </w:pPr>
          </w:p>
        </w:tc>
        <w:tc>
          <w:tcPr>
            <w:tcW w:w="107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kern w:val="0"/>
                <w:sz w:val="28"/>
                <w:szCs w:val="28"/>
                <w:lang w:bidi="ar"/>
              </w:rPr>
            </w:pPr>
          </w:p>
        </w:tc>
        <w:tc>
          <w:tcPr>
            <w:tcW w:w="492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line="320" w:lineRule="exact"/>
              <w:jc w:val="both"/>
              <w:textAlignment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kern w:val="0"/>
                <w:sz w:val="28"/>
                <w:szCs w:val="28"/>
                <w:highlight w:val="none"/>
                <w:lang w:val="en-US" w:eastAsia="zh-CN" w:bidi="ar"/>
              </w:rPr>
              <w:t>结合2025年《国家污染防治技术指导目录》，开展全区低效类治理技术整治提升，推动动态清零。</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20" w:lineRule="exact"/>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bidi="ar"/>
              </w:rPr>
              <w:t>年底前</w:t>
            </w:r>
          </w:p>
        </w:tc>
        <w:tc>
          <w:tcPr>
            <w:tcW w:w="4702"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highlight w:val="none"/>
                <w:lang w:eastAsia="zh-CN" w:bidi="ar"/>
              </w:rPr>
              <w:t>区生态环境局</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ind w:left="-105" w:leftChars="-50" w:right="-105" w:rightChars="-50"/>
              <w:jc w:val="center"/>
              <w:textAlignment w:val="auto"/>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各镇街（地区）</w:t>
            </w:r>
          </w:p>
          <w:p>
            <w:pPr>
              <w:keepNext w:val="0"/>
              <w:keepLines w:val="0"/>
              <w:pageBreakBefore w:val="0"/>
              <w:kinsoku/>
              <w:wordWrap/>
              <w:overflowPunct/>
              <w:topLinePunct w:val="0"/>
              <w:autoSpaceDE/>
              <w:autoSpaceDN/>
              <w:bidi w:val="0"/>
              <w:adjustRightInd/>
              <w:snapToGrid w:val="0"/>
              <w:spacing w:line="320" w:lineRule="exact"/>
              <w:ind w:right="-105" w:rightChars="-5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highlight w:val="none"/>
                <w:lang w:eastAsia="zh-CN"/>
              </w:rPr>
              <w:t>中关村密云园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25"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_GB2312" w:hAnsi="仿宋_GB2312" w:eastAsia="仿宋_GB2312" w:cs="仿宋_GB2312"/>
                <w:color w:val="000000"/>
                <w:sz w:val="28"/>
                <w:szCs w:val="28"/>
                <w:highlight w:val="none"/>
                <w:lang w:val="en-US" w:eastAsia="zh-CN"/>
              </w:rPr>
            </w:pPr>
          </w:p>
          <w:p>
            <w:pPr>
              <w:pStyle w:val="8"/>
              <w:keepNext w:val="0"/>
              <w:keepLines w:val="0"/>
              <w:pageBreakBefore w:val="0"/>
              <w:widowControl w:val="0"/>
              <w:kinsoku/>
              <w:wordWrap/>
              <w:overflowPunct/>
              <w:topLinePunct w:val="0"/>
              <w:autoSpaceDE/>
              <w:autoSpaceDN/>
              <w:bidi w:val="0"/>
              <w:adjustRightInd/>
              <w:spacing w:line="240" w:lineRule="auto"/>
              <w:textAlignment w:val="auto"/>
              <w:rPr>
                <w:rFonts w:hint="eastAsia"/>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8</w:t>
            </w: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pStyle w:val="8"/>
              <w:keepNext w:val="0"/>
              <w:keepLines w:val="0"/>
              <w:pageBreakBefore w:val="0"/>
              <w:kinsoku/>
              <w:wordWrap/>
              <w:overflowPunct/>
              <w:topLinePunct w:val="0"/>
              <w:autoSpaceDE/>
              <w:autoSpaceDN/>
              <w:bidi w:val="0"/>
              <w:adjustRightInd/>
              <w:spacing w:line="300" w:lineRule="exact"/>
              <w:ind w:left="0" w:leftChars="0" w:firstLine="0" w:firstLineChars="0"/>
              <w:rPr>
                <w:rFonts w:hint="eastAsia" w:ascii="仿宋_GB2312" w:hAnsi="仿宋_GB2312" w:eastAsia="仿宋_GB2312" w:cs="仿宋_GB2312"/>
                <w:color w:val="000000"/>
                <w:sz w:val="28"/>
                <w:szCs w:val="28"/>
                <w:highlight w:val="none"/>
                <w:lang w:val="en-US" w:eastAsia="zh-CN"/>
              </w:rPr>
            </w:pPr>
          </w:p>
          <w:p>
            <w:pPr>
              <w:pStyle w:val="8"/>
              <w:keepNext w:val="0"/>
              <w:keepLines w:val="0"/>
              <w:pageBreakBefore w:val="0"/>
              <w:kinsoku/>
              <w:wordWrap/>
              <w:overflowPunct/>
              <w:topLinePunct w:val="0"/>
              <w:autoSpaceDE/>
              <w:autoSpaceDN/>
              <w:bidi w:val="0"/>
              <w:adjustRightInd/>
              <w:spacing w:line="300" w:lineRule="exact"/>
              <w:ind w:left="0" w:leftChars="0" w:firstLine="0" w:firstLineChars="0"/>
              <w:rPr>
                <w:rFonts w:hint="eastAsia" w:ascii="仿宋_GB2312" w:hAnsi="仿宋_GB2312" w:eastAsia="仿宋_GB2312" w:cs="仿宋_GB2312"/>
                <w:color w:val="000000"/>
                <w:sz w:val="28"/>
                <w:szCs w:val="28"/>
                <w:highlight w:val="none"/>
                <w:lang w:val="en-US" w:eastAsia="zh-CN"/>
              </w:rPr>
            </w:pPr>
          </w:p>
          <w:p>
            <w:pPr>
              <w:pStyle w:val="8"/>
              <w:keepNext w:val="0"/>
              <w:keepLines w:val="0"/>
              <w:pageBreakBefore w:val="0"/>
              <w:kinsoku/>
              <w:wordWrap/>
              <w:overflowPunct/>
              <w:topLinePunct w:val="0"/>
              <w:autoSpaceDE/>
              <w:autoSpaceDN/>
              <w:bidi w:val="0"/>
              <w:adjustRightInd/>
              <w:spacing w:line="300" w:lineRule="exact"/>
              <w:ind w:left="0" w:leftChars="0" w:firstLine="0" w:firstLineChars="0"/>
              <w:rPr>
                <w:rFonts w:hint="eastAsia" w:ascii="仿宋_GB2312" w:hAnsi="仿宋_GB2312" w:eastAsia="仿宋_GB2312" w:cs="仿宋_GB2312"/>
                <w:color w:val="000000"/>
                <w:sz w:val="28"/>
                <w:szCs w:val="28"/>
                <w:highlight w:val="none"/>
                <w:lang w:val="en-US" w:eastAsia="zh-CN"/>
              </w:rPr>
            </w:pPr>
          </w:p>
          <w:p>
            <w:pPr>
              <w:pStyle w:val="8"/>
              <w:keepNext w:val="0"/>
              <w:keepLines w:val="0"/>
              <w:pageBreakBefore w:val="0"/>
              <w:kinsoku/>
              <w:wordWrap/>
              <w:overflowPunct/>
              <w:topLinePunct w:val="0"/>
              <w:autoSpaceDE/>
              <w:autoSpaceDN/>
              <w:bidi w:val="0"/>
              <w:adjustRightInd/>
              <w:spacing w:line="300" w:lineRule="exact"/>
              <w:ind w:left="0" w:leftChars="0" w:firstLine="0" w:firstLineChars="0"/>
              <w:rPr>
                <w:rFonts w:hint="eastAsia" w:ascii="仿宋_GB2312" w:hAnsi="仿宋_GB2312" w:eastAsia="仿宋_GB2312" w:cs="仿宋_GB2312"/>
                <w:color w:val="000000"/>
                <w:sz w:val="28"/>
                <w:szCs w:val="28"/>
                <w:highlight w:val="none"/>
                <w:lang w:val="en-US" w:eastAsia="zh-CN"/>
              </w:rPr>
            </w:pPr>
          </w:p>
          <w:p>
            <w:pPr>
              <w:pStyle w:val="8"/>
              <w:keepNext w:val="0"/>
              <w:keepLines w:val="0"/>
              <w:pageBreakBefore w:val="0"/>
              <w:kinsoku/>
              <w:wordWrap/>
              <w:overflowPunct/>
              <w:topLinePunct w:val="0"/>
              <w:autoSpaceDE/>
              <w:autoSpaceDN/>
              <w:bidi w:val="0"/>
              <w:adjustRightInd/>
              <w:spacing w:line="300" w:lineRule="exact"/>
              <w:ind w:left="0" w:leftChars="0" w:firstLine="0" w:firstLineChars="0"/>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8</w:t>
            </w: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both"/>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pStyle w:val="2"/>
              <w:rPr>
                <w:rFonts w:hint="eastAsia"/>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default"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highlight w:val="none"/>
                <w:lang w:val="en-US" w:eastAsia="zh-CN"/>
              </w:rPr>
              <w:t>8</w:t>
            </w:r>
          </w:p>
        </w:tc>
        <w:tc>
          <w:tcPr>
            <w:tcW w:w="1074"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深化重点行业治理</w:t>
            </w: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000000"/>
                <w:sz w:val="28"/>
                <w:szCs w:val="28"/>
                <w:highlight w:val="none"/>
              </w:rPr>
            </w:pPr>
          </w:p>
          <w:p>
            <w:pPr>
              <w:pStyle w:val="8"/>
              <w:keepNext w:val="0"/>
              <w:keepLines w:val="0"/>
              <w:pageBreakBefore w:val="0"/>
              <w:widowControl w:val="0"/>
              <w:kinsoku/>
              <w:wordWrap/>
              <w:overflowPunct/>
              <w:topLinePunct w:val="0"/>
              <w:autoSpaceDE/>
              <w:autoSpaceDN/>
              <w:bidi w:val="0"/>
              <w:adjustRightInd/>
              <w:spacing w:line="300" w:lineRule="exact"/>
              <w:textAlignment w:val="auto"/>
              <w:rPr>
                <w:rFonts w:hint="eastAsia" w:ascii="仿宋_GB2312" w:hAnsi="仿宋_GB2312" w:eastAsia="仿宋_GB2312" w:cs="仿宋_GB2312"/>
                <w:color w:val="000000"/>
                <w:sz w:val="28"/>
                <w:szCs w:val="28"/>
                <w:highlight w:val="none"/>
              </w:rPr>
            </w:pPr>
          </w:p>
          <w:p>
            <w:pPr>
              <w:pStyle w:val="8"/>
              <w:keepNext w:val="0"/>
              <w:keepLines w:val="0"/>
              <w:pageBreakBefore w:val="0"/>
              <w:widowControl w:val="0"/>
              <w:kinsoku/>
              <w:wordWrap/>
              <w:overflowPunct/>
              <w:topLinePunct w:val="0"/>
              <w:autoSpaceDE/>
              <w:autoSpaceDN/>
              <w:bidi w:val="0"/>
              <w:adjustRightInd/>
              <w:spacing w:line="300" w:lineRule="exact"/>
              <w:textAlignment w:val="auto"/>
              <w:rPr>
                <w:rFonts w:hint="eastAsia" w:ascii="仿宋_GB2312" w:hAnsi="仿宋_GB2312" w:eastAsia="仿宋_GB2312" w:cs="仿宋_GB2312"/>
                <w:color w:val="000000"/>
                <w:sz w:val="28"/>
                <w:szCs w:val="28"/>
                <w:highlight w:val="none"/>
              </w:rPr>
            </w:pPr>
          </w:p>
          <w:p>
            <w:pPr>
              <w:pStyle w:val="8"/>
              <w:keepNext w:val="0"/>
              <w:keepLines w:val="0"/>
              <w:pageBreakBefore w:val="0"/>
              <w:widowControl w:val="0"/>
              <w:kinsoku/>
              <w:wordWrap/>
              <w:overflowPunct/>
              <w:topLinePunct w:val="0"/>
              <w:autoSpaceDE/>
              <w:autoSpaceDN/>
              <w:bidi w:val="0"/>
              <w:adjustRightInd/>
              <w:spacing w:line="300" w:lineRule="exact"/>
              <w:ind w:left="0" w:leftChars="0" w:firstLine="0" w:firstLineChars="0"/>
              <w:textAlignment w:val="auto"/>
              <w:rPr>
                <w:rFonts w:hint="eastAsia" w:ascii="仿宋_GB2312" w:hAnsi="仿宋_GB2312" w:eastAsia="仿宋_GB2312" w:cs="仿宋_GB2312"/>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深化重点行业治理</w:t>
            </w: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sz w:val="28"/>
                <w:szCs w:val="28"/>
                <w:highlight w:val="none"/>
              </w:rPr>
              <w:t>深化重点行业治理</w:t>
            </w:r>
          </w:p>
        </w:tc>
        <w:tc>
          <w:tcPr>
            <w:tcW w:w="4921" w:type="dxa"/>
            <w:gridSpan w:val="3"/>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highlight w:val="none"/>
                <w:lang w:val="en-US" w:eastAsia="zh-CN" w:bidi="ar"/>
              </w:rPr>
              <w:t>配合市级部门，</w:t>
            </w:r>
            <w:r>
              <w:rPr>
                <w:rFonts w:hint="eastAsia" w:ascii="仿宋_GB2312" w:hAnsi="仿宋_GB2312" w:eastAsia="仿宋_GB2312" w:cs="仿宋_GB2312"/>
                <w:kern w:val="0"/>
                <w:sz w:val="28"/>
                <w:szCs w:val="28"/>
                <w:highlight w:val="none"/>
                <w:lang w:bidi="ar"/>
              </w:rPr>
              <w:t>制定</w:t>
            </w:r>
            <w:r>
              <w:rPr>
                <w:rFonts w:hint="eastAsia" w:ascii="仿宋_GB2312" w:hAnsi="仿宋_GB2312" w:eastAsia="仿宋_GB2312" w:cs="仿宋_GB2312"/>
                <w:kern w:val="0"/>
                <w:sz w:val="28"/>
                <w:szCs w:val="28"/>
                <w:highlight w:val="none"/>
                <w:lang w:eastAsia="zh-CN" w:bidi="ar"/>
              </w:rPr>
              <w:t>并落实</w:t>
            </w:r>
            <w:r>
              <w:rPr>
                <w:rFonts w:hint="eastAsia" w:ascii="仿宋_GB2312" w:hAnsi="仿宋_GB2312" w:eastAsia="仿宋_GB2312" w:cs="仿宋_GB2312"/>
                <w:kern w:val="0"/>
                <w:sz w:val="28"/>
                <w:szCs w:val="28"/>
                <w:highlight w:val="none"/>
                <w:lang w:bidi="ar"/>
              </w:rPr>
              <w:t>印刷行业低VOCs物料源头替代情形下末端治理设施适应性试点鼓励政策。结合辖区实际推动印刷行业企业开展相关工作</w:t>
            </w:r>
            <w:r>
              <w:rPr>
                <w:rFonts w:hint="eastAsia" w:ascii="仿宋_GB2312" w:hAnsi="仿宋_GB2312" w:eastAsia="仿宋_GB2312" w:cs="仿宋_GB2312"/>
                <w:kern w:val="0"/>
                <w:sz w:val="28"/>
                <w:szCs w:val="28"/>
                <w:highlight w:val="none"/>
                <w:lang w:eastAsia="zh-CN" w:bidi="ar"/>
              </w:rPr>
              <w:t>。</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ind w:left="-105" w:leftChars="-50" w:right="-105" w:rightChars="-50"/>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sz w:val="28"/>
                <w:szCs w:val="28"/>
                <w:highlight w:val="none"/>
              </w:rPr>
              <w:t>年底前</w:t>
            </w:r>
          </w:p>
        </w:tc>
        <w:tc>
          <w:tcPr>
            <w:tcW w:w="4702"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ind w:right="-105" w:rightChars="-5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highlight w:val="none"/>
                <w:lang w:eastAsia="zh-CN"/>
              </w:rPr>
              <w:t>区生态环境局</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ind w:left="-105" w:leftChars="-50" w:right="-105" w:rightChars="-50"/>
              <w:jc w:val="center"/>
              <w:textAlignment w:val="auto"/>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各镇街（地区）</w:t>
            </w:r>
          </w:p>
          <w:p>
            <w:pPr>
              <w:keepNext w:val="0"/>
              <w:keepLines w:val="0"/>
              <w:pageBreakBefore w:val="0"/>
              <w:widowControl/>
              <w:kinsoku/>
              <w:wordWrap/>
              <w:overflowPunct/>
              <w:topLinePunct w:val="0"/>
              <w:autoSpaceDE/>
              <w:autoSpaceDN/>
              <w:bidi w:val="0"/>
              <w:adjustRightInd/>
              <w:snapToGrid w:val="0"/>
              <w:spacing w:line="300" w:lineRule="exact"/>
              <w:ind w:left="-105" w:leftChars="-50" w:right="-105" w:rightChars="-5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highlight w:val="none"/>
                <w:lang w:eastAsia="zh-CN"/>
              </w:rPr>
              <w:t>中关村密云园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vMerge w:val="continue"/>
            <w:tcBorders>
              <w:top w:val="nil"/>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lang w:val="en-US" w:eastAsia="zh-CN"/>
              </w:rPr>
            </w:pPr>
          </w:p>
        </w:tc>
        <w:tc>
          <w:tcPr>
            <w:tcW w:w="1074" w:type="dxa"/>
            <w:vMerge w:val="continue"/>
            <w:tcBorders>
              <w:top w:val="single" w:color="auto" w:sz="4" w:space="0"/>
              <w:left w:val="nil"/>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rPr>
            </w:pPr>
          </w:p>
        </w:tc>
        <w:tc>
          <w:tcPr>
            <w:tcW w:w="4921" w:type="dxa"/>
            <w:gridSpan w:val="3"/>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bidi="ar"/>
              </w:rPr>
              <w:t>落实《汽车维修业大气污染物排放标准》，加强汽修企业污染物排放监管</w:t>
            </w:r>
            <w:r>
              <w:rPr>
                <w:rFonts w:hint="eastAsia" w:ascii="仿宋_GB2312" w:hAnsi="仿宋_GB2312" w:eastAsia="仿宋_GB2312" w:cs="仿宋_GB2312"/>
                <w:kern w:val="0"/>
                <w:sz w:val="28"/>
                <w:szCs w:val="28"/>
                <w:highlight w:val="none"/>
                <w:lang w:eastAsia="zh-CN" w:bidi="ar"/>
              </w:rPr>
              <w:t>。</w:t>
            </w:r>
          </w:p>
        </w:tc>
        <w:tc>
          <w:tcPr>
            <w:tcW w:w="1084"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bidi="ar"/>
              </w:rPr>
              <w:t>年底前</w:t>
            </w:r>
          </w:p>
        </w:tc>
        <w:tc>
          <w:tcPr>
            <w:tcW w:w="4702" w:type="dxa"/>
            <w:gridSpan w:val="4"/>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eastAsia="zh-CN" w:bidi="ar"/>
              </w:rPr>
              <w:t>区生态环境局</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ind w:right="-105" w:rightChars="-5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2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sz w:val="28"/>
                <w:szCs w:val="28"/>
              </w:rPr>
            </w:pPr>
          </w:p>
        </w:tc>
        <w:tc>
          <w:tcPr>
            <w:tcW w:w="1074"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left"/>
              <w:textAlignment w:val="center"/>
              <w:rPr>
                <w:rFonts w:hint="eastAsia" w:ascii="仿宋_GB2312" w:hAnsi="仿宋_GB2312" w:eastAsia="仿宋_GB2312" w:cs="仿宋_GB2312"/>
                <w:color w:val="000000"/>
                <w:sz w:val="28"/>
                <w:szCs w:val="28"/>
              </w:rPr>
            </w:pPr>
          </w:p>
        </w:tc>
        <w:tc>
          <w:tcPr>
            <w:tcW w:w="492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kern w:val="0"/>
                <w:sz w:val="28"/>
                <w:szCs w:val="28"/>
                <w:highlight w:val="none"/>
                <w:lang w:bidi="ar"/>
              </w:rPr>
              <w:t>加快推进汽修行业创绿升级，绿色汽修</w:t>
            </w:r>
            <w:r>
              <w:rPr>
                <w:rFonts w:hint="eastAsia" w:ascii="仿宋_GB2312" w:hAnsi="仿宋_GB2312" w:eastAsia="仿宋_GB2312" w:cs="仿宋_GB2312"/>
                <w:kern w:val="0"/>
                <w:sz w:val="28"/>
                <w:szCs w:val="28"/>
                <w:highlight w:val="none"/>
                <w:lang w:val="en-US" w:eastAsia="zh-CN" w:bidi="ar"/>
              </w:rPr>
              <w:t>企业</w:t>
            </w:r>
            <w:r>
              <w:rPr>
                <w:rFonts w:hint="eastAsia" w:ascii="仿宋_GB2312" w:hAnsi="仿宋_GB2312" w:eastAsia="仿宋_GB2312" w:cs="仿宋_GB2312"/>
                <w:kern w:val="0"/>
                <w:sz w:val="28"/>
                <w:szCs w:val="28"/>
                <w:highlight w:val="none"/>
                <w:lang w:bidi="ar"/>
              </w:rPr>
              <w:t>数量持续提升。</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val="en-US" w:eastAsia="zh-CN" w:bidi="ar"/>
              </w:rPr>
              <w:t>年底前</w:t>
            </w:r>
          </w:p>
        </w:tc>
        <w:tc>
          <w:tcPr>
            <w:tcW w:w="4702"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eastAsia="zh-CN" w:bidi="ar"/>
              </w:rPr>
              <w:t>区交通局</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0" w:hRule="atLeast"/>
          <w:jc w:val="center"/>
        </w:trPr>
        <w:tc>
          <w:tcPr>
            <w:tcW w:w="72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rPr>
            </w:pPr>
          </w:p>
        </w:tc>
        <w:tc>
          <w:tcPr>
            <w:tcW w:w="1074" w:type="dxa"/>
            <w:vMerge w:val="continue"/>
            <w:tcBorders>
              <w:left w:val="nil"/>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rPr>
            </w:pPr>
          </w:p>
        </w:tc>
        <w:tc>
          <w:tcPr>
            <w:tcW w:w="492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bidi="ar"/>
              </w:rPr>
              <w:t>结合《沥青混合料搅拌站绿色生产技术要求和评价方法》和绿色沥青混合料搅拌站测评结果，规范沥青混合料搅拌站排放管理，提升治理和智慧化监管水平。在项目设计、审核、施工等环节推广使用温拌沥青，推动新建市属、区属公路和城市道路基本应用温拌沥青，道路养护项目逐步提升温拌沥青使用比例</w:t>
            </w:r>
            <w:r>
              <w:rPr>
                <w:rFonts w:hint="eastAsia" w:ascii="仿宋_GB2312" w:hAnsi="仿宋_GB2312" w:eastAsia="仿宋_GB2312" w:cs="仿宋_GB2312"/>
                <w:kern w:val="0"/>
                <w:sz w:val="28"/>
                <w:szCs w:val="28"/>
                <w:highlight w:val="none"/>
                <w:lang w:eastAsia="zh-CN" w:bidi="ar"/>
              </w:rPr>
              <w:t>，温拌沥青使用比例较上一年度提升</w:t>
            </w:r>
            <w:r>
              <w:rPr>
                <w:rFonts w:hint="eastAsia" w:ascii="仿宋_GB2312" w:hAnsi="仿宋_GB2312" w:eastAsia="仿宋_GB2312" w:cs="仿宋_GB2312"/>
                <w:kern w:val="0"/>
                <w:sz w:val="28"/>
                <w:szCs w:val="28"/>
                <w:highlight w:val="none"/>
                <w:lang w:val="en-US" w:eastAsia="zh-CN" w:bidi="ar"/>
              </w:rPr>
              <w:t>5个百分点</w:t>
            </w:r>
            <w:r>
              <w:rPr>
                <w:rFonts w:hint="eastAsia" w:ascii="仿宋_GB2312" w:hAnsi="仿宋_GB2312" w:eastAsia="仿宋_GB2312" w:cs="仿宋_GB2312"/>
                <w:kern w:val="0"/>
                <w:sz w:val="28"/>
                <w:szCs w:val="28"/>
                <w:highlight w:val="none"/>
                <w:lang w:bidi="ar"/>
              </w:rPr>
              <w:t>；推广沥青混合料密闭式新能源车，推进沥青混合料</w:t>
            </w:r>
            <w:r>
              <w:rPr>
                <w:rFonts w:hint="eastAsia" w:ascii="仿宋_GB2312" w:hAnsi="仿宋_GB2312" w:eastAsia="仿宋_GB2312" w:cs="仿宋_GB2312"/>
                <w:kern w:val="0"/>
                <w:sz w:val="28"/>
                <w:szCs w:val="28"/>
                <w:highlight w:val="none"/>
                <w:lang w:eastAsia="zh-CN" w:bidi="ar"/>
              </w:rPr>
              <w:t>清洁</w:t>
            </w:r>
            <w:r>
              <w:rPr>
                <w:rFonts w:hint="eastAsia" w:ascii="仿宋_GB2312" w:hAnsi="仿宋_GB2312" w:eastAsia="仿宋_GB2312" w:cs="仿宋_GB2312"/>
                <w:kern w:val="0"/>
                <w:sz w:val="28"/>
                <w:szCs w:val="28"/>
                <w:highlight w:val="none"/>
                <w:lang w:bidi="ar"/>
              </w:rPr>
              <w:t>运输。</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bidi="ar"/>
              </w:rPr>
              <w:t>年底前</w:t>
            </w:r>
          </w:p>
        </w:tc>
        <w:tc>
          <w:tcPr>
            <w:tcW w:w="4702" w:type="dxa"/>
            <w:gridSpan w:val="4"/>
            <w:tcBorders>
              <w:top w:val="single" w:color="auto" w:sz="4" w:space="0"/>
              <w:left w:val="nil"/>
              <w:bottom w:val="single" w:color="auto" w:sz="4" w:space="0"/>
              <w:right w:val="single" w:color="auto" w:sz="4" w:space="0"/>
            </w:tcBorders>
            <w:vAlign w:val="center"/>
          </w:tcPr>
          <w:p>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outlineLvl w:val="9"/>
              <w:rPr>
                <w:rFonts w:hint="eastAsia" w:ascii="仿宋_GB2312" w:hAnsi="仿宋_GB2312" w:eastAsia="仿宋_GB2312" w:cs="仿宋_GB2312"/>
                <w:kern w:val="0"/>
                <w:sz w:val="28"/>
                <w:szCs w:val="28"/>
                <w:highlight w:val="none"/>
                <w:lang w:val="en-US" w:eastAsia="zh-CN" w:bidi="ar"/>
              </w:rPr>
            </w:pPr>
            <w:r>
              <w:rPr>
                <w:rFonts w:hint="eastAsia"/>
                <w:i w:val="0"/>
                <w:iCs w:val="0"/>
                <w:color w:val="auto"/>
                <w:spacing w:val="-23"/>
                <w:sz w:val="28"/>
                <w:highlight w:val="none"/>
                <w:lang w:val="en-US" w:eastAsia="zh-CN"/>
              </w:rPr>
              <w:t>市交通委密云公路分局</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val="en-US" w:eastAsia="zh-CN" w:bidi="ar"/>
              </w:rPr>
              <w:t>区城市管理委</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区生态环境局</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各镇街（地区）</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中关村密云园</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highlight w:val="none"/>
                <w:lang w:eastAsia="zh-CN" w:bidi="ar"/>
              </w:rPr>
              <w:t>区发展改革委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7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rPr>
            </w:pPr>
          </w:p>
        </w:tc>
        <w:tc>
          <w:tcPr>
            <w:tcW w:w="107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rPr>
            </w:pPr>
          </w:p>
        </w:tc>
        <w:tc>
          <w:tcPr>
            <w:tcW w:w="492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kern w:val="0"/>
                <w:sz w:val="28"/>
                <w:szCs w:val="28"/>
                <w:highlight w:val="none"/>
                <w:lang w:bidi="ar"/>
              </w:rPr>
              <w:t>配合市级部门，制定本市生活垃圾焚烧大气污染物排放标准，推动生活垃圾焚烧企业进一步减排。</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年底前</w:t>
            </w:r>
          </w:p>
        </w:tc>
        <w:tc>
          <w:tcPr>
            <w:tcW w:w="4702"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区城市管理委</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区生态环境局</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区市场监管局</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val="en-US" w:eastAsia="zh-CN" w:bidi="ar"/>
              </w:rPr>
              <w:t>区发展改革委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jc w:val="center"/>
        </w:trPr>
        <w:tc>
          <w:tcPr>
            <w:tcW w:w="7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rPr>
            </w:pPr>
          </w:p>
        </w:tc>
        <w:tc>
          <w:tcPr>
            <w:tcW w:w="107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rPr>
            </w:pPr>
          </w:p>
        </w:tc>
        <w:tc>
          <w:tcPr>
            <w:tcW w:w="492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both"/>
              <w:textAlignment w:val="center"/>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继续推行餐饮油烟重点点位包案机制，组织开展治理提升</w:t>
            </w:r>
            <w:r>
              <w:rPr>
                <w:rFonts w:hint="eastAsia" w:ascii="仿宋_GB2312" w:hAnsi="仿宋_GB2312" w:eastAsia="仿宋_GB2312" w:cs="仿宋_GB2312"/>
                <w:kern w:val="0"/>
                <w:sz w:val="28"/>
                <w:szCs w:val="28"/>
                <w:highlight w:val="none"/>
                <w:lang w:eastAsia="zh" w:bidi="ar"/>
              </w:rPr>
              <w:t>。</w:t>
            </w:r>
            <w:r>
              <w:rPr>
                <w:rFonts w:hint="eastAsia" w:ascii="仿宋_GB2312" w:hAnsi="仿宋_GB2312" w:eastAsia="仿宋_GB2312" w:cs="仿宋_GB2312"/>
                <w:kern w:val="0"/>
                <w:sz w:val="28"/>
                <w:szCs w:val="28"/>
                <w:highlight w:val="none"/>
                <w:lang w:bidi="ar"/>
              </w:rPr>
              <w:t>生态环境、商务、市场监管等部门和</w:t>
            </w:r>
            <w:r>
              <w:rPr>
                <w:rFonts w:hint="eastAsia" w:ascii="仿宋_GB2312" w:hAnsi="仿宋_GB2312" w:eastAsia="仿宋_GB2312" w:cs="仿宋_GB2312"/>
                <w:kern w:val="0"/>
                <w:sz w:val="28"/>
                <w:szCs w:val="28"/>
                <w:highlight w:val="none"/>
                <w:lang w:val="en-US" w:eastAsia="zh-CN" w:bidi="ar"/>
              </w:rPr>
              <w:t>镇街（地区）</w:t>
            </w:r>
            <w:r>
              <w:rPr>
                <w:rFonts w:hint="eastAsia" w:ascii="仿宋_GB2312" w:hAnsi="仿宋_GB2312" w:eastAsia="仿宋_GB2312" w:cs="仿宋_GB2312"/>
                <w:kern w:val="0"/>
                <w:sz w:val="28"/>
                <w:szCs w:val="28"/>
                <w:highlight w:val="none"/>
                <w:lang w:bidi="ar"/>
              </w:rPr>
              <w:t>协同做好餐饮油烟源头</w:t>
            </w:r>
            <w:r>
              <w:rPr>
                <w:rFonts w:hint="eastAsia" w:ascii="仿宋_GB2312" w:hAnsi="仿宋_GB2312" w:eastAsia="仿宋_GB2312" w:cs="仿宋_GB2312"/>
                <w:kern w:val="0"/>
                <w:sz w:val="28"/>
                <w:szCs w:val="28"/>
                <w:highlight w:val="none"/>
                <w:lang w:eastAsia="zh" w:bidi="ar"/>
              </w:rPr>
              <w:t>引导</w:t>
            </w:r>
            <w:r>
              <w:rPr>
                <w:rFonts w:hint="eastAsia" w:ascii="仿宋_GB2312" w:hAnsi="仿宋_GB2312" w:eastAsia="仿宋_GB2312" w:cs="仿宋_GB2312"/>
                <w:kern w:val="0"/>
                <w:sz w:val="28"/>
                <w:szCs w:val="28"/>
                <w:highlight w:val="none"/>
                <w:lang w:bidi="ar"/>
              </w:rPr>
              <w:t>。</w:t>
            </w:r>
          </w:p>
          <w:p>
            <w:pPr>
              <w:keepNext w:val="0"/>
              <w:keepLines w:val="0"/>
              <w:pageBreakBefore w:val="0"/>
              <w:widowControl w:val="0"/>
              <w:kinsoku/>
              <w:wordWrap/>
              <w:overflowPunct/>
              <w:topLinePunct w:val="0"/>
              <w:autoSpaceDE/>
              <w:autoSpaceDN/>
              <w:bidi w:val="0"/>
              <w:adjustRightInd/>
              <w:spacing w:after="0" w:line="300" w:lineRule="exact"/>
              <w:ind w:left="0" w:leftChars="0" w:right="0" w:rightChars="0"/>
              <w:jc w:val="both"/>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鼓励推动中央厨房类餐饮单位的老旧油烟净化装置更换为高效油烟净化装置。</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kern w:val="0"/>
                <w:sz w:val="28"/>
                <w:szCs w:val="28"/>
                <w:highlight w:val="none"/>
                <w:lang w:bidi="ar"/>
              </w:rPr>
              <w:t>年底前</w:t>
            </w:r>
          </w:p>
        </w:tc>
        <w:tc>
          <w:tcPr>
            <w:tcW w:w="4702"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区生态环境局</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区商务局</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kern w:val="0"/>
                <w:sz w:val="28"/>
                <w:szCs w:val="28"/>
                <w:highlight w:val="none"/>
                <w:lang w:eastAsia="zh-CN" w:bidi="ar"/>
              </w:rPr>
              <w:t>区市场监管局</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各镇街（地区）</w:t>
            </w:r>
          </w:p>
          <w:p>
            <w:pPr>
              <w:keepNext w:val="0"/>
              <w:keepLines w:val="0"/>
              <w:pageBreakBefore w:val="0"/>
              <w:kinsoku/>
              <w:wordWrap/>
              <w:overflowPunct/>
              <w:topLinePunct w:val="0"/>
              <w:autoSpaceDE/>
              <w:autoSpaceDN/>
              <w:bidi w:val="0"/>
              <w:adjustRightInd/>
              <w:snapToGrid w:val="0"/>
              <w:spacing w:line="300" w:lineRule="exact"/>
              <w:ind w:right="-105" w:rightChars="-5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kern w:val="0"/>
                <w:sz w:val="28"/>
                <w:szCs w:val="28"/>
                <w:highlight w:val="none"/>
                <w:lang w:eastAsia="zh-CN" w:bidi="ar"/>
              </w:rPr>
              <w:t>中关村密云园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72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lang w:val="en-US" w:eastAsia="zh-CN"/>
              </w:rPr>
            </w:pPr>
          </w:p>
        </w:tc>
        <w:tc>
          <w:tcPr>
            <w:tcW w:w="1074" w:type="dxa"/>
            <w:vMerge w:val="continue"/>
            <w:tcBorders>
              <w:left w:val="nil"/>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rPr>
            </w:pPr>
          </w:p>
        </w:tc>
        <w:tc>
          <w:tcPr>
            <w:tcW w:w="492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both"/>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探索在干洗行业重点企业推进全封闭式干洗设备更新，逐步更新淘汰开启式和普通封闭式四氯乙烯干洗机、分体式和普通封闭式石油干洗机，推动干洗行业绿色升级。</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bidi="ar"/>
              </w:rPr>
              <w:t>年底前</w:t>
            </w:r>
          </w:p>
        </w:tc>
        <w:tc>
          <w:tcPr>
            <w:tcW w:w="4702"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kern w:val="0"/>
                <w:sz w:val="28"/>
                <w:szCs w:val="28"/>
                <w:highlight w:val="none"/>
                <w:lang w:eastAsia="zh-CN" w:bidi="ar"/>
              </w:rPr>
            </w:pP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区生态环境局</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区商务局</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lang w:bidi="ar"/>
              </w:rPr>
            </w:pP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各镇街（地区）</w:t>
            </w:r>
          </w:p>
          <w:p>
            <w:pPr>
              <w:keepNext w:val="0"/>
              <w:keepLines w:val="0"/>
              <w:pageBreakBefore w:val="0"/>
              <w:kinsoku/>
              <w:wordWrap/>
              <w:overflowPunct/>
              <w:topLinePunct w:val="0"/>
              <w:autoSpaceDE/>
              <w:autoSpaceDN/>
              <w:bidi w:val="0"/>
              <w:adjustRightInd/>
              <w:snapToGrid w:val="0"/>
              <w:spacing w:line="300" w:lineRule="exact"/>
              <w:ind w:right="-105" w:rightChars="-5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highlight w:val="none"/>
                <w:lang w:eastAsia="zh-CN" w:bidi="ar"/>
              </w:rPr>
              <w:t>中关村密云园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725"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9</w:t>
            </w:r>
          </w:p>
        </w:tc>
        <w:tc>
          <w:tcPr>
            <w:tcW w:w="1074" w:type="dxa"/>
            <w:tcBorders>
              <w:left w:val="nil"/>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重点产业园区绿色</w:t>
            </w: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升级</w:t>
            </w:r>
          </w:p>
        </w:tc>
        <w:tc>
          <w:tcPr>
            <w:tcW w:w="492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both"/>
              <w:textAlignment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kern w:val="0"/>
                <w:sz w:val="28"/>
                <w:szCs w:val="28"/>
                <w:highlight w:val="none"/>
                <w:lang w:bidi="ar"/>
              </w:rPr>
              <w:t>加强重点产业园区VOCs精准溯源和精细化管控，重点开展无组织排放排查治理，推动VOCs高值点位得到有效整治。VOCs特征污染物环境浓度力争下降。</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kern w:val="0"/>
                <w:sz w:val="28"/>
                <w:szCs w:val="28"/>
                <w:highlight w:val="none"/>
                <w:lang w:bidi="ar"/>
              </w:rPr>
              <w:t>年底前</w:t>
            </w:r>
          </w:p>
        </w:tc>
        <w:tc>
          <w:tcPr>
            <w:tcW w:w="4702"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中关村密云园</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区生态环境局</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kern w:val="0"/>
                <w:sz w:val="28"/>
                <w:szCs w:val="28"/>
                <w:highlight w:val="none"/>
                <w:lang w:eastAsia="zh-CN" w:bidi="ar"/>
              </w:rPr>
              <w:t>区经济和信息化局</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4924" w:type="dxa"/>
            <w:gridSpan w:val="12"/>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ind w:right="-105" w:rightChars="-50"/>
              <w:jc w:val="center"/>
              <w:rPr>
                <w:rFonts w:hint="eastAsia" w:ascii="宋体" w:hAnsi="宋体" w:cs="宋体"/>
                <w:color w:val="000000"/>
                <w:kern w:val="0"/>
                <w:sz w:val="28"/>
                <w:szCs w:val="28"/>
              </w:rPr>
            </w:pPr>
            <w:r>
              <w:rPr>
                <w:rFonts w:hint="eastAsia" w:ascii="黑体" w:hAnsi="黑体" w:eastAsia="黑体" w:cs="黑体"/>
                <w:color w:val="000000"/>
                <w:sz w:val="28"/>
                <w:szCs w:val="28"/>
                <w:highlight w:val="none"/>
                <w:lang w:eastAsia="zh-CN"/>
              </w:rPr>
              <w:t>（四）</w:t>
            </w:r>
            <w:r>
              <w:rPr>
                <w:rFonts w:hint="eastAsia" w:ascii="黑体" w:hAnsi="黑体" w:eastAsia="黑体" w:cs="黑体"/>
                <w:color w:val="000000"/>
                <w:sz w:val="28"/>
                <w:szCs w:val="28"/>
                <w:highlight w:val="none"/>
              </w:rPr>
              <w:t>强化</w:t>
            </w:r>
            <w:r>
              <w:rPr>
                <w:rFonts w:hint="eastAsia" w:ascii="黑体" w:hAnsi="黑体" w:eastAsia="黑体" w:cs="黑体"/>
                <w:color w:val="000000"/>
                <w:sz w:val="28"/>
                <w:szCs w:val="28"/>
                <w:highlight w:val="none"/>
                <w:lang w:val="en-US" w:eastAsia="zh-CN"/>
              </w:rPr>
              <w:t>城市</w:t>
            </w:r>
            <w:r>
              <w:rPr>
                <w:rFonts w:hint="eastAsia" w:ascii="黑体" w:hAnsi="黑体" w:eastAsia="黑体" w:cs="黑体"/>
                <w:color w:val="000000"/>
                <w:sz w:val="28"/>
                <w:szCs w:val="28"/>
                <w:highlight w:val="none"/>
              </w:rPr>
              <w:t>精细化</w:t>
            </w:r>
            <w:r>
              <w:rPr>
                <w:rFonts w:hint="eastAsia" w:ascii="黑体" w:hAnsi="黑体" w:eastAsia="黑体" w:cs="黑体"/>
                <w:color w:val="000000"/>
                <w:sz w:val="28"/>
                <w:szCs w:val="28"/>
                <w:highlight w:val="none"/>
                <w:lang w:val="en-US" w:eastAsia="zh-CN"/>
              </w:rPr>
              <w:t>治理</w:t>
            </w:r>
            <w:r>
              <w:rPr>
                <w:rFonts w:hint="eastAsia" w:ascii="黑体" w:hAnsi="黑体" w:eastAsia="黑体" w:cs="黑体"/>
                <w:color w:val="000000"/>
                <w:sz w:val="28"/>
                <w:szCs w:val="28"/>
                <w:highlight w:val="none"/>
              </w:rPr>
              <w:t>促管理减排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25" w:type="dxa"/>
            <w:vMerge w:val="restart"/>
            <w:tcBorders>
              <w:top w:val="nil"/>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highlight w:val="none"/>
                <w:lang w:val="en-US" w:eastAsia="zh-CN"/>
              </w:rPr>
              <w:t>10</w:t>
            </w:r>
          </w:p>
        </w:tc>
        <w:tc>
          <w:tcPr>
            <w:tcW w:w="1074" w:type="dxa"/>
            <w:vMerge w:val="restart"/>
            <w:tcBorders>
              <w:top w:val="single" w:color="auto" w:sz="4" w:space="0"/>
              <w:left w:val="nil"/>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ind w:left="-105" w:leftChars="-50" w:right="-105" w:rightChars="-5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highlight w:val="none"/>
              </w:rPr>
              <w:t>落实扬尘管控责任</w:t>
            </w:r>
          </w:p>
        </w:tc>
        <w:tc>
          <w:tcPr>
            <w:tcW w:w="4921" w:type="dxa"/>
            <w:gridSpan w:val="3"/>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rPr>
                <w:rFonts w:hint="eastAsia" w:ascii="仿宋_GB2312" w:hAnsi="仿宋_GB2312" w:eastAsia="仿宋_GB2312" w:cs="仿宋_GB2312"/>
                <w:color w:val="000000"/>
                <w:kern w:val="0"/>
                <w:sz w:val="28"/>
                <w:szCs w:val="28"/>
                <w:lang w:eastAsia="zh" w:bidi="ar"/>
              </w:rPr>
            </w:pPr>
            <w:r>
              <w:rPr>
                <w:rFonts w:hint="eastAsia" w:ascii="仿宋_GB2312" w:hAnsi="仿宋_GB2312" w:eastAsia="仿宋_GB2312" w:cs="仿宋_GB2312"/>
                <w:kern w:val="0"/>
                <w:sz w:val="28"/>
                <w:szCs w:val="28"/>
                <w:highlight w:val="none"/>
                <w:lang w:bidi="ar"/>
              </w:rPr>
              <w:t>加大扬尘管控力度，</w:t>
            </w:r>
            <w:r>
              <w:rPr>
                <w:rFonts w:hint="eastAsia" w:ascii="仿宋_GB2312" w:hAnsi="仿宋_GB2312" w:eastAsia="仿宋_GB2312" w:cs="仿宋_GB2312"/>
                <w:kern w:val="0"/>
                <w:sz w:val="28"/>
                <w:szCs w:val="28"/>
                <w:highlight w:val="none"/>
                <w:lang w:val="en-US" w:eastAsia="zh-CN" w:bidi="ar"/>
              </w:rPr>
              <w:t>持续巩固道路扬尘负荷改善成效，进一步综合治理</w:t>
            </w:r>
            <w:r>
              <w:rPr>
                <w:rFonts w:hint="eastAsia" w:ascii="仿宋_GB2312" w:hAnsi="仿宋_GB2312" w:eastAsia="仿宋_GB2312" w:cs="仿宋_GB2312"/>
                <w:kern w:val="0"/>
                <w:sz w:val="28"/>
                <w:szCs w:val="28"/>
                <w:highlight w:val="none"/>
                <w:lang w:bidi="ar"/>
              </w:rPr>
              <w:t>平原地区、各行业工地（场站）出入口</w:t>
            </w:r>
            <w:r>
              <w:rPr>
                <w:rFonts w:hint="eastAsia" w:ascii="仿宋_GB2312" w:hAnsi="仿宋_GB2312" w:eastAsia="仿宋_GB2312" w:cs="仿宋_GB2312"/>
                <w:kern w:val="0"/>
                <w:sz w:val="28"/>
                <w:szCs w:val="28"/>
                <w:highlight w:val="none"/>
                <w:lang w:val="en-US" w:eastAsia="zh-CN" w:bidi="ar"/>
              </w:rPr>
              <w:t>扬尘负荷</w:t>
            </w:r>
            <w:r>
              <w:rPr>
                <w:rFonts w:hint="eastAsia" w:ascii="仿宋_GB2312" w:hAnsi="仿宋_GB2312" w:eastAsia="仿宋_GB2312" w:cs="仿宋_GB2312"/>
                <w:kern w:val="0"/>
                <w:sz w:val="28"/>
                <w:szCs w:val="28"/>
                <w:highlight w:val="none"/>
                <w:lang w:bidi="ar"/>
              </w:rPr>
              <w:t>差等级道路</w:t>
            </w:r>
            <w:r>
              <w:rPr>
                <w:rFonts w:hint="eastAsia" w:ascii="仿宋_GB2312" w:hAnsi="仿宋_GB2312" w:eastAsia="仿宋_GB2312" w:cs="仿宋_GB2312"/>
                <w:kern w:val="0"/>
                <w:sz w:val="28"/>
                <w:szCs w:val="28"/>
                <w:highlight w:val="none"/>
                <w:lang w:eastAsia="zh-CN" w:bidi="ar"/>
              </w:rPr>
              <w:t>，全区差等级道路数量比例不超过</w:t>
            </w:r>
            <w:r>
              <w:rPr>
                <w:rFonts w:hint="eastAsia" w:ascii="仿宋_GB2312" w:hAnsi="仿宋_GB2312" w:eastAsia="仿宋_GB2312" w:cs="仿宋_GB2312"/>
                <w:kern w:val="0"/>
                <w:sz w:val="28"/>
                <w:szCs w:val="28"/>
                <w:highlight w:val="none"/>
                <w:lang w:val="en-US" w:eastAsia="zh-CN" w:bidi="ar"/>
              </w:rPr>
              <w:t>2%。</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ind w:left="-105" w:leftChars="-50" w:right="-105" w:rightChars="-50"/>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sz w:val="28"/>
                <w:szCs w:val="28"/>
                <w:highlight w:val="none"/>
              </w:rPr>
              <w:t>年底前</w:t>
            </w:r>
          </w:p>
        </w:tc>
        <w:tc>
          <w:tcPr>
            <w:tcW w:w="4702"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left="-105" w:leftChars="-50" w:right="-105" w:rightChars="-50"/>
              <w:jc w:val="center"/>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区城市管理委</w:t>
            </w:r>
          </w:p>
          <w:p>
            <w:pPr>
              <w:pStyle w:val="7"/>
              <w:keepNext w:val="0"/>
              <w:keepLines w:val="0"/>
              <w:pageBreakBefore w:val="0"/>
              <w:widowControl w:val="0"/>
              <w:kinsoku/>
              <w:wordWrap/>
              <w:overflowPunct/>
              <w:topLinePunct w:val="0"/>
              <w:autoSpaceDE w:val="0"/>
              <w:autoSpaceDN w:val="0"/>
              <w:bidi w:val="0"/>
              <w:adjustRightInd/>
              <w:snapToGrid/>
              <w:spacing w:before="0" w:line="280" w:lineRule="exact"/>
              <w:ind w:left="0" w:right="0"/>
              <w:jc w:val="center"/>
              <w:textAlignment w:val="auto"/>
              <w:outlineLvl w:val="9"/>
              <w:rPr>
                <w:rFonts w:hint="eastAsia" w:ascii="仿宋_GB2312" w:hAnsi="仿宋_GB2312" w:eastAsia="仿宋_GB2312" w:cs="仿宋_GB2312"/>
                <w:kern w:val="0"/>
                <w:sz w:val="28"/>
                <w:szCs w:val="28"/>
                <w:highlight w:val="none"/>
              </w:rPr>
            </w:pPr>
            <w:r>
              <w:rPr>
                <w:rFonts w:hint="eastAsia"/>
                <w:i w:val="0"/>
                <w:iCs w:val="0"/>
                <w:color w:val="auto"/>
                <w:spacing w:val="-23"/>
                <w:sz w:val="28"/>
                <w:highlight w:val="none"/>
                <w:lang w:val="en-US" w:eastAsia="zh-CN"/>
              </w:rPr>
              <w:t>市交通委密云公路分局</w:t>
            </w:r>
          </w:p>
          <w:p>
            <w:pPr>
              <w:keepNext w:val="0"/>
              <w:keepLines w:val="0"/>
              <w:pageBreakBefore w:val="0"/>
              <w:widowControl/>
              <w:kinsoku/>
              <w:wordWrap/>
              <w:overflowPunct/>
              <w:topLinePunct w:val="0"/>
              <w:autoSpaceDE/>
              <w:autoSpaceDN/>
              <w:bidi w:val="0"/>
              <w:adjustRightInd/>
              <w:snapToGrid w:val="0"/>
              <w:spacing w:line="280" w:lineRule="exact"/>
              <w:ind w:left="-105" w:leftChars="-50" w:right="-105" w:rightChars="-50"/>
              <w:jc w:val="center"/>
              <w:textAlignment w:val="auto"/>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区住房城乡建设委</w:t>
            </w:r>
          </w:p>
          <w:p>
            <w:pPr>
              <w:keepNext w:val="0"/>
              <w:keepLines w:val="0"/>
              <w:pageBreakBefore w:val="0"/>
              <w:widowControl/>
              <w:kinsoku/>
              <w:wordWrap/>
              <w:overflowPunct/>
              <w:topLinePunct w:val="0"/>
              <w:autoSpaceDE/>
              <w:autoSpaceDN/>
              <w:bidi w:val="0"/>
              <w:adjustRightInd/>
              <w:snapToGrid w:val="0"/>
              <w:spacing w:line="280" w:lineRule="exact"/>
              <w:ind w:left="-105" w:leftChars="-50" w:right="-105" w:rightChars="-50"/>
              <w:jc w:val="center"/>
              <w:textAlignment w:val="auto"/>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区水务局</w:t>
            </w:r>
          </w:p>
          <w:p>
            <w:pPr>
              <w:keepNext w:val="0"/>
              <w:keepLines w:val="0"/>
              <w:pageBreakBefore w:val="0"/>
              <w:widowControl/>
              <w:kinsoku/>
              <w:wordWrap/>
              <w:overflowPunct/>
              <w:topLinePunct w:val="0"/>
              <w:autoSpaceDE/>
              <w:autoSpaceDN/>
              <w:bidi w:val="0"/>
              <w:adjustRightInd/>
              <w:snapToGrid w:val="0"/>
              <w:spacing w:line="280" w:lineRule="exact"/>
              <w:ind w:left="-105" w:leftChars="-50" w:right="-105" w:rightChars="-50"/>
              <w:jc w:val="center"/>
              <w:textAlignment w:val="auto"/>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区园林绿化局</w:t>
            </w:r>
          </w:p>
          <w:p>
            <w:pPr>
              <w:keepNext w:val="0"/>
              <w:keepLines w:val="0"/>
              <w:pageBreakBefore w:val="0"/>
              <w:widowControl/>
              <w:kinsoku/>
              <w:wordWrap/>
              <w:overflowPunct/>
              <w:topLinePunct w:val="0"/>
              <w:autoSpaceDE/>
              <w:autoSpaceDN/>
              <w:bidi w:val="0"/>
              <w:adjustRightInd/>
              <w:snapToGrid w:val="0"/>
              <w:spacing w:line="280" w:lineRule="exact"/>
              <w:ind w:left="-105" w:leftChars="-50" w:right="-105" w:rightChars="-50"/>
              <w:jc w:val="center"/>
              <w:textAlignment w:val="auto"/>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区农业农村局</w:t>
            </w:r>
          </w:p>
          <w:p>
            <w:pPr>
              <w:keepNext w:val="0"/>
              <w:keepLines w:val="0"/>
              <w:pageBreakBefore w:val="0"/>
              <w:widowControl/>
              <w:kinsoku/>
              <w:wordWrap/>
              <w:overflowPunct/>
              <w:topLinePunct w:val="0"/>
              <w:autoSpaceDE/>
              <w:autoSpaceDN/>
              <w:bidi w:val="0"/>
              <w:adjustRightInd/>
              <w:snapToGrid w:val="0"/>
              <w:spacing w:line="280" w:lineRule="exact"/>
              <w:ind w:left="-105" w:leftChars="-50" w:right="-105" w:rightChars="-50"/>
              <w:jc w:val="center"/>
              <w:textAlignment w:val="auto"/>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各镇街（地区）</w:t>
            </w:r>
          </w:p>
          <w:p>
            <w:pPr>
              <w:keepNext w:val="0"/>
              <w:keepLines w:val="0"/>
              <w:pageBreakBefore w:val="0"/>
              <w:widowControl/>
              <w:kinsoku/>
              <w:wordWrap/>
              <w:overflowPunct/>
              <w:topLinePunct w:val="0"/>
              <w:autoSpaceDE/>
              <w:autoSpaceDN/>
              <w:bidi w:val="0"/>
              <w:adjustRightInd/>
              <w:snapToGrid w:val="0"/>
              <w:spacing w:line="280" w:lineRule="exact"/>
              <w:ind w:left="-105" w:leftChars="-50" w:right="-105" w:rightChars="-50"/>
              <w:jc w:val="center"/>
              <w:textAlignment w:val="auto"/>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kern w:val="0"/>
                <w:sz w:val="28"/>
                <w:szCs w:val="28"/>
                <w:highlight w:val="none"/>
                <w:lang w:eastAsia="zh-CN" w:bidi="ar"/>
              </w:rPr>
              <w:t>中关村密云园</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ind w:left="-105" w:leftChars="-50" w:right="-105" w:rightChars="-5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highlight w:val="none"/>
                <w:lang w:val="en-US" w:eastAsia="zh-CN"/>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72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rPr>
            </w:pPr>
          </w:p>
        </w:tc>
        <w:tc>
          <w:tcPr>
            <w:tcW w:w="1074" w:type="dxa"/>
            <w:vMerge w:val="continue"/>
            <w:tcBorders>
              <w:left w:val="nil"/>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ind w:left="-105" w:leftChars="-50" w:right="-105" w:rightChars="-50"/>
              <w:jc w:val="center"/>
              <w:rPr>
                <w:rFonts w:hint="eastAsia" w:ascii="仿宋_GB2312" w:hAnsi="仿宋_GB2312" w:eastAsia="仿宋_GB2312" w:cs="仿宋_GB2312"/>
                <w:color w:val="000000"/>
                <w:sz w:val="28"/>
                <w:szCs w:val="28"/>
              </w:rPr>
            </w:pPr>
          </w:p>
        </w:tc>
        <w:tc>
          <w:tcPr>
            <w:tcW w:w="492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bidi="ar"/>
              </w:rPr>
              <w:t>以3-5月为重点开展扬尘专项治理百日攻坚行动，加强施工扬尘、道路扬尘、裸地扬尘治理，提高城市精细化管理水平。</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长期</w:t>
            </w:r>
          </w:p>
          <w:p>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sz w:val="28"/>
                <w:szCs w:val="28"/>
                <w:highlight w:val="none"/>
                <w:lang w:val="en-US" w:eastAsia="zh-CN"/>
              </w:rPr>
              <w:t>实施</w:t>
            </w:r>
          </w:p>
        </w:tc>
        <w:tc>
          <w:tcPr>
            <w:tcW w:w="201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highlight w:val="none"/>
                <w:lang w:eastAsia="zh-CN" w:bidi="ar"/>
              </w:rPr>
              <w:t>区生态环境局</w:t>
            </w:r>
          </w:p>
        </w:tc>
        <w:tc>
          <w:tcPr>
            <w:tcW w:w="268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区住房城乡建设委</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区城市管理委</w:t>
            </w:r>
          </w:p>
          <w:p>
            <w:pPr>
              <w:pStyle w:val="7"/>
              <w:keepNext w:val="0"/>
              <w:keepLines w:val="0"/>
              <w:pageBreakBefore w:val="0"/>
              <w:widowControl w:val="0"/>
              <w:kinsoku/>
              <w:wordWrap/>
              <w:overflowPunct/>
              <w:topLinePunct w:val="0"/>
              <w:autoSpaceDE w:val="0"/>
              <w:autoSpaceDN w:val="0"/>
              <w:bidi w:val="0"/>
              <w:adjustRightInd/>
              <w:snapToGrid/>
              <w:spacing w:before="0" w:line="300" w:lineRule="exact"/>
              <w:ind w:left="0" w:right="0"/>
              <w:jc w:val="center"/>
              <w:textAlignment w:val="auto"/>
              <w:outlineLvl w:val="9"/>
              <w:rPr>
                <w:rFonts w:hint="eastAsia" w:ascii="仿宋_GB2312" w:hAnsi="仿宋_GB2312" w:eastAsia="仿宋_GB2312" w:cs="仿宋_GB2312"/>
                <w:kern w:val="0"/>
                <w:sz w:val="28"/>
                <w:szCs w:val="28"/>
                <w:highlight w:val="none"/>
                <w:lang w:bidi="ar"/>
              </w:rPr>
            </w:pPr>
            <w:r>
              <w:rPr>
                <w:rFonts w:hint="eastAsia"/>
                <w:i w:val="0"/>
                <w:iCs w:val="0"/>
                <w:color w:val="auto"/>
                <w:spacing w:val="-23"/>
                <w:sz w:val="28"/>
                <w:highlight w:val="none"/>
                <w:lang w:val="en-US" w:eastAsia="zh-CN"/>
              </w:rPr>
              <w:t>市交通委密云公路分局</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区水务局</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区园林绿化局</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区农业农村局</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各镇街（地区）</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highlight w:val="none"/>
                <w:lang w:bidi="ar"/>
              </w:rPr>
              <w:t>中关村密云园</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ind w:left="-105" w:leftChars="-50" w:right="-105" w:rightChars="-5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jc w:val="center"/>
        </w:trPr>
        <w:tc>
          <w:tcPr>
            <w:tcW w:w="725" w:type="dxa"/>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pStyle w:val="8"/>
              <w:spacing w:line="360" w:lineRule="auto"/>
              <w:rPr>
                <w:rFonts w:hint="eastAsia" w:ascii="仿宋_GB2312" w:hAnsi="仿宋_GB2312" w:eastAsia="仿宋_GB2312" w:cs="仿宋_GB2312"/>
                <w:color w:val="000000"/>
                <w:sz w:val="28"/>
                <w:szCs w:val="28"/>
                <w:highlight w:val="none"/>
                <w:lang w:val="en-US" w:eastAsia="zh-CN"/>
              </w:rPr>
            </w:pPr>
          </w:p>
          <w:p>
            <w:pPr>
              <w:pStyle w:val="8"/>
              <w:spacing w:line="360" w:lineRule="auto"/>
              <w:rPr>
                <w:rFonts w:hint="eastAsia" w:ascii="仿宋_GB2312" w:hAnsi="仿宋_GB2312" w:eastAsia="仿宋_GB2312" w:cs="仿宋_GB2312"/>
                <w:color w:val="000000"/>
                <w:sz w:val="28"/>
                <w:szCs w:val="28"/>
                <w:highlight w:val="none"/>
                <w:lang w:val="en-US" w:eastAsia="zh-CN"/>
              </w:rPr>
            </w:pPr>
          </w:p>
          <w:p>
            <w:pPr>
              <w:pStyle w:val="8"/>
              <w:spacing w:line="480" w:lineRule="auto"/>
              <w:rPr>
                <w:rFonts w:hint="eastAsia" w:ascii="仿宋_GB2312" w:hAnsi="仿宋_GB2312" w:eastAsia="仿宋_GB2312" w:cs="仿宋_GB2312"/>
                <w:color w:val="000000"/>
                <w:sz w:val="28"/>
                <w:szCs w:val="28"/>
                <w:highlight w:val="none"/>
                <w:lang w:val="en-US" w:eastAsia="zh-CN"/>
              </w:rPr>
            </w:pPr>
          </w:p>
          <w:p>
            <w:pPr>
              <w:pStyle w:val="2"/>
              <w:spacing w:line="480" w:lineRule="auto"/>
              <w:rPr>
                <w:rFonts w:hint="eastAsia"/>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11</w:t>
            </w: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p>
            <w:pPr>
              <w:pStyle w:val="8"/>
              <w:ind w:left="0" w:leftChars="0" w:firstLine="0" w:firstLineChars="0"/>
              <w:rPr>
                <w:rFonts w:hint="eastAsia"/>
                <w:lang w:val="en-US" w:eastAsia="zh-CN"/>
              </w:rPr>
            </w:pPr>
          </w:p>
          <w:p>
            <w:pPr>
              <w:pStyle w:val="8"/>
              <w:rPr>
                <w:rFonts w:hint="eastAsia"/>
                <w:lang w:val="en-US" w:eastAsia="zh-CN"/>
              </w:rPr>
            </w:pPr>
          </w:p>
          <w:p>
            <w:pPr>
              <w:keepNext w:val="0"/>
              <w:keepLines w:val="0"/>
              <w:pageBreakBefore w:val="0"/>
              <w:kinsoku/>
              <w:wordWrap/>
              <w:overflowPunct/>
              <w:topLinePunct w:val="0"/>
              <w:autoSpaceDE/>
              <w:autoSpaceDN/>
              <w:bidi w:val="0"/>
              <w:adjustRightInd/>
              <w:snapToGrid w:val="0"/>
              <w:spacing w:line="300" w:lineRule="exact"/>
              <w:jc w:val="center"/>
              <w:rPr>
                <w:rFonts w:hint="default"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highlight w:val="none"/>
                <w:lang w:val="en-US" w:eastAsia="zh-CN"/>
              </w:rPr>
              <w:t>11</w:t>
            </w:r>
          </w:p>
        </w:tc>
        <w:tc>
          <w:tcPr>
            <w:tcW w:w="1074" w:type="dxa"/>
            <w:vMerge w:val="restart"/>
            <w:tcBorders>
              <w:left w:val="nil"/>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ind w:left="-105" w:leftChars="-50" w:right="-105" w:rightChars="-50"/>
              <w:jc w:val="center"/>
              <w:rPr>
                <w:rFonts w:hint="eastAsia" w:ascii="仿宋_GB2312" w:hAnsi="仿宋_GB2312" w:eastAsia="仿宋_GB2312" w:cs="仿宋_GB2312"/>
                <w:color w:val="000000"/>
                <w:sz w:val="28"/>
                <w:szCs w:val="28"/>
                <w:highlight w:val="none"/>
              </w:rPr>
            </w:pPr>
          </w:p>
          <w:p>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8"/>
                <w:szCs w:val="28"/>
                <w:highlight w:val="none"/>
              </w:rPr>
            </w:pPr>
          </w:p>
          <w:p>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sz w:val="28"/>
                <w:szCs w:val="28"/>
                <w:highlight w:val="none"/>
              </w:rPr>
            </w:pPr>
          </w:p>
          <w:p>
            <w:pPr>
              <w:pStyle w:val="8"/>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400" w:lineRule="exact"/>
              <w:ind w:right="-105" w:rightChars="-50"/>
              <w:jc w:val="both"/>
              <w:textAlignment w:val="auto"/>
              <w:rPr>
                <w:rFonts w:hint="eastAsia" w:ascii="仿宋_GB2312" w:hAnsi="仿宋_GB2312" w:eastAsia="仿宋_GB2312" w:cs="仿宋_GB2312"/>
                <w:color w:val="000000"/>
                <w:sz w:val="28"/>
                <w:szCs w:val="28"/>
                <w:highlight w:val="none"/>
              </w:rPr>
            </w:pPr>
          </w:p>
          <w:p>
            <w:pPr>
              <w:pStyle w:val="2"/>
              <w:rPr>
                <w:rFonts w:hint="eastAsia" w:ascii="仿宋_GB2312" w:hAnsi="仿宋_GB2312" w:eastAsia="仿宋_GB2312" w:cs="仿宋_GB2312"/>
                <w:color w:val="000000"/>
                <w:sz w:val="28"/>
                <w:szCs w:val="28"/>
                <w:highlight w:val="none"/>
              </w:rPr>
            </w:pPr>
          </w:p>
          <w:p>
            <w:pPr>
              <w:rPr>
                <w:rFonts w:hint="eastAsia"/>
              </w:rPr>
            </w:pPr>
          </w:p>
          <w:p>
            <w:pPr>
              <w:keepNext w:val="0"/>
              <w:keepLines w:val="0"/>
              <w:pageBreakBefore w:val="0"/>
              <w:kinsoku/>
              <w:wordWrap/>
              <w:overflowPunct/>
              <w:topLinePunct w:val="0"/>
              <w:autoSpaceDE/>
              <w:autoSpaceDN/>
              <w:bidi w:val="0"/>
              <w:adjustRightInd/>
              <w:snapToGrid w:val="0"/>
              <w:spacing w:line="300" w:lineRule="exact"/>
              <w:ind w:left="-105" w:leftChars="-50" w:right="-105" w:rightChars="-50"/>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强化施工扬尘管控</w:t>
            </w:r>
          </w:p>
          <w:p>
            <w:pPr>
              <w:keepNext w:val="0"/>
              <w:keepLines w:val="0"/>
              <w:pageBreakBefore w:val="0"/>
              <w:kinsoku/>
              <w:wordWrap/>
              <w:overflowPunct/>
              <w:topLinePunct w:val="0"/>
              <w:autoSpaceDE/>
              <w:autoSpaceDN/>
              <w:bidi w:val="0"/>
              <w:adjustRightInd/>
              <w:snapToGrid w:val="0"/>
              <w:spacing w:line="300" w:lineRule="exact"/>
              <w:ind w:left="-105" w:leftChars="-50" w:right="-105" w:rightChars="-50"/>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00" w:lineRule="exact"/>
              <w:ind w:left="-105" w:leftChars="-50" w:right="-105" w:rightChars="-50"/>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00" w:lineRule="exact"/>
              <w:ind w:left="-105" w:leftChars="-50" w:right="-105" w:rightChars="-50"/>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adjustRightInd/>
              <w:snapToGrid w:val="0"/>
              <w:spacing w:line="300" w:lineRule="exact"/>
              <w:ind w:left="-105" w:leftChars="-50" w:right="-105" w:rightChars="-50"/>
              <w:jc w:val="center"/>
              <w:rPr>
                <w:rFonts w:hint="eastAsia" w:ascii="仿宋_GB2312" w:hAnsi="仿宋_GB2312" w:eastAsia="仿宋_GB2312" w:cs="仿宋_GB2312"/>
                <w:color w:val="000000"/>
                <w:sz w:val="28"/>
                <w:szCs w:val="28"/>
                <w:highlight w:val="none"/>
              </w:rPr>
            </w:pPr>
          </w:p>
          <w:p>
            <w:pPr>
              <w:pStyle w:val="8"/>
              <w:rPr>
                <w:rFonts w:hint="eastAsia" w:ascii="仿宋_GB2312" w:hAnsi="仿宋_GB2312" w:eastAsia="仿宋_GB2312" w:cs="仿宋_GB2312"/>
                <w:color w:val="000000"/>
                <w:sz w:val="28"/>
                <w:szCs w:val="28"/>
                <w:highlight w:val="none"/>
              </w:rPr>
            </w:pPr>
          </w:p>
          <w:p>
            <w:pPr>
              <w:pStyle w:val="8"/>
              <w:rPr>
                <w:rFonts w:hint="eastAsia" w:ascii="仿宋_GB2312" w:hAnsi="仿宋_GB2312" w:eastAsia="仿宋_GB2312" w:cs="仿宋_GB2312"/>
                <w:color w:val="000000"/>
                <w:sz w:val="28"/>
                <w:szCs w:val="28"/>
                <w:highlight w:val="none"/>
              </w:rPr>
            </w:pPr>
          </w:p>
          <w:p>
            <w:pPr>
              <w:pStyle w:val="8"/>
              <w:ind w:left="0" w:leftChars="0" w:firstLine="0" w:firstLineChars="0"/>
              <w:rPr>
                <w:rFonts w:hint="eastAsia" w:ascii="仿宋_GB2312" w:hAnsi="仿宋_GB2312" w:eastAsia="仿宋_GB2312" w:cs="仿宋_GB2312"/>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340" w:lineRule="exact"/>
              <w:ind w:left="-105" w:leftChars="-50" w:right="-105" w:rightChars="-50"/>
              <w:jc w:val="center"/>
              <w:textAlignment w:val="auto"/>
              <w:rPr>
                <w:rFonts w:hint="eastAsia" w:ascii="仿宋_GB2312" w:hAnsi="仿宋_GB2312" w:eastAsia="仿宋_GB2312" w:cs="仿宋_GB2312"/>
                <w:color w:val="000000"/>
                <w:sz w:val="28"/>
                <w:szCs w:val="28"/>
                <w:highlight w:val="none"/>
              </w:rPr>
            </w:pPr>
          </w:p>
          <w:p>
            <w:pPr>
              <w:pStyle w:val="2"/>
              <w:spacing w:line="360" w:lineRule="auto"/>
              <w:rPr>
                <w:rFonts w:hint="eastAsia"/>
              </w:rPr>
            </w:pPr>
          </w:p>
          <w:p>
            <w:pPr>
              <w:keepNext w:val="0"/>
              <w:keepLines w:val="0"/>
              <w:pageBreakBefore w:val="0"/>
              <w:kinsoku/>
              <w:wordWrap/>
              <w:overflowPunct/>
              <w:topLinePunct w:val="0"/>
              <w:autoSpaceDE/>
              <w:autoSpaceDN/>
              <w:bidi w:val="0"/>
              <w:adjustRightInd/>
              <w:snapToGrid w:val="0"/>
              <w:spacing w:line="300" w:lineRule="exact"/>
              <w:ind w:left="-105" w:leftChars="-50" w:right="-105" w:rightChars="-5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highlight w:val="none"/>
              </w:rPr>
              <w:t>强化施工扬尘管控</w:t>
            </w:r>
          </w:p>
        </w:tc>
        <w:tc>
          <w:tcPr>
            <w:tcW w:w="492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bidi="ar"/>
              </w:rPr>
              <w:t>进一步提升施工工地绿色施工水平，</w:t>
            </w:r>
            <w:r>
              <w:rPr>
                <w:rFonts w:hint="eastAsia" w:ascii="仿宋_GB2312" w:hAnsi="仿宋_GB2312" w:eastAsia="仿宋_GB2312" w:cs="仿宋_GB2312"/>
                <w:kern w:val="0"/>
                <w:sz w:val="28"/>
                <w:szCs w:val="28"/>
                <w:highlight w:val="none"/>
                <w:lang w:eastAsia="zh-CN" w:bidi="ar"/>
              </w:rPr>
              <w:t>配合相关主管部门</w:t>
            </w:r>
            <w:r>
              <w:rPr>
                <w:rFonts w:hint="eastAsia" w:ascii="仿宋_GB2312" w:hAnsi="仿宋_GB2312" w:eastAsia="仿宋_GB2312" w:cs="仿宋_GB2312"/>
                <w:kern w:val="0"/>
                <w:sz w:val="28"/>
                <w:szCs w:val="28"/>
                <w:highlight w:val="none"/>
                <w:lang w:val="en-US" w:eastAsia="zh-CN" w:bidi="ar"/>
              </w:rPr>
              <w:t>研究</w:t>
            </w:r>
            <w:r>
              <w:rPr>
                <w:rFonts w:hint="eastAsia" w:ascii="仿宋_GB2312" w:hAnsi="仿宋_GB2312" w:eastAsia="仿宋_GB2312" w:cs="仿宋_GB2312"/>
                <w:kern w:val="0"/>
                <w:sz w:val="28"/>
                <w:szCs w:val="28"/>
                <w:highlight w:val="none"/>
                <w:lang w:bidi="ar"/>
              </w:rPr>
              <w:t>修订《绿色施工管理规程》，完善绿色施工扬尘管控要求。</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bidi="ar"/>
              </w:rPr>
              <w:t>年底前</w:t>
            </w:r>
          </w:p>
        </w:tc>
        <w:tc>
          <w:tcPr>
            <w:tcW w:w="201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w w:val="75"/>
                <w:kern w:val="0"/>
                <w:sz w:val="28"/>
                <w:szCs w:val="28"/>
                <w:highlight w:val="none"/>
                <w:lang w:eastAsia="zh-CN" w:bidi="ar"/>
              </w:rPr>
              <w:t>区住房城乡建设委</w:t>
            </w:r>
          </w:p>
        </w:tc>
        <w:tc>
          <w:tcPr>
            <w:tcW w:w="268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区住房城乡建设委</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区城市管理委</w:t>
            </w:r>
          </w:p>
          <w:p>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outlineLvl w:val="9"/>
              <w:rPr>
                <w:i w:val="0"/>
                <w:iCs w:val="0"/>
                <w:color w:val="auto"/>
                <w:sz w:val="28"/>
                <w:highlight w:val="none"/>
              </w:rPr>
            </w:pPr>
            <w:r>
              <w:rPr>
                <w:rFonts w:hint="eastAsia"/>
                <w:i w:val="0"/>
                <w:iCs w:val="0"/>
                <w:color w:val="auto"/>
                <w:spacing w:val="-23"/>
                <w:sz w:val="28"/>
                <w:highlight w:val="none"/>
                <w:lang w:val="en-US" w:eastAsia="zh-CN"/>
              </w:rPr>
              <w:t>市交通委密云公路分局</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区水务局</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区园林绿化局</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各镇街（地区）</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bidi="ar"/>
              </w:rPr>
              <w:t>中关村密云园</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ind w:left="-105" w:leftChars="-50" w:right="-105" w:rightChars="-5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jc w:val="center"/>
        </w:trPr>
        <w:tc>
          <w:tcPr>
            <w:tcW w:w="7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pacing w:val="-14"/>
                <w:sz w:val="28"/>
                <w:szCs w:val="28"/>
              </w:rPr>
            </w:pPr>
          </w:p>
        </w:tc>
        <w:tc>
          <w:tcPr>
            <w:tcW w:w="10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ind w:left="-105" w:leftChars="-50" w:right="-105" w:rightChars="-50"/>
              <w:jc w:val="center"/>
              <w:rPr>
                <w:rFonts w:hint="eastAsia" w:ascii="仿宋_GB2312" w:hAnsi="仿宋_GB2312" w:eastAsia="仿宋_GB2312" w:cs="仿宋_GB2312"/>
                <w:color w:val="000000"/>
                <w:sz w:val="28"/>
                <w:szCs w:val="28"/>
              </w:rPr>
            </w:pPr>
          </w:p>
        </w:tc>
        <w:tc>
          <w:tcPr>
            <w:tcW w:w="492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highlight w:val="none"/>
                <w:lang w:val="en-US" w:eastAsia="zh-CN" w:bidi="ar"/>
              </w:rPr>
              <w:t>开展</w:t>
            </w:r>
            <w:r>
              <w:rPr>
                <w:rFonts w:hint="eastAsia" w:ascii="仿宋_GB2312" w:hAnsi="仿宋_GB2312" w:eastAsia="仿宋_GB2312" w:cs="仿宋_GB2312"/>
                <w:kern w:val="0"/>
                <w:sz w:val="28"/>
                <w:szCs w:val="28"/>
                <w:highlight w:val="none"/>
                <w:lang w:bidi="ar"/>
              </w:rPr>
              <w:t>工地（场站）出</w:t>
            </w:r>
            <w:r>
              <w:rPr>
                <w:rFonts w:hint="eastAsia" w:ascii="仿宋_GB2312" w:hAnsi="仿宋_GB2312" w:eastAsia="仿宋_GB2312" w:cs="仿宋_GB2312"/>
                <w:kern w:val="0"/>
                <w:sz w:val="28"/>
                <w:szCs w:val="28"/>
                <w:highlight w:val="none"/>
                <w:lang w:val="en-US" w:eastAsia="zh-CN" w:bidi="ar"/>
              </w:rPr>
              <w:t>入</w:t>
            </w:r>
            <w:r>
              <w:rPr>
                <w:rFonts w:hint="eastAsia" w:ascii="仿宋_GB2312" w:hAnsi="仿宋_GB2312" w:eastAsia="仿宋_GB2312" w:cs="仿宋_GB2312"/>
                <w:kern w:val="0"/>
                <w:sz w:val="28"/>
                <w:szCs w:val="28"/>
                <w:highlight w:val="none"/>
                <w:lang w:bidi="ar"/>
              </w:rPr>
              <w:t>口</w:t>
            </w:r>
            <w:r>
              <w:rPr>
                <w:rFonts w:hint="eastAsia" w:ascii="仿宋_GB2312" w:hAnsi="仿宋_GB2312" w:eastAsia="仿宋_GB2312" w:cs="仿宋_GB2312"/>
                <w:kern w:val="0"/>
                <w:sz w:val="28"/>
                <w:szCs w:val="28"/>
                <w:highlight w:val="none"/>
                <w:lang w:val="en-US" w:eastAsia="zh-CN" w:bidi="ar"/>
              </w:rPr>
              <w:t>规范管理专项行动</w:t>
            </w:r>
            <w:r>
              <w:rPr>
                <w:rFonts w:hint="eastAsia" w:ascii="仿宋_GB2312" w:hAnsi="仿宋_GB2312" w:eastAsia="仿宋_GB2312" w:cs="仿宋_GB2312"/>
                <w:kern w:val="0"/>
                <w:sz w:val="28"/>
                <w:szCs w:val="28"/>
                <w:highlight w:val="none"/>
                <w:lang w:bidi="ar"/>
              </w:rPr>
              <w:t>，督促各类施工企业落实绿色施工各项要求，严格</w:t>
            </w:r>
            <w:r>
              <w:rPr>
                <w:rFonts w:hint="eastAsia" w:ascii="仿宋_GB2312" w:hAnsi="仿宋_GB2312" w:eastAsia="仿宋_GB2312" w:cs="仿宋_GB2312"/>
                <w:kern w:val="0"/>
                <w:sz w:val="28"/>
                <w:szCs w:val="28"/>
                <w:highlight w:val="none"/>
                <w:lang w:val="en-US" w:eastAsia="zh-CN" w:bidi="ar"/>
              </w:rPr>
              <w:t>设置</w:t>
            </w:r>
            <w:r>
              <w:rPr>
                <w:rFonts w:hint="eastAsia" w:ascii="仿宋_GB2312" w:hAnsi="仿宋_GB2312" w:eastAsia="仿宋_GB2312" w:cs="仿宋_GB2312"/>
                <w:kern w:val="0"/>
                <w:sz w:val="28"/>
                <w:szCs w:val="28"/>
                <w:highlight w:val="none"/>
                <w:lang w:bidi="ar"/>
              </w:rPr>
              <w:t>施工围挡，加强湿法作业，做好工地（场站）洗轮机规范安装、使用工作，加强工地</w:t>
            </w:r>
            <w:r>
              <w:rPr>
                <w:rFonts w:hint="eastAsia" w:ascii="仿宋_GB2312" w:hAnsi="仿宋_GB2312" w:eastAsia="仿宋_GB2312" w:cs="仿宋_GB2312"/>
                <w:kern w:val="0"/>
                <w:sz w:val="28"/>
                <w:szCs w:val="28"/>
                <w:highlight w:val="none"/>
                <w:lang w:eastAsia="zh-CN" w:bidi="ar"/>
              </w:rPr>
              <w:t>（</w:t>
            </w:r>
            <w:r>
              <w:rPr>
                <w:rFonts w:hint="eastAsia" w:ascii="仿宋_GB2312" w:hAnsi="仿宋_GB2312" w:eastAsia="仿宋_GB2312" w:cs="仿宋_GB2312"/>
                <w:kern w:val="0"/>
                <w:sz w:val="28"/>
                <w:szCs w:val="28"/>
                <w:highlight w:val="none"/>
                <w:lang w:val="en-US" w:eastAsia="zh-CN" w:bidi="ar"/>
              </w:rPr>
              <w:t>场站</w:t>
            </w:r>
            <w:r>
              <w:rPr>
                <w:rFonts w:hint="eastAsia" w:ascii="仿宋_GB2312" w:hAnsi="仿宋_GB2312" w:eastAsia="仿宋_GB2312" w:cs="仿宋_GB2312"/>
                <w:kern w:val="0"/>
                <w:sz w:val="28"/>
                <w:szCs w:val="28"/>
                <w:highlight w:val="none"/>
                <w:lang w:eastAsia="zh-CN" w:bidi="ar"/>
              </w:rPr>
              <w:t>）</w:t>
            </w:r>
            <w:r>
              <w:rPr>
                <w:rFonts w:hint="eastAsia" w:ascii="仿宋_GB2312" w:hAnsi="仿宋_GB2312" w:eastAsia="仿宋_GB2312" w:cs="仿宋_GB2312"/>
                <w:kern w:val="0"/>
                <w:sz w:val="28"/>
                <w:szCs w:val="28"/>
                <w:highlight w:val="none"/>
                <w:lang w:bidi="ar"/>
              </w:rPr>
              <w:t>出入口车辆管理，</w:t>
            </w:r>
            <w:r>
              <w:rPr>
                <w:rFonts w:hint="eastAsia" w:ascii="仿宋_GB2312" w:hAnsi="仿宋_GB2312" w:eastAsia="仿宋_GB2312" w:cs="仿宋_GB2312"/>
                <w:kern w:val="0"/>
                <w:sz w:val="28"/>
                <w:szCs w:val="28"/>
                <w:highlight w:val="none"/>
                <w:lang w:val="en-US" w:eastAsia="zh-CN" w:bidi="ar"/>
              </w:rPr>
              <w:t>杜绝</w:t>
            </w:r>
            <w:r>
              <w:rPr>
                <w:rFonts w:hint="eastAsia" w:ascii="仿宋_GB2312" w:hAnsi="仿宋_GB2312" w:eastAsia="仿宋_GB2312" w:cs="仿宋_GB2312"/>
                <w:kern w:val="0"/>
                <w:sz w:val="28"/>
                <w:szCs w:val="28"/>
                <w:highlight w:val="none"/>
                <w:lang w:bidi="ar"/>
              </w:rPr>
              <w:t>带泥上路行驶。</w:t>
            </w: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长期</w:t>
            </w:r>
          </w:p>
          <w:p>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highlight w:val="none"/>
                <w:lang w:bidi="ar"/>
              </w:rPr>
              <w:t>实施</w:t>
            </w:r>
          </w:p>
        </w:tc>
        <w:tc>
          <w:tcPr>
            <w:tcW w:w="47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区住房城乡建设委</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区城市管理委</w:t>
            </w:r>
          </w:p>
          <w:p>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outlineLvl w:val="9"/>
              <w:rPr>
                <w:i w:val="0"/>
                <w:iCs w:val="0"/>
                <w:color w:val="auto"/>
                <w:sz w:val="28"/>
                <w:highlight w:val="none"/>
              </w:rPr>
            </w:pPr>
            <w:r>
              <w:rPr>
                <w:rFonts w:hint="eastAsia"/>
                <w:i w:val="0"/>
                <w:iCs w:val="0"/>
                <w:color w:val="auto"/>
                <w:spacing w:val="-23"/>
                <w:sz w:val="28"/>
                <w:highlight w:val="none"/>
                <w:lang w:val="en-US" w:eastAsia="zh-CN"/>
              </w:rPr>
              <w:t>市交通委密云公路分局</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区水务局</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区园林绿化局</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各镇街（地区）</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highlight w:val="none"/>
                <w:lang w:eastAsia="zh-CN" w:bidi="ar"/>
              </w:rPr>
              <w:t>中关村密云园</w:t>
            </w:r>
          </w:p>
        </w:tc>
        <w:tc>
          <w:tcPr>
            <w:tcW w:w="241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ind w:left="-105" w:leftChars="-50" w:right="-105" w:rightChars="-5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2" w:hRule="atLeast"/>
          <w:jc w:val="center"/>
        </w:trPr>
        <w:tc>
          <w:tcPr>
            <w:tcW w:w="7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rPr>
            </w:pPr>
          </w:p>
        </w:tc>
        <w:tc>
          <w:tcPr>
            <w:tcW w:w="107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ind w:left="-105" w:leftChars="-50" w:right="-105" w:rightChars="-50"/>
              <w:jc w:val="center"/>
              <w:rPr>
                <w:rFonts w:hint="eastAsia" w:ascii="仿宋_GB2312" w:hAnsi="仿宋_GB2312" w:eastAsia="仿宋_GB2312" w:cs="仿宋_GB2312"/>
                <w:color w:val="000000"/>
                <w:sz w:val="28"/>
                <w:szCs w:val="28"/>
              </w:rPr>
            </w:pPr>
          </w:p>
        </w:tc>
        <w:tc>
          <w:tcPr>
            <w:tcW w:w="492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highlight w:val="none"/>
                <w:lang w:val="en-US" w:eastAsia="zh-CN" w:bidi="ar"/>
              </w:rPr>
              <w:t>强化小微工地精细化管理。按照市级部门指导，参照《绿色施工管理规程》制定细化本辖区小微工地施工规范。提升架空线入地、平房翻建、园林、拆迁、市政道路、市政道路管线等六类施工管理规范化水平，加强施工围挡、湿法作业。</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长期</w:t>
            </w:r>
          </w:p>
          <w:p>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highlight w:val="none"/>
                <w:lang w:bidi="ar"/>
              </w:rPr>
              <w:t>实施</w:t>
            </w:r>
          </w:p>
        </w:tc>
        <w:tc>
          <w:tcPr>
            <w:tcW w:w="4702"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区住房城乡建设委</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区城市管理委</w:t>
            </w:r>
          </w:p>
          <w:p>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outlineLvl w:val="9"/>
              <w:rPr>
                <w:i w:val="0"/>
                <w:iCs w:val="0"/>
                <w:color w:val="auto"/>
                <w:sz w:val="28"/>
                <w:highlight w:val="none"/>
              </w:rPr>
            </w:pPr>
            <w:r>
              <w:rPr>
                <w:rFonts w:hint="eastAsia"/>
                <w:i w:val="0"/>
                <w:iCs w:val="0"/>
                <w:color w:val="auto"/>
                <w:spacing w:val="-23"/>
                <w:sz w:val="28"/>
                <w:highlight w:val="none"/>
                <w:lang w:val="en-US" w:eastAsia="zh-CN"/>
              </w:rPr>
              <w:t>市交通委密云公路分局</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区水务局</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区园林绿化局</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各镇街（地区）</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highlight w:val="none"/>
                <w:lang w:eastAsia="zh-CN" w:bidi="ar"/>
              </w:rPr>
              <w:t>中关村密云园</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ind w:left="-105" w:leftChars="-50" w:right="-105" w:rightChars="-5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725" w:type="dxa"/>
            <w:vMerge w:val="continue"/>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lang w:val="en-US" w:eastAsia="zh-CN"/>
              </w:rPr>
            </w:pPr>
          </w:p>
        </w:tc>
        <w:tc>
          <w:tcPr>
            <w:tcW w:w="1074" w:type="dxa"/>
            <w:vMerge w:val="continue"/>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sz w:val="28"/>
                <w:szCs w:val="28"/>
              </w:rPr>
            </w:pPr>
          </w:p>
        </w:tc>
        <w:tc>
          <w:tcPr>
            <w:tcW w:w="492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highlight w:val="none"/>
                <w:lang w:bidi="ar"/>
              </w:rPr>
              <w:t>推广基坑气膜等全密闭先进施工技术，</w:t>
            </w:r>
            <w:r>
              <w:rPr>
                <w:rFonts w:hint="eastAsia" w:ascii="仿宋_GB2312" w:hAnsi="仿宋_GB2312" w:eastAsia="仿宋_GB2312" w:cs="仿宋_GB2312"/>
                <w:kern w:val="0"/>
                <w:sz w:val="28"/>
                <w:szCs w:val="28"/>
                <w:highlight w:val="none"/>
                <w:lang w:eastAsia="zh-CN" w:bidi="ar"/>
              </w:rPr>
              <w:t>对于</w:t>
            </w:r>
            <w:r>
              <w:rPr>
                <w:rFonts w:hint="eastAsia" w:ascii="仿宋_GB2312" w:hAnsi="仿宋_GB2312" w:eastAsia="仿宋_GB2312" w:cs="仿宋_GB2312"/>
                <w:kern w:val="0"/>
                <w:sz w:val="28"/>
                <w:szCs w:val="28"/>
                <w:highlight w:val="none"/>
                <w:lang w:bidi="ar"/>
              </w:rPr>
              <w:t>政府投资</w:t>
            </w:r>
            <w:r>
              <w:rPr>
                <w:rFonts w:hint="eastAsia" w:ascii="仿宋_GB2312" w:hAnsi="仿宋_GB2312" w:eastAsia="仿宋_GB2312" w:cs="仿宋_GB2312"/>
                <w:kern w:val="0"/>
                <w:sz w:val="28"/>
                <w:szCs w:val="28"/>
                <w:highlight w:val="none"/>
                <w:lang w:eastAsia="zh-CN" w:bidi="ar"/>
              </w:rPr>
              <w:t>项目，</w:t>
            </w:r>
            <w:r>
              <w:rPr>
                <w:rFonts w:hint="eastAsia" w:ascii="仿宋_GB2312" w:hAnsi="仿宋_GB2312" w:eastAsia="仿宋_GB2312" w:cs="仿宋_GB2312"/>
                <w:kern w:val="0"/>
                <w:sz w:val="28"/>
                <w:szCs w:val="28"/>
                <w:highlight w:val="none"/>
                <w:lang w:bidi="ar"/>
              </w:rPr>
              <w:t>研究制定</w:t>
            </w:r>
            <w:r>
              <w:rPr>
                <w:rFonts w:hint="eastAsia" w:ascii="仿宋_GB2312" w:hAnsi="仿宋_GB2312" w:eastAsia="仿宋_GB2312" w:cs="仿宋_GB2312"/>
                <w:kern w:val="0"/>
                <w:sz w:val="28"/>
                <w:szCs w:val="28"/>
                <w:highlight w:val="none"/>
                <w:lang w:eastAsia="zh-CN" w:bidi="ar"/>
              </w:rPr>
              <w:t>使用</w:t>
            </w:r>
            <w:r>
              <w:rPr>
                <w:rFonts w:hint="eastAsia" w:ascii="仿宋_GB2312" w:hAnsi="仿宋_GB2312" w:eastAsia="仿宋_GB2312" w:cs="仿宋_GB2312"/>
                <w:kern w:val="0"/>
                <w:sz w:val="28"/>
                <w:szCs w:val="28"/>
                <w:highlight w:val="none"/>
                <w:lang w:bidi="ar"/>
              </w:rPr>
              <w:t>基坑气膜鼓励政策</w:t>
            </w:r>
            <w:r>
              <w:rPr>
                <w:rFonts w:hint="eastAsia" w:ascii="仿宋_GB2312" w:hAnsi="仿宋_GB2312" w:eastAsia="仿宋_GB2312" w:cs="仿宋_GB2312"/>
                <w:kern w:val="0"/>
                <w:sz w:val="28"/>
                <w:szCs w:val="28"/>
                <w:highlight w:val="none"/>
                <w:lang w:eastAsia="zh-CN" w:bidi="ar"/>
              </w:rPr>
              <w:t>，积极推广应用。</w:t>
            </w: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2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highlight w:val="none"/>
                <w:lang w:bidi="ar"/>
              </w:rPr>
              <w:t>年底前</w:t>
            </w:r>
          </w:p>
        </w:tc>
        <w:tc>
          <w:tcPr>
            <w:tcW w:w="20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w w:val="80"/>
                <w:kern w:val="0"/>
                <w:sz w:val="28"/>
                <w:szCs w:val="28"/>
                <w:highlight w:val="none"/>
                <w:lang w:eastAsia="zh-CN" w:bidi="ar"/>
              </w:rPr>
              <w:t>区住房城乡建设委</w:t>
            </w:r>
          </w:p>
        </w:tc>
        <w:tc>
          <w:tcPr>
            <w:tcW w:w="268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区住房城乡建设委</w:t>
            </w:r>
          </w:p>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区城市管理委</w:t>
            </w:r>
          </w:p>
          <w:p>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outlineLvl w:val="9"/>
              <w:rPr>
                <w:i w:val="0"/>
                <w:iCs w:val="0"/>
                <w:color w:val="auto"/>
                <w:sz w:val="28"/>
                <w:highlight w:val="none"/>
              </w:rPr>
            </w:pPr>
            <w:r>
              <w:rPr>
                <w:rFonts w:hint="eastAsia"/>
                <w:i w:val="0"/>
                <w:iCs w:val="0"/>
                <w:color w:val="auto"/>
                <w:spacing w:val="-23"/>
                <w:sz w:val="28"/>
                <w:highlight w:val="none"/>
                <w:lang w:val="en-US" w:eastAsia="zh-CN"/>
              </w:rPr>
              <w:t>市交通委密云公路分局</w:t>
            </w:r>
          </w:p>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区水务局</w:t>
            </w:r>
          </w:p>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highlight w:val="none"/>
                <w:lang w:eastAsia="zh-CN" w:bidi="ar"/>
              </w:rPr>
              <w:t>区园林绿化局</w:t>
            </w:r>
          </w:p>
        </w:tc>
        <w:tc>
          <w:tcPr>
            <w:tcW w:w="241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highlight w:val="none"/>
                <w:lang w:eastAsia="zh-CN"/>
              </w:rPr>
              <w:t>区发展改革委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25" w:type="dxa"/>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pStyle w:val="8"/>
              <w:rPr>
                <w:rFonts w:hint="eastAsia" w:ascii="仿宋_GB2312" w:hAnsi="仿宋_GB2312" w:eastAsia="仿宋_GB2312" w:cs="仿宋_GB2312"/>
                <w:color w:val="000000"/>
                <w:sz w:val="28"/>
                <w:szCs w:val="28"/>
                <w:highlight w:val="none"/>
                <w:lang w:val="en-US" w:eastAsia="zh-CN"/>
              </w:rPr>
            </w:pPr>
          </w:p>
          <w:p>
            <w:pPr>
              <w:pStyle w:val="8"/>
              <w:rPr>
                <w:rFonts w:hint="eastAsia" w:ascii="仿宋_GB2312" w:hAnsi="仿宋_GB2312" w:eastAsia="仿宋_GB2312" w:cs="仿宋_GB2312"/>
                <w:color w:val="000000"/>
                <w:sz w:val="28"/>
                <w:szCs w:val="28"/>
                <w:highlight w:val="none"/>
                <w:lang w:val="en-US" w:eastAsia="zh-CN"/>
              </w:rPr>
            </w:pPr>
          </w:p>
          <w:p>
            <w:pPr>
              <w:pStyle w:val="8"/>
              <w:ind w:left="0" w:leftChars="0" w:firstLine="0" w:firstLineChars="0"/>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12</w:t>
            </w: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pStyle w:val="8"/>
              <w:ind w:left="0" w:leftChars="0" w:firstLine="0" w:firstLineChars="0"/>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jc w:val="both"/>
              <w:rPr>
                <w:rFonts w:hint="default" w:ascii="仿宋_GB2312" w:hAnsi="仿宋_GB2312" w:eastAsia="仿宋_GB2312" w:cs="仿宋_GB2312"/>
                <w:color w:val="000000"/>
                <w:sz w:val="28"/>
                <w:szCs w:val="28"/>
                <w:lang w:val="en-US"/>
              </w:rPr>
            </w:pPr>
          </w:p>
        </w:tc>
        <w:tc>
          <w:tcPr>
            <w:tcW w:w="1074" w:type="dxa"/>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ind w:right="-105" w:rightChars="-50"/>
              <w:jc w:val="both"/>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强化</w:t>
            </w:r>
            <w:r>
              <w:rPr>
                <w:rFonts w:hint="eastAsia" w:ascii="仿宋_GB2312" w:hAnsi="仿宋_GB2312" w:eastAsia="仿宋_GB2312" w:cs="仿宋_GB2312"/>
                <w:color w:val="000000"/>
                <w:sz w:val="28"/>
                <w:szCs w:val="28"/>
                <w:highlight w:val="none"/>
              </w:rPr>
              <w:t>道路扬尘监管</w:t>
            </w:r>
          </w:p>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sz w:val="28"/>
                <w:szCs w:val="28"/>
                <w:highlight w:val="none"/>
              </w:rPr>
            </w:pPr>
          </w:p>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sz w:val="28"/>
                <w:szCs w:val="28"/>
              </w:rPr>
            </w:pPr>
          </w:p>
        </w:tc>
        <w:tc>
          <w:tcPr>
            <w:tcW w:w="492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textAlignment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kern w:val="0"/>
                <w:sz w:val="28"/>
                <w:szCs w:val="28"/>
                <w:highlight w:val="none"/>
                <w:lang w:bidi="ar"/>
              </w:rPr>
              <w:t>落实</w:t>
            </w:r>
            <w:r>
              <w:rPr>
                <w:rFonts w:hint="eastAsia" w:ascii="仿宋_GB2312" w:hAnsi="仿宋_GB2312" w:eastAsia="仿宋_GB2312" w:cs="仿宋_GB2312"/>
                <w:kern w:val="0"/>
                <w:sz w:val="28"/>
                <w:szCs w:val="28"/>
                <w:highlight w:val="none"/>
                <w:lang w:eastAsia="zh-CN" w:bidi="ar"/>
              </w:rPr>
              <w:t>《</w:t>
            </w:r>
            <w:r>
              <w:rPr>
                <w:rFonts w:hint="eastAsia" w:ascii="仿宋_GB2312" w:hAnsi="仿宋_GB2312" w:eastAsia="仿宋_GB2312" w:cs="仿宋_GB2312"/>
                <w:kern w:val="0"/>
                <w:sz w:val="28"/>
                <w:szCs w:val="28"/>
                <w:highlight w:val="none"/>
                <w:lang w:bidi="ar"/>
              </w:rPr>
              <w:t>城市道路</w:t>
            </w:r>
            <w:r>
              <w:rPr>
                <w:rFonts w:hint="eastAsia" w:ascii="仿宋_GB2312" w:hAnsi="仿宋_GB2312" w:eastAsia="仿宋_GB2312" w:cs="仿宋_GB2312"/>
                <w:kern w:val="0"/>
                <w:sz w:val="28"/>
                <w:szCs w:val="28"/>
                <w:highlight w:val="none"/>
                <w:lang w:val="en-US" w:eastAsia="zh-CN" w:bidi="ar"/>
              </w:rPr>
              <w:t>清扫保洁质量与作业要求</w:t>
            </w:r>
            <w:r>
              <w:rPr>
                <w:rFonts w:hint="eastAsia" w:ascii="仿宋_GB2312" w:hAnsi="仿宋_GB2312" w:eastAsia="仿宋_GB2312" w:cs="仿宋_GB2312"/>
                <w:kern w:val="0"/>
                <w:sz w:val="28"/>
                <w:szCs w:val="28"/>
                <w:highlight w:val="none"/>
                <w:lang w:eastAsia="zh-CN" w:bidi="ar"/>
              </w:rPr>
              <w:t>》《</w:t>
            </w:r>
            <w:r>
              <w:rPr>
                <w:rFonts w:hint="eastAsia" w:ascii="仿宋_GB2312" w:hAnsi="仿宋_GB2312" w:eastAsia="仿宋_GB2312" w:cs="仿宋_GB2312"/>
                <w:kern w:val="0"/>
                <w:sz w:val="28"/>
                <w:szCs w:val="28"/>
                <w:highlight w:val="none"/>
                <w:lang w:bidi="ar"/>
              </w:rPr>
              <w:t>高速公路</w:t>
            </w:r>
            <w:r>
              <w:rPr>
                <w:rFonts w:hint="eastAsia" w:ascii="仿宋_GB2312" w:hAnsi="仿宋_GB2312" w:eastAsia="仿宋_GB2312" w:cs="仿宋_GB2312"/>
                <w:kern w:val="0"/>
                <w:sz w:val="28"/>
                <w:szCs w:val="28"/>
                <w:highlight w:val="none"/>
                <w:lang w:val="en-US" w:eastAsia="zh-CN" w:bidi="ar"/>
              </w:rPr>
              <w:t>清扫保洁质量与作业要求</w:t>
            </w:r>
            <w:r>
              <w:rPr>
                <w:rFonts w:hint="eastAsia" w:ascii="仿宋_GB2312" w:hAnsi="仿宋_GB2312" w:eastAsia="仿宋_GB2312" w:cs="仿宋_GB2312"/>
                <w:kern w:val="0"/>
                <w:sz w:val="28"/>
                <w:szCs w:val="28"/>
                <w:highlight w:val="none"/>
                <w:lang w:eastAsia="zh-CN" w:bidi="ar"/>
              </w:rPr>
              <w:t>》</w:t>
            </w:r>
            <w:r>
              <w:rPr>
                <w:rFonts w:hint="eastAsia" w:ascii="仿宋_GB2312" w:hAnsi="仿宋_GB2312" w:eastAsia="仿宋_GB2312" w:cs="仿宋_GB2312"/>
                <w:kern w:val="0"/>
                <w:sz w:val="28"/>
                <w:szCs w:val="28"/>
                <w:highlight w:val="none"/>
                <w:lang w:bidi="ar"/>
              </w:rPr>
              <w:t>，</w:t>
            </w:r>
            <w:r>
              <w:rPr>
                <w:rFonts w:hint="eastAsia" w:ascii="仿宋_GB2312" w:hAnsi="仿宋_GB2312" w:eastAsia="仿宋_GB2312" w:cs="仿宋_GB2312"/>
                <w:kern w:val="0"/>
                <w:sz w:val="28"/>
                <w:szCs w:val="28"/>
                <w:highlight w:val="none"/>
                <w:lang w:val="en-US" w:eastAsia="zh-CN" w:bidi="ar"/>
              </w:rPr>
              <w:t>城市道路车行道机械化作业率达到97.5%。</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长期</w:t>
            </w:r>
          </w:p>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highlight w:val="none"/>
              </w:rPr>
              <w:t>实施</w:t>
            </w:r>
          </w:p>
        </w:tc>
        <w:tc>
          <w:tcPr>
            <w:tcW w:w="4702"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jc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区城市管理委</w:t>
            </w:r>
          </w:p>
          <w:p>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outlineLvl w:val="9"/>
              <w:rPr>
                <w:rFonts w:hint="eastAsia" w:ascii="仿宋_GB2312" w:hAnsi="仿宋_GB2312" w:eastAsia="仿宋_GB2312" w:cs="仿宋_GB2312"/>
                <w:color w:val="000000"/>
                <w:kern w:val="0"/>
                <w:sz w:val="28"/>
                <w:szCs w:val="28"/>
              </w:rPr>
            </w:pPr>
            <w:r>
              <w:rPr>
                <w:rFonts w:hint="eastAsia"/>
                <w:i w:val="0"/>
                <w:iCs w:val="0"/>
                <w:color w:val="auto"/>
                <w:spacing w:val="-23"/>
                <w:sz w:val="28"/>
                <w:highlight w:val="none"/>
                <w:lang w:val="en-US" w:eastAsia="zh-CN"/>
              </w:rPr>
              <w:t>市交通委密云公路分局</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区住房城乡建设委</w:t>
            </w:r>
          </w:p>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区水务局</w:t>
            </w:r>
          </w:p>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w w:val="90"/>
                <w:sz w:val="28"/>
                <w:szCs w:val="28"/>
                <w:highlight w:val="none"/>
              </w:rPr>
              <w:t>区园林绿化服务中心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jc w:val="center"/>
        </w:trPr>
        <w:tc>
          <w:tcPr>
            <w:tcW w:w="725" w:type="dxa"/>
            <w:vMerge w:val="continue"/>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lang w:val="en-US" w:eastAsia="zh-CN"/>
              </w:rPr>
            </w:pPr>
          </w:p>
        </w:tc>
        <w:tc>
          <w:tcPr>
            <w:tcW w:w="1074" w:type="dxa"/>
            <w:vMerge w:val="continue"/>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sz w:val="28"/>
                <w:szCs w:val="28"/>
              </w:rPr>
            </w:pPr>
          </w:p>
        </w:tc>
        <w:tc>
          <w:tcPr>
            <w:tcW w:w="492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highlight w:val="none"/>
                <w:lang w:bidi="ar"/>
              </w:rPr>
              <w:t>开展平原地区道路扬尘负荷监测，结合市级监测结果，及时提示</w:t>
            </w:r>
            <w:r>
              <w:rPr>
                <w:rFonts w:hint="eastAsia" w:ascii="仿宋_GB2312" w:hAnsi="仿宋_GB2312" w:eastAsia="仿宋_GB2312" w:cs="仿宋_GB2312"/>
                <w:bCs w:val="0"/>
                <w:kern w:val="0"/>
                <w:sz w:val="28"/>
                <w:szCs w:val="28"/>
                <w:highlight w:val="none"/>
                <w:lang w:bidi="ar"/>
              </w:rPr>
              <w:t>平原地区、各行业工地（场站）出入口道路扬尘负荷高值情况，督促落实扬尘管控措施及</w:t>
            </w:r>
            <w:r>
              <w:rPr>
                <w:rFonts w:hint="eastAsia" w:ascii="仿宋_GB2312" w:hAnsi="仿宋_GB2312" w:eastAsia="仿宋_GB2312" w:cs="仿宋_GB2312"/>
                <w:bCs/>
                <w:sz w:val="28"/>
                <w:szCs w:val="28"/>
                <w:highlight w:val="none"/>
              </w:rPr>
              <w:t>“门前三包”。</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长期</w:t>
            </w:r>
          </w:p>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highlight w:val="none"/>
              </w:rPr>
              <w:t>实施</w:t>
            </w:r>
          </w:p>
        </w:tc>
        <w:tc>
          <w:tcPr>
            <w:tcW w:w="201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highlight w:val="none"/>
                <w:lang w:eastAsia="zh-CN" w:bidi="ar"/>
              </w:rPr>
              <w:t>区生态环境局</w:t>
            </w:r>
          </w:p>
        </w:tc>
        <w:tc>
          <w:tcPr>
            <w:tcW w:w="268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区住房城乡建设委</w:t>
            </w:r>
          </w:p>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区城市管理委</w:t>
            </w:r>
          </w:p>
          <w:p>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outlineLvl w:val="9"/>
              <w:rPr>
                <w:rFonts w:hint="eastAsia" w:ascii="仿宋_GB2312" w:hAnsi="仿宋_GB2312" w:eastAsia="仿宋_GB2312" w:cs="仿宋_GB2312"/>
                <w:kern w:val="0"/>
                <w:sz w:val="28"/>
                <w:szCs w:val="28"/>
                <w:highlight w:val="none"/>
                <w:lang w:eastAsia="zh-CN" w:bidi="ar"/>
              </w:rPr>
            </w:pPr>
            <w:r>
              <w:rPr>
                <w:rFonts w:hint="eastAsia"/>
                <w:i w:val="0"/>
                <w:iCs w:val="0"/>
                <w:color w:val="auto"/>
                <w:spacing w:val="-23"/>
                <w:sz w:val="28"/>
                <w:highlight w:val="none"/>
                <w:lang w:val="en-US" w:eastAsia="zh-CN"/>
              </w:rPr>
              <w:t>市交通委密云公路分局</w:t>
            </w:r>
          </w:p>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区水务局</w:t>
            </w:r>
          </w:p>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区园林绿化局</w:t>
            </w:r>
          </w:p>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val="en-US" w:eastAsia="zh-CN" w:bidi="ar"/>
              </w:rPr>
              <w:t>相关</w:t>
            </w:r>
            <w:r>
              <w:rPr>
                <w:rFonts w:hint="eastAsia" w:ascii="仿宋_GB2312" w:hAnsi="仿宋_GB2312" w:eastAsia="仿宋_GB2312" w:cs="仿宋_GB2312"/>
                <w:kern w:val="0"/>
                <w:sz w:val="28"/>
                <w:szCs w:val="28"/>
                <w:highlight w:val="none"/>
                <w:lang w:eastAsia="zh-CN" w:bidi="ar"/>
              </w:rPr>
              <w:t>镇街（地区）</w:t>
            </w:r>
          </w:p>
          <w:p>
            <w:pPr>
              <w:keepNext w:val="0"/>
              <w:keepLines w:val="0"/>
              <w:pageBreakBefore w:val="0"/>
              <w:widowControl/>
              <w:kinsoku/>
              <w:wordWrap/>
              <w:overflowPunct/>
              <w:topLinePunct w:val="0"/>
              <w:autoSpaceDE/>
              <w:autoSpaceDN/>
              <w:bidi w:val="0"/>
              <w:spacing w:line="320" w:lineRule="exact"/>
              <w:jc w:val="center"/>
              <w:textAlignment w:val="auto"/>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eastAsia="zh-CN" w:bidi="ar"/>
              </w:rPr>
              <w:t>中关村密云园</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1" w:hRule="atLeast"/>
          <w:jc w:val="center"/>
        </w:trPr>
        <w:tc>
          <w:tcPr>
            <w:tcW w:w="72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rPr>
            </w:pPr>
          </w:p>
        </w:tc>
        <w:tc>
          <w:tcPr>
            <w:tcW w:w="107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sz w:val="28"/>
                <w:szCs w:val="28"/>
              </w:rPr>
            </w:pPr>
          </w:p>
        </w:tc>
        <w:tc>
          <w:tcPr>
            <w:tcW w:w="492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highlight w:val="none"/>
                <w:lang w:bidi="ar"/>
              </w:rPr>
              <w:t>持续开展道路“升优”行动</w:t>
            </w:r>
            <w:r>
              <w:rPr>
                <w:rFonts w:hint="eastAsia" w:ascii="仿宋_GB2312" w:hAnsi="仿宋_GB2312" w:eastAsia="仿宋_GB2312" w:cs="仿宋_GB2312"/>
                <w:kern w:val="0"/>
                <w:sz w:val="28"/>
                <w:szCs w:val="28"/>
                <w:highlight w:val="none"/>
                <w:lang w:eastAsia="zh-CN" w:bidi="ar"/>
              </w:rPr>
              <w:t>，</w:t>
            </w:r>
            <w:r>
              <w:rPr>
                <w:rFonts w:hint="eastAsia" w:ascii="仿宋_GB2312" w:hAnsi="仿宋_GB2312" w:eastAsia="仿宋_GB2312" w:cs="仿宋_GB2312"/>
                <w:kern w:val="0"/>
                <w:sz w:val="28"/>
                <w:szCs w:val="28"/>
                <w:highlight w:val="none"/>
                <w:lang w:bidi="ar"/>
              </w:rPr>
              <w:t>严查道路遗撒等违法违规行为，加大夜间执法检查力度，实现</w:t>
            </w:r>
            <w:r>
              <w:rPr>
                <w:rFonts w:hint="eastAsia" w:ascii="仿宋_GB2312" w:hAnsi="仿宋_GB2312" w:eastAsia="仿宋_GB2312" w:cs="仿宋_GB2312"/>
                <w:kern w:val="0"/>
                <w:sz w:val="28"/>
                <w:szCs w:val="28"/>
                <w:highlight w:val="none"/>
                <w:lang w:eastAsia="zh-CN" w:bidi="ar"/>
              </w:rPr>
              <w:t>连续两个月</w:t>
            </w:r>
            <w:r>
              <w:rPr>
                <w:rFonts w:hint="eastAsia" w:ascii="仿宋_GB2312" w:hAnsi="仿宋_GB2312" w:eastAsia="仿宋_GB2312" w:cs="仿宋_GB2312"/>
                <w:kern w:val="0"/>
                <w:sz w:val="28"/>
                <w:szCs w:val="28"/>
                <w:highlight w:val="none"/>
                <w:lang w:val="en-US" w:eastAsia="zh-CN" w:bidi="ar"/>
              </w:rPr>
              <w:t>扬尘负荷</w:t>
            </w:r>
            <w:r>
              <w:rPr>
                <w:rFonts w:hint="eastAsia" w:ascii="仿宋_GB2312" w:hAnsi="仿宋_GB2312" w:eastAsia="仿宋_GB2312" w:cs="仿宋_GB2312"/>
                <w:kern w:val="0"/>
                <w:sz w:val="28"/>
                <w:szCs w:val="28"/>
                <w:highlight w:val="none"/>
                <w:lang w:eastAsia="zh-CN" w:bidi="ar"/>
              </w:rPr>
              <w:t>差等级道路</w:t>
            </w:r>
            <w:r>
              <w:rPr>
                <w:rFonts w:hint="eastAsia" w:ascii="仿宋_GB2312" w:hAnsi="仿宋_GB2312" w:eastAsia="仿宋_GB2312" w:cs="仿宋_GB2312"/>
                <w:kern w:val="0"/>
                <w:sz w:val="28"/>
                <w:szCs w:val="28"/>
                <w:highlight w:val="none"/>
                <w:lang w:val="en-US" w:eastAsia="zh-CN" w:bidi="ar"/>
              </w:rPr>
              <w:t>整改提级</w:t>
            </w:r>
            <w:r>
              <w:rPr>
                <w:rFonts w:hint="eastAsia" w:ascii="仿宋_GB2312" w:hAnsi="仿宋_GB2312" w:eastAsia="仿宋_GB2312" w:cs="仿宋_GB2312"/>
                <w:kern w:val="0"/>
                <w:sz w:val="28"/>
                <w:szCs w:val="28"/>
                <w:highlight w:val="none"/>
                <w:lang w:bidi="ar"/>
              </w:rPr>
              <w:t>。</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bidi="ar"/>
              </w:rPr>
              <w:t>年底前</w:t>
            </w:r>
          </w:p>
        </w:tc>
        <w:tc>
          <w:tcPr>
            <w:tcW w:w="201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eastAsia="zh-CN" w:bidi="ar"/>
              </w:rPr>
              <w:t>区生态环境局</w:t>
            </w:r>
          </w:p>
        </w:tc>
        <w:tc>
          <w:tcPr>
            <w:tcW w:w="268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区住房城乡建设委</w:t>
            </w:r>
          </w:p>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区城市管理委</w:t>
            </w:r>
          </w:p>
          <w:p>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outlineLvl w:val="9"/>
              <w:rPr>
                <w:rFonts w:hint="eastAsia" w:ascii="仿宋_GB2312" w:hAnsi="仿宋_GB2312" w:eastAsia="仿宋_GB2312" w:cs="仿宋_GB2312"/>
                <w:kern w:val="0"/>
                <w:sz w:val="28"/>
                <w:szCs w:val="28"/>
                <w:highlight w:val="none"/>
                <w:lang w:eastAsia="zh-CN" w:bidi="ar"/>
              </w:rPr>
            </w:pPr>
            <w:r>
              <w:rPr>
                <w:rFonts w:hint="eastAsia"/>
                <w:i w:val="0"/>
                <w:iCs w:val="0"/>
                <w:color w:val="auto"/>
                <w:spacing w:val="-23"/>
                <w:sz w:val="28"/>
                <w:highlight w:val="none"/>
                <w:lang w:val="en-US" w:eastAsia="zh-CN"/>
              </w:rPr>
              <w:t>市交通委密云公路分局</w:t>
            </w:r>
          </w:p>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区水务局</w:t>
            </w:r>
          </w:p>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区园林绿化局</w:t>
            </w:r>
          </w:p>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各镇街（地区）</w:t>
            </w:r>
          </w:p>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eastAsia="zh-CN" w:bidi="ar"/>
              </w:rPr>
              <w:t>中关村密云园</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725" w:type="dxa"/>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highlight w:val="none"/>
                <w:lang w:val="en-US" w:eastAsia="zh-CN"/>
              </w:rPr>
              <w:t>13</w:t>
            </w:r>
          </w:p>
        </w:tc>
        <w:tc>
          <w:tcPr>
            <w:tcW w:w="1074" w:type="dxa"/>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highlight w:val="none"/>
                <w:lang w:val="en-US" w:eastAsia="zh-CN"/>
              </w:rPr>
              <w:t>强化</w:t>
            </w:r>
            <w:r>
              <w:rPr>
                <w:rFonts w:hint="eastAsia" w:ascii="仿宋_GB2312" w:hAnsi="仿宋_GB2312" w:eastAsia="仿宋_GB2312" w:cs="仿宋_GB2312"/>
                <w:color w:val="000000"/>
                <w:sz w:val="28"/>
                <w:szCs w:val="28"/>
                <w:highlight w:val="none"/>
              </w:rPr>
              <w:t>裸地扬尘监管</w:t>
            </w:r>
          </w:p>
        </w:tc>
        <w:tc>
          <w:tcPr>
            <w:tcW w:w="492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textAlignment w:val="center"/>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kern w:val="0"/>
                <w:sz w:val="28"/>
                <w:szCs w:val="28"/>
                <w:highlight w:val="none"/>
                <w:lang w:val="en-US" w:eastAsia="zh-CN" w:bidi="ar"/>
              </w:rPr>
              <w:t>按照全市统一部署，</w:t>
            </w:r>
            <w:r>
              <w:rPr>
                <w:rFonts w:hint="eastAsia" w:ascii="仿宋_GB2312" w:hAnsi="仿宋_GB2312" w:eastAsia="仿宋_GB2312" w:cs="仿宋_GB2312"/>
                <w:kern w:val="0"/>
                <w:sz w:val="28"/>
                <w:szCs w:val="28"/>
                <w:highlight w:val="none"/>
                <w:lang w:bidi="ar"/>
              </w:rPr>
              <w:t>推进“揭网见绿”专项行动，有序推进分类揭网、多元见绿</w:t>
            </w:r>
            <w:r>
              <w:rPr>
                <w:rFonts w:hint="eastAsia" w:ascii="仿宋_GB2312" w:hAnsi="仿宋_GB2312" w:eastAsia="仿宋_GB2312" w:cs="仿宋_GB2312"/>
                <w:kern w:val="0"/>
                <w:sz w:val="28"/>
                <w:szCs w:val="28"/>
                <w:highlight w:val="none"/>
                <w:lang w:eastAsia="zh-CN" w:bidi="ar"/>
              </w:rPr>
              <w:t>。</w:t>
            </w: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kern w:val="0"/>
                <w:sz w:val="28"/>
                <w:szCs w:val="28"/>
                <w:highlight w:val="none"/>
                <w:lang w:bidi="ar"/>
              </w:rPr>
              <w:t>年底前</w:t>
            </w:r>
          </w:p>
        </w:tc>
        <w:tc>
          <w:tcPr>
            <w:tcW w:w="20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区园林绿化局</w:t>
            </w:r>
          </w:p>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w w:val="65"/>
                <w:kern w:val="0"/>
                <w:sz w:val="28"/>
                <w:szCs w:val="28"/>
                <w:highlight w:val="none"/>
                <w:lang w:bidi="ar"/>
              </w:rPr>
              <w:t>区园林绿化</w:t>
            </w:r>
            <w:r>
              <w:rPr>
                <w:rFonts w:hint="eastAsia" w:ascii="仿宋_GB2312" w:hAnsi="仿宋_GB2312" w:eastAsia="仿宋_GB2312" w:cs="仿宋_GB2312"/>
                <w:w w:val="65"/>
                <w:kern w:val="0"/>
                <w:sz w:val="28"/>
                <w:szCs w:val="28"/>
                <w:highlight w:val="none"/>
                <w:lang w:val="en-US" w:eastAsia="zh-CN" w:bidi="ar"/>
              </w:rPr>
              <w:t>服务</w:t>
            </w:r>
            <w:r>
              <w:rPr>
                <w:rFonts w:hint="eastAsia" w:ascii="仿宋_GB2312" w:hAnsi="仿宋_GB2312" w:eastAsia="仿宋_GB2312" w:cs="仿宋_GB2312"/>
                <w:w w:val="65"/>
                <w:kern w:val="0"/>
                <w:sz w:val="28"/>
                <w:szCs w:val="28"/>
                <w:highlight w:val="none"/>
                <w:lang w:bidi="ar"/>
              </w:rPr>
              <w:t>中</w:t>
            </w:r>
            <w:r>
              <w:rPr>
                <w:rFonts w:hint="eastAsia" w:ascii="仿宋_GB2312" w:hAnsi="仿宋_GB2312" w:eastAsia="仿宋_GB2312" w:cs="仿宋_GB2312"/>
                <w:w w:val="65"/>
                <w:kern w:val="0"/>
                <w:sz w:val="28"/>
                <w:szCs w:val="28"/>
                <w:highlight w:val="none"/>
                <w:lang w:eastAsia="zh-CN" w:bidi="ar"/>
              </w:rPr>
              <w:t>心</w:t>
            </w:r>
          </w:p>
        </w:tc>
        <w:tc>
          <w:tcPr>
            <w:tcW w:w="268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各镇街（地区）</w:t>
            </w:r>
          </w:p>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kern w:val="0"/>
                <w:sz w:val="28"/>
                <w:szCs w:val="28"/>
                <w:highlight w:val="none"/>
                <w:lang w:eastAsia="zh-CN" w:bidi="ar"/>
              </w:rPr>
              <w:t>中关村密云园</w:t>
            </w:r>
          </w:p>
        </w:tc>
        <w:tc>
          <w:tcPr>
            <w:tcW w:w="241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2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rPr>
            </w:pPr>
          </w:p>
        </w:tc>
        <w:tc>
          <w:tcPr>
            <w:tcW w:w="107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sz w:val="28"/>
                <w:szCs w:val="28"/>
              </w:rPr>
            </w:pPr>
          </w:p>
        </w:tc>
        <w:tc>
          <w:tcPr>
            <w:tcW w:w="492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highlight w:val="none"/>
                <w:lang w:bidi="ar"/>
              </w:rPr>
              <w:t>因地制宜、分类施策，实现裸地动态整治。</w:t>
            </w: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bidi="ar"/>
              </w:rPr>
              <w:t>年底前</w:t>
            </w:r>
          </w:p>
        </w:tc>
        <w:tc>
          <w:tcPr>
            <w:tcW w:w="47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各镇街（地区）</w:t>
            </w:r>
          </w:p>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eastAsia="zh-CN" w:bidi="ar"/>
              </w:rPr>
              <w:t>中关村密云园</w:t>
            </w:r>
          </w:p>
        </w:tc>
        <w:tc>
          <w:tcPr>
            <w:tcW w:w="241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区生态环境局</w:t>
            </w:r>
          </w:p>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highlight w:val="none"/>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72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14</w:t>
            </w:r>
          </w:p>
        </w:tc>
        <w:tc>
          <w:tcPr>
            <w:tcW w:w="1074"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kern w:val="0"/>
                <w:sz w:val="28"/>
                <w:szCs w:val="28"/>
                <w:highlight w:val="none"/>
                <w:lang w:bidi="ar"/>
              </w:rPr>
            </w:pPr>
          </w:p>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加强面源污染管控</w:t>
            </w:r>
          </w:p>
        </w:tc>
        <w:tc>
          <w:tcPr>
            <w:tcW w:w="492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kern w:val="0"/>
                <w:sz w:val="28"/>
                <w:szCs w:val="28"/>
                <w:highlight w:val="none"/>
                <w:lang w:bidi="ar"/>
              </w:rPr>
              <w:t>巩固基本“无煤化”成果，全面强化农村燃煤复烧监管，严防燃煤复烧。</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kern w:val="0"/>
                <w:sz w:val="28"/>
                <w:szCs w:val="28"/>
                <w:highlight w:val="none"/>
                <w:lang w:bidi="ar"/>
              </w:rPr>
              <w:t>年底前</w:t>
            </w:r>
          </w:p>
        </w:tc>
        <w:tc>
          <w:tcPr>
            <w:tcW w:w="201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kern w:val="0"/>
                <w:sz w:val="28"/>
                <w:szCs w:val="28"/>
                <w:highlight w:val="none"/>
                <w:lang w:eastAsia="zh-CN" w:bidi="ar"/>
              </w:rPr>
              <w:t>区农业农村局</w:t>
            </w:r>
          </w:p>
        </w:tc>
        <w:tc>
          <w:tcPr>
            <w:tcW w:w="268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区农业农村局</w:t>
            </w:r>
          </w:p>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区生态环境局</w:t>
            </w:r>
          </w:p>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区城市管理委</w:t>
            </w:r>
          </w:p>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区市场监管局</w:t>
            </w:r>
          </w:p>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kern w:val="0"/>
                <w:sz w:val="28"/>
                <w:szCs w:val="28"/>
                <w:highlight w:val="none"/>
                <w:lang w:eastAsia="zh-CN" w:bidi="ar"/>
              </w:rPr>
              <w:t>各镇街（地区）</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区财政局</w:t>
            </w:r>
          </w:p>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kern w:val="0"/>
                <w:sz w:val="28"/>
                <w:szCs w:val="28"/>
                <w:highlight w:val="none"/>
                <w:lang w:eastAsia="zh-CN" w:bidi="ar"/>
              </w:rPr>
              <w:t>国网密云供电</w:t>
            </w:r>
            <w:r>
              <w:rPr>
                <w:rFonts w:hint="eastAsia" w:ascii="仿宋_GB2312" w:hAnsi="仿宋_GB2312" w:eastAsia="仿宋_GB2312" w:cs="仿宋_GB2312"/>
                <w:kern w:val="0"/>
                <w:sz w:val="28"/>
                <w:szCs w:val="28"/>
                <w:highlight w:val="none"/>
                <w:lang w:val="en-US" w:eastAsia="zh-CN" w:bidi="ar"/>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72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lang w:val="en-US" w:eastAsia="zh-CN"/>
              </w:rPr>
            </w:pPr>
          </w:p>
        </w:tc>
        <w:tc>
          <w:tcPr>
            <w:tcW w:w="1074" w:type="dxa"/>
            <w:vMerge w:val="continue"/>
            <w:tcBorders>
              <w:left w:val="single" w:color="auto" w:sz="4" w:space="0"/>
              <w:right w:val="single" w:color="000000" w:sz="8" w:space="0"/>
            </w:tcBorders>
            <w:vAlign w:val="center"/>
          </w:tcPr>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sz w:val="28"/>
                <w:szCs w:val="28"/>
              </w:rPr>
            </w:pPr>
          </w:p>
        </w:tc>
        <w:tc>
          <w:tcPr>
            <w:tcW w:w="4921"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spacing w:line="320" w:lineRule="exac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bidi="ar"/>
              </w:rPr>
              <w:t>严格落实《北京市密云区人民政府关于行政区域内禁止燃放烟花爆竹的通告》（密政发〔2021〕18号）规定</w:t>
            </w:r>
            <w:r>
              <w:rPr>
                <w:rFonts w:hint="eastAsia" w:ascii="仿宋_GB2312" w:hAnsi="仿宋_GB2312" w:eastAsia="仿宋_GB2312" w:cs="仿宋_GB2312"/>
                <w:kern w:val="0"/>
                <w:sz w:val="28"/>
                <w:szCs w:val="28"/>
                <w:highlight w:val="none"/>
                <w:lang w:eastAsia="zh-CN" w:bidi="ar"/>
              </w:rPr>
              <w:t>。</w:t>
            </w:r>
          </w:p>
        </w:tc>
        <w:tc>
          <w:tcPr>
            <w:tcW w:w="108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长期</w:t>
            </w:r>
          </w:p>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bidi="ar"/>
              </w:rPr>
              <w:t>实施</w:t>
            </w:r>
          </w:p>
        </w:tc>
        <w:tc>
          <w:tcPr>
            <w:tcW w:w="2018"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eastAsia="zh-CN" w:bidi="ar"/>
              </w:rPr>
              <w:t>区公安分局</w:t>
            </w:r>
          </w:p>
        </w:tc>
        <w:tc>
          <w:tcPr>
            <w:tcW w:w="2684"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各镇街（地区）</w:t>
            </w:r>
          </w:p>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eastAsia="zh-CN" w:bidi="ar"/>
              </w:rPr>
              <w:t>中关村密云园</w:t>
            </w:r>
          </w:p>
        </w:tc>
        <w:tc>
          <w:tcPr>
            <w:tcW w:w="2418"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72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rPr>
            </w:pPr>
          </w:p>
        </w:tc>
        <w:tc>
          <w:tcPr>
            <w:tcW w:w="1074" w:type="dxa"/>
            <w:vMerge w:val="continue"/>
            <w:tcBorders>
              <w:left w:val="single" w:color="auto" w:sz="4" w:space="0"/>
              <w:right w:val="single" w:color="000000" w:sz="8" w:space="0"/>
            </w:tcBorders>
            <w:vAlign w:val="center"/>
          </w:tcPr>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sz w:val="28"/>
                <w:szCs w:val="28"/>
              </w:rPr>
            </w:pPr>
          </w:p>
        </w:tc>
        <w:tc>
          <w:tcPr>
            <w:tcW w:w="4921" w:type="dxa"/>
            <w:gridSpan w:val="3"/>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spacing w:line="320" w:lineRule="exact"/>
              <w:textAlignment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kern w:val="0"/>
                <w:sz w:val="28"/>
                <w:szCs w:val="28"/>
                <w:highlight w:val="none"/>
                <w:lang w:eastAsia="zh-CN" w:bidi="ar"/>
              </w:rPr>
              <w:t>大力倡导市民践行文明祭扫，弘扬时代新风。</w:t>
            </w:r>
          </w:p>
        </w:tc>
        <w:tc>
          <w:tcPr>
            <w:tcW w:w="1084" w:type="dxa"/>
            <w:tcBorders>
              <w:top w:val="single" w:color="000000" w:sz="8"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长期</w:t>
            </w:r>
          </w:p>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kern w:val="0"/>
                <w:sz w:val="28"/>
                <w:szCs w:val="28"/>
                <w:highlight w:val="none"/>
                <w:lang w:bidi="ar"/>
              </w:rPr>
              <w:t>实施</w:t>
            </w:r>
          </w:p>
        </w:tc>
        <w:tc>
          <w:tcPr>
            <w:tcW w:w="2018" w:type="dxa"/>
            <w:tcBorders>
              <w:top w:val="single" w:color="000000" w:sz="8"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kern w:val="0"/>
                <w:sz w:val="28"/>
                <w:szCs w:val="28"/>
                <w:highlight w:val="none"/>
                <w:lang w:val="en-US" w:eastAsia="zh-CN" w:bidi="ar"/>
              </w:rPr>
              <w:t>区民政局</w:t>
            </w:r>
          </w:p>
        </w:tc>
        <w:tc>
          <w:tcPr>
            <w:tcW w:w="2684" w:type="dxa"/>
            <w:gridSpan w:val="3"/>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各镇街（地区）</w:t>
            </w:r>
          </w:p>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kern w:val="0"/>
                <w:sz w:val="28"/>
                <w:szCs w:val="28"/>
                <w:highlight w:val="none"/>
                <w:lang w:eastAsia="zh-CN" w:bidi="ar"/>
              </w:rPr>
              <w:t>中关村密云园</w:t>
            </w:r>
          </w:p>
        </w:tc>
        <w:tc>
          <w:tcPr>
            <w:tcW w:w="2418" w:type="dxa"/>
            <w:gridSpan w:val="2"/>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区城管执法局</w:t>
            </w:r>
          </w:p>
          <w:p>
            <w:pPr>
              <w:keepNext w:val="0"/>
              <w:keepLines w:val="0"/>
              <w:pageBreakBefore w:val="0"/>
              <w:widowControl w:val="0"/>
              <w:kinsoku/>
              <w:wordWrap/>
              <w:overflowPunct/>
              <w:topLinePunct w:val="0"/>
              <w:autoSpaceDE/>
              <w:autoSpaceDN/>
              <w:bidi w:val="0"/>
              <w:spacing w:line="320" w:lineRule="exact"/>
              <w:ind w:firstLine="0" w:firstLineChars="0"/>
              <w:jc w:val="center"/>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924" w:type="dxa"/>
            <w:gridSpan w:val="12"/>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宋体" w:hAnsi="宋体" w:cs="宋体"/>
                <w:color w:val="000000"/>
                <w:kern w:val="0"/>
                <w:sz w:val="28"/>
                <w:szCs w:val="28"/>
                <w:lang w:bidi="ar"/>
              </w:rPr>
            </w:pPr>
            <w:r>
              <w:rPr>
                <w:rFonts w:hint="eastAsia" w:ascii="黑体" w:hAnsi="黑体" w:eastAsia="黑体" w:cs="黑体"/>
                <w:color w:val="000000"/>
                <w:sz w:val="28"/>
                <w:szCs w:val="28"/>
                <w:highlight w:val="none"/>
                <w:lang w:eastAsia="zh-CN"/>
              </w:rPr>
              <w:t>（</w:t>
            </w:r>
            <w:r>
              <w:rPr>
                <w:rFonts w:hint="eastAsia" w:ascii="黑体" w:hAnsi="黑体" w:eastAsia="黑体" w:cs="黑体"/>
                <w:color w:val="000000"/>
                <w:sz w:val="28"/>
                <w:szCs w:val="28"/>
                <w:highlight w:val="none"/>
                <w:lang w:val="en-US" w:eastAsia="zh-CN"/>
              </w:rPr>
              <w:t>五</w:t>
            </w:r>
            <w:r>
              <w:rPr>
                <w:rFonts w:hint="eastAsia" w:ascii="黑体" w:hAnsi="黑体" w:eastAsia="黑体" w:cs="黑体"/>
                <w:color w:val="000000"/>
                <w:sz w:val="28"/>
                <w:szCs w:val="28"/>
                <w:highlight w:val="none"/>
                <w:lang w:eastAsia="zh-CN"/>
              </w:rPr>
              <w:t>）</w:t>
            </w:r>
            <w:r>
              <w:rPr>
                <w:rFonts w:hint="eastAsia" w:ascii="黑体" w:hAnsi="黑体" w:eastAsia="黑体" w:cs="黑体"/>
                <w:color w:val="000000"/>
                <w:sz w:val="28"/>
                <w:szCs w:val="28"/>
                <w:highlight w:val="none"/>
              </w:rPr>
              <w:t>重点区域强化提升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jc w:val="center"/>
        </w:trPr>
        <w:tc>
          <w:tcPr>
            <w:tcW w:w="725" w:type="dxa"/>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15</w:t>
            </w: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highlight w:val="none"/>
                <w:lang w:val="en-US" w:eastAsia="zh-CN"/>
              </w:rPr>
            </w:pPr>
          </w:p>
          <w:p>
            <w:pPr>
              <w:keepNext w:val="0"/>
              <w:keepLines w:val="0"/>
              <w:pageBreakBefore w:val="0"/>
              <w:kinsoku/>
              <w:wordWrap/>
              <w:overflowPunct/>
              <w:topLinePunct w:val="0"/>
              <w:autoSpaceDE/>
              <w:autoSpaceDN/>
              <w:bidi w:val="0"/>
              <w:snapToGrid w:val="0"/>
              <w:spacing w:line="320" w:lineRule="exact"/>
              <w:jc w:val="both"/>
              <w:rPr>
                <w:rFonts w:hint="default" w:ascii="仿宋_GB2312" w:hAnsi="仿宋_GB2312" w:eastAsia="仿宋_GB2312" w:cs="仿宋_GB2312"/>
                <w:color w:val="000000"/>
                <w:sz w:val="28"/>
                <w:szCs w:val="28"/>
                <w:lang w:val="en-US" w:eastAsia="zh-CN"/>
              </w:rPr>
            </w:pPr>
          </w:p>
        </w:tc>
        <w:tc>
          <w:tcPr>
            <w:tcW w:w="1074" w:type="dxa"/>
            <w:vMerge w:val="restart"/>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kern w:val="0"/>
                <w:sz w:val="28"/>
                <w:szCs w:val="28"/>
                <w:highlight w:val="none"/>
                <w:lang w:bidi="ar"/>
              </w:rPr>
            </w:pPr>
          </w:p>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机动车（械）“含绿量”提升</w:t>
            </w:r>
          </w:p>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项目</w:t>
            </w:r>
          </w:p>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sz w:val="28"/>
                <w:szCs w:val="28"/>
              </w:rPr>
            </w:pPr>
          </w:p>
        </w:tc>
        <w:tc>
          <w:tcPr>
            <w:tcW w:w="4921" w:type="dxa"/>
            <w:gridSpan w:val="3"/>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推动货物绿色运输，建设至少3家零排放运输车队。其中，区住房城乡建设委负责建设1家混</w:t>
            </w:r>
            <w:r>
              <w:rPr>
                <w:rFonts w:hint="eastAsia" w:ascii="仿宋_GB2312" w:hAnsi="仿宋_GB2312" w:eastAsia="仿宋_GB2312" w:cs="仿宋_GB2312"/>
                <w:color w:val="000000"/>
                <w:kern w:val="0"/>
                <w:sz w:val="28"/>
                <w:szCs w:val="28"/>
                <w:lang w:val="en-US" w:eastAsia="zh-CN" w:bidi="ar"/>
              </w:rPr>
              <w:t>凝</w:t>
            </w:r>
            <w:r>
              <w:rPr>
                <w:rFonts w:hint="eastAsia" w:ascii="仿宋_GB2312" w:hAnsi="仿宋_GB2312" w:eastAsia="仿宋_GB2312" w:cs="仿宋_GB2312"/>
                <w:color w:val="000000"/>
                <w:kern w:val="0"/>
                <w:sz w:val="28"/>
                <w:szCs w:val="28"/>
                <w:lang w:bidi="ar"/>
              </w:rPr>
              <w:t>土搅拌站绿色车队；区交通局负责建设1家货物运输绿色车队；区城市管理委负责建设1家渣土运输绿色车队。区商务局、中国邮政密云分公司结合实际情况，力争各自建设1家绿色车队。</w:t>
            </w:r>
          </w:p>
        </w:tc>
        <w:tc>
          <w:tcPr>
            <w:tcW w:w="1084" w:type="dxa"/>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highlight w:val="none"/>
                <w:lang w:bidi="ar"/>
              </w:rPr>
              <w:t>年底前</w:t>
            </w:r>
          </w:p>
        </w:tc>
        <w:tc>
          <w:tcPr>
            <w:tcW w:w="4702" w:type="dxa"/>
            <w:gridSpan w:val="4"/>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kern w:val="0"/>
                <w:sz w:val="28"/>
                <w:szCs w:val="28"/>
                <w:highlight w:val="none"/>
                <w:lang w:eastAsia="zh-CN" w:bidi="ar"/>
              </w:rPr>
            </w:pPr>
            <w:r>
              <w:rPr>
                <w:rFonts w:hint="eastAsia" w:ascii="仿宋_GB2312" w:hAnsi="仿宋_GB2312" w:eastAsia="仿宋_GB2312" w:cs="仿宋_GB2312"/>
                <w:color w:val="000000"/>
                <w:kern w:val="0"/>
                <w:sz w:val="28"/>
                <w:szCs w:val="28"/>
                <w:highlight w:val="none"/>
                <w:lang w:eastAsia="zh-CN" w:bidi="ar"/>
              </w:rPr>
              <w:t>区商务局</w:t>
            </w:r>
            <w:r>
              <w:rPr>
                <w:rFonts w:hint="eastAsia" w:ascii="仿宋_GB2312" w:hAnsi="仿宋_GB2312" w:eastAsia="仿宋_GB2312" w:cs="仿宋_GB2312"/>
                <w:color w:val="000000"/>
                <w:kern w:val="0"/>
                <w:sz w:val="28"/>
                <w:szCs w:val="28"/>
                <w:highlight w:val="none"/>
                <w:lang w:bidi="ar"/>
              </w:rPr>
              <w:br w:type="textWrapping"/>
            </w:r>
            <w:r>
              <w:rPr>
                <w:rFonts w:hint="eastAsia" w:ascii="仿宋_GB2312" w:hAnsi="仿宋_GB2312" w:eastAsia="仿宋_GB2312" w:cs="仿宋_GB2312"/>
                <w:color w:val="000000"/>
                <w:kern w:val="0"/>
                <w:sz w:val="28"/>
                <w:szCs w:val="28"/>
                <w:highlight w:val="none"/>
                <w:lang w:eastAsia="zh-CN" w:bidi="ar"/>
              </w:rPr>
              <w:t>中国邮政密云分公司</w:t>
            </w:r>
          </w:p>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区交通局</w:t>
            </w:r>
          </w:p>
          <w:p>
            <w:pPr>
              <w:keepNext w:val="0"/>
              <w:keepLines w:val="0"/>
              <w:pageBreakBefore w:val="0"/>
              <w:kinsoku/>
              <w:wordWrap/>
              <w:overflowPunct/>
              <w:topLinePunct w:val="0"/>
              <w:autoSpaceDE/>
              <w:autoSpaceDN/>
              <w:bidi w:val="0"/>
              <w:snapToGrid w:val="0"/>
              <w:spacing w:line="320" w:lineRule="exact"/>
              <w:ind w:right="-65" w:rightChars="-31"/>
              <w:jc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区城市管理委</w:t>
            </w:r>
          </w:p>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highlight w:val="none"/>
                <w:lang w:eastAsia="zh-CN" w:bidi="ar"/>
              </w:rPr>
              <w:t>区住房城乡建设委</w:t>
            </w:r>
          </w:p>
        </w:tc>
        <w:tc>
          <w:tcPr>
            <w:tcW w:w="2418" w:type="dxa"/>
            <w:gridSpan w:val="2"/>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2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rPr>
            </w:pPr>
          </w:p>
        </w:tc>
        <w:tc>
          <w:tcPr>
            <w:tcW w:w="1074" w:type="dxa"/>
            <w:vMerge w:val="continue"/>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sz w:val="28"/>
                <w:szCs w:val="28"/>
              </w:rPr>
            </w:pPr>
          </w:p>
        </w:tc>
        <w:tc>
          <w:tcPr>
            <w:tcW w:w="4921" w:type="dxa"/>
            <w:gridSpan w:val="3"/>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eastAsia="zh-CN" w:bidi="ar"/>
              </w:rPr>
              <w:t>建设</w:t>
            </w:r>
            <w:r>
              <w:rPr>
                <w:rFonts w:hint="eastAsia" w:ascii="仿宋_GB2312" w:hAnsi="仿宋_GB2312" w:eastAsia="仿宋_GB2312" w:cs="仿宋_GB2312"/>
                <w:color w:val="000000"/>
                <w:kern w:val="0"/>
                <w:sz w:val="28"/>
                <w:szCs w:val="28"/>
                <w:highlight w:val="none"/>
                <w:lang w:bidi="ar"/>
              </w:rPr>
              <w:t>1个“全电工地”</w:t>
            </w:r>
            <w:r>
              <w:rPr>
                <w:rFonts w:hint="eastAsia" w:ascii="仿宋_GB2312" w:hAnsi="仿宋_GB2312" w:eastAsia="仿宋_GB2312" w:cs="仿宋_GB2312"/>
                <w:color w:val="000000"/>
                <w:kern w:val="0"/>
                <w:sz w:val="28"/>
                <w:szCs w:val="28"/>
                <w:highlight w:val="none"/>
                <w:lang w:val="en-US" w:eastAsia="zh-CN" w:bidi="ar"/>
              </w:rPr>
              <w:t>示范</w:t>
            </w:r>
            <w:r>
              <w:rPr>
                <w:rFonts w:hint="eastAsia" w:ascii="仿宋_GB2312" w:hAnsi="仿宋_GB2312" w:eastAsia="仿宋_GB2312" w:cs="仿宋_GB2312"/>
                <w:color w:val="000000"/>
                <w:kern w:val="0"/>
                <w:sz w:val="28"/>
                <w:szCs w:val="28"/>
                <w:highlight w:val="none"/>
                <w:lang w:bidi="ar"/>
              </w:rPr>
              <w:t>。</w:t>
            </w:r>
          </w:p>
        </w:tc>
        <w:tc>
          <w:tcPr>
            <w:tcW w:w="1084" w:type="dxa"/>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年底前</w:t>
            </w:r>
          </w:p>
        </w:tc>
        <w:tc>
          <w:tcPr>
            <w:tcW w:w="2018" w:type="dxa"/>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w w:val="75"/>
                <w:kern w:val="0"/>
                <w:sz w:val="28"/>
                <w:szCs w:val="28"/>
                <w:highlight w:val="none"/>
                <w:lang w:eastAsia="zh-CN" w:bidi="ar"/>
              </w:rPr>
              <w:t>区住房城乡建设委</w:t>
            </w:r>
          </w:p>
        </w:tc>
        <w:tc>
          <w:tcPr>
            <w:tcW w:w="2684" w:type="dxa"/>
            <w:gridSpan w:val="3"/>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区住房城乡建设委</w:t>
            </w:r>
          </w:p>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区城市管理委</w:t>
            </w:r>
          </w:p>
          <w:p>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outlineLvl w:val="9"/>
              <w:rPr>
                <w:i w:val="0"/>
                <w:iCs w:val="0"/>
                <w:color w:val="auto"/>
                <w:sz w:val="28"/>
                <w:highlight w:val="none"/>
              </w:rPr>
            </w:pPr>
            <w:r>
              <w:rPr>
                <w:rFonts w:hint="eastAsia"/>
                <w:i w:val="0"/>
                <w:iCs w:val="0"/>
                <w:color w:val="auto"/>
                <w:spacing w:val="-23"/>
                <w:sz w:val="28"/>
                <w:highlight w:val="none"/>
                <w:lang w:val="en-US" w:eastAsia="zh-CN"/>
              </w:rPr>
              <w:t>市交通委密云公路分局</w:t>
            </w:r>
          </w:p>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区水务局</w:t>
            </w:r>
          </w:p>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kern w:val="0"/>
                <w:sz w:val="28"/>
                <w:szCs w:val="28"/>
                <w:highlight w:val="none"/>
                <w:lang w:eastAsia="zh-CN" w:bidi="ar"/>
              </w:rPr>
              <w:t>区园林绿化局</w:t>
            </w:r>
          </w:p>
        </w:tc>
        <w:tc>
          <w:tcPr>
            <w:tcW w:w="2418" w:type="dxa"/>
            <w:gridSpan w:val="2"/>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kinsoku/>
              <w:wordWrap/>
              <w:overflowPunct/>
              <w:topLinePunct w:val="0"/>
              <w:autoSpaceDE/>
              <w:autoSpaceDN/>
              <w:bidi w:val="0"/>
              <w:spacing w:line="320" w:lineRule="exact"/>
              <w:jc w:val="center"/>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sz w:val="28"/>
                <w:szCs w:val="28"/>
                <w:highlight w:val="none"/>
                <w:lang w:eastAsia="zh-CN"/>
              </w:rPr>
              <w:t>各镇街（地区）</w:t>
            </w:r>
          </w:p>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kern w:val="0"/>
                <w:sz w:val="28"/>
                <w:szCs w:val="28"/>
                <w:highlight w:val="none"/>
                <w:lang w:eastAsia="zh-CN" w:bidi="ar"/>
              </w:rPr>
              <w:t>中关村密云园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72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highlight w:val="none"/>
                <w:lang w:val="en-US" w:eastAsia="zh-CN"/>
              </w:rPr>
              <w:t>16</w:t>
            </w:r>
          </w:p>
        </w:tc>
        <w:tc>
          <w:tcPr>
            <w:tcW w:w="1074"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highlight w:val="none"/>
                <w:lang w:bidi="ar"/>
              </w:rPr>
              <w:t>企业“含绿量”提升项目</w:t>
            </w:r>
          </w:p>
        </w:tc>
        <w:tc>
          <w:tcPr>
            <w:tcW w:w="492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highlight w:val="none"/>
                <w:lang w:val="en-US" w:eastAsia="zh-CN" w:bidi="ar"/>
              </w:rPr>
              <w:t>按照全市统一部署，</w:t>
            </w:r>
            <w:r>
              <w:rPr>
                <w:rFonts w:hint="eastAsia" w:ascii="仿宋_GB2312" w:hAnsi="仿宋_GB2312" w:eastAsia="仿宋_GB2312" w:cs="仿宋_GB2312"/>
                <w:sz w:val="28"/>
                <w:szCs w:val="28"/>
                <w:highlight w:val="none"/>
              </w:rPr>
              <w:t>积极谋划、科学设计，提前开展</w:t>
            </w:r>
            <w:r>
              <w:rPr>
                <w:rFonts w:hint="eastAsia" w:ascii="仿宋_GB2312" w:hAnsi="仿宋_GB2312" w:eastAsia="仿宋_GB2312" w:cs="仿宋_GB2312"/>
                <w:sz w:val="28"/>
                <w:szCs w:val="28"/>
                <w:highlight w:val="none"/>
                <w:lang w:eastAsia="zh-CN"/>
              </w:rPr>
              <w:t>锅炉“创</w:t>
            </w:r>
            <w:r>
              <w:rPr>
                <w:rFonts w:hint="eastAsia" w:ascii="仿宋_GB2312" w:hAnsi="仿宋_GB2312" w:eastAsia="仿宋_GB2312" w:cs="仿宋_GB2312"/>
                <w:sz w:val="28"/>
                <w:szCs w:val="28"/>
                <w:highlight w:val="none"/>
                <w:lang w:val="en-US" w:eastAsia="zh-CN"/>
              </w:rPr>
              <w:t>A</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项目储备</w:t>
            </w:r>
            <w:r>
              <w:rPr>
                <w:rFonts w:hint="eastAsia" w:ascii="仿宋_GB2312" w:hAnsi="仿宋_GB2312" w:eastAsia="仿宋_GB2312" w:cs="仿宋_GB2312"/>
                <w:sz w:val="28"/>
                <w:szCs w:val="28"/>
                <w:highlight w:val="none"/>
                <w:lang w:eastAsia="zh-CN"/>
              </w:rPr>
              <w:t>。</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highlight w:val="none"/>
                <w:lang w:eastAsia="zh-CN" w:bidi="ar"/>
              </w:rPr>
              <w:t>年底前</w:t>
            </w:r>
          </w:p>
        </w:tc>
        <w:tc>
          <w:tcPr>
            <w:tcW w:w="4702"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区生态环境局</w:t>
            </w:r>
          </w:p>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highlight w:val="none"/>
                <w:lang w:eastAsia="zh-CN" w:bidi="ar"/>
              </w:rPr>
              <w:t>区城市管理委</w:t>
            </w: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ind w:right="-105" w:rightChars="-5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72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sz w:val="28"/>
                <w:szCs w:val="28"/>
                <w:lang w:val="en-US" w:eastAsia="zh-CN"/>
              </w:rPr>
            </w:pPr>
          </w:p>
        </w:tc>
        <w:tc>
          <w:tcPr>
            <w:tcW w:w="1074" w:type="dxa"/>
            <w:vMerge w:val="continue"/>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sz w:val="28"/>
                <w:szCs w:val="28"/>
              </w:rPr>
            </w:pPr>
          </w:p>
        </w:tc>
        <w:tc>
          <w:tcPr>
            <w:tcW w:w="4921" w:type="dxa"/>
            <w:gridSpan w:val="3"/>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val="en-US" w:eastAsia="zh-CN" w:bidi="ar"/>
              </w:rPr>
              <w:t>按照全市统一部署，</w:t>
            </w:r>
            <w:r>
              <w:rPr>
                <w:rFonts w:hint="eastAsia" w:ascii="仿宋_GB2312" w:hAnsi="仿宋_GB2312" w:eastAsia="仿宋_GB2312" w:cs="仿宋_GB2312"/>
                <w:sz w:val="28"/>
                <w:szCs w:val="28"/>
              </w:rPr>
              <w:t>开展餐饮选址引导清单电子地图应用，推动在“三线三区”规划、街道（乡镇）管理等方面的应用。</w:t>
            </w:r>
            <w:r>
              <w:rPr>
                <w:rFonts w:hint="eastAsia" w:ascii="仿宋_GB2312" w:hAnsi="仿宋_GB2312" w:eastAsia="仿宋_GB2312" w:cs="仿宋_GB2312"/>
                <w:sz w:val="28"/>
                <w:szCs w:val="28"/>
                <w:lang w:val="en-US" w:eastAsia="zh-CN"/>
              </w:rPr>
              <w:t>探索</w:t>
            </w:r>
            <w:r>
              <w:rPr>
                <w:rFonts w:hint="eastAsia" w:ascii="仿宋_GB2312" w:hAnsi="仿宋_GB2312" w:eastAsia="仿宋_GB2312" w:cs="仿宋_GB2312"/>
                <w:kern w:val="0"/>
                <w:sz w:val="28"/>
                <w:szCs w:val="28"/>
                <w:highlight w:val="none"/>
                <w:lang w:bidi="ar"/>
              </w:rPr>
              <w:t>组织开展餐饮企业绿色绩效评价。</w:t>
            </w:r>
          </w:p>
        </w:tc>
        <w:tc>
          <w:tcPr>
            <w:tcW w:w="1084" w:type="dxa"/>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bidi="ar"/>
              </w:rPr>
              <w:t>年底前</w:t>
            </w:r>
          </w:p>
        </w:tc>
        <w:tc>
          <w:tcPr>
            <w:tcW w:w="4702" w:type="dxa"/>
            <w:gridSpan w:val="4"/>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区生态环境局</w:t>
            </w:r>
          </w:p>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kern w:val="0"/>
                <w:sz w:val="28"/>
                <w:szCs w:val="28"/>
                <w:highlight w:val="none"/>
                <w:lang w:eastAsia="zh-CN" w:bidi="ar"/>
              </w:rPr>
            </w:pPr>
            <w:r>
              <w:rPr>
                <w:rFonts w:hint="eastAsia" w:ascii="仿宋_GB2312" w:hAnsi="仿宋_GB2312" w:eastAsia="仿宋_GB2312" w:cs="仿宋_GB2312"/>
                <w:kern w:val="0"/>
                <w:sz w:val="28"/>
                <w:szCs w:val="28"/>
                <w:highlight w:val="none"/>
                <w:lang w:eastAsia="zh-CN" w:bidi="ar"/>
              </w:rPr>
              <w:t>区市场监管局</w:t>
            </w:r>
          </w:p>
          <w:p>
            <w:pPr>
              <w:pStyle w:val="7"/>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i w:val="0"/>
                <w:iCs w:val="0"/>
                <w:color w:val="auto"/>
                <w:spacing w:val="-17"/>
                <w:sz w:val="28"/>
                <w:highlight w:val="none"/>
                <w:lang w:val="en-US" w:eastAsia="zh-CN"/>
              </w:rPr>
            </w:pPr>
            <w:r>
              <w:rPr>
                <w:rFonts w:hint="eastAsia"/>
                <w:i w:val="0"/>
                <w:iCs w:val="0"/>
                <w:color w:val="auto"/>
                <w:spacing w:val="-17"/>
                <w:sz w:val="28"/>
                <w:highlight w:val="none"/>
                <w:lang w:val="en-US" w:eastAsia="zh-CN"/>
              </w:rPr>
              <w:t>市规划自然资源委</w:t>
            </w:r>
          </w:p>
          <w:p>
            <w:pPr>
              <w:pStyle w:val="7"/>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default" w:ascii="仿宋_GB2312" w:hAnsi="仿宋_GB2312" w:eastAsia="仿宋_GB2312" w:cs="仿宋_GB2312"/>
                <w:color w:val="000000"/>
                <w:kern w:val="0"/>
                <w:sz w:val="28"/>
                <w:szCs w:val="28"/>
                <w:lang w:val="en-US" w:bidi="ar"/>
              </w:rPr>
            </w:pPr>
            <w:r>
              <w:rPr>
                <w:rFonts w:hint="eastAsia"/>
                <w:i w:val="0"/>
                <w:iCs w:val="0"/>
                <w:color w:val="auto"/>
                <w:spacing w:val="-17"/>
                <w:sz w:val="28"/>
                <w:highlight w:val="none"/>
                <w:lang w:val="en-US" w:eastAsia="zh-CN"/>
              </w:rPr>
              <w:t>密云分局</w:t>
            </w:r>
          </w:p>
        </w:tc>
        <w:tc>
          <w:tcPr>
            <w:tcW w:w="2418" w:type="dxa"/>
            <w:gridSpan w:val="2"/>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725" w:type="dxa"/>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80" w:lineRule="exact"/>
              <w:jc w:val="center"/>
              <w:rPr>
                <w:rFonts w:hint="eastAsia" w:ascii="仿宋_GB2312" w:hAnsi="仿宋_GB2312" w:eastAsia="仿宋_GB2312" w:cs="仿宋_GB2312"/>
                <w:color w:val="000000"/>
                <w:sz w:val="28"/>
                <w:szCs w:val="28"/>
                <w:highlight w:val="none"/>
                <w:lang w:val="en-US"/>
              </w:rPr>
            </w:pPr>
            <w:r>
              <w:rPr>
                <w:rFonts w:hint="eastAsia" w:ascii="仿宋_GB2312" w:hAnsi="仿宋_GB2312" w:eastAsia="仿宋_GB2312" w:cs="仿宋_GB2312"/>
                <w:color w:val="000000"/>
                <w:sz w:val="28"/>
                <w:szCs w:val="28"/>
                <w:highlight w:val="none"/>
                <w:lang w:val="en-US" w:eastAsia="zh-CN"/>
              </w:rPr>
              <w:t>17</w:t>
            </w: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color w:val="000000"/>
                <w:sz w:val="28"/>
                <w:szCs w:val="28"/>
              </w:rPr>
            </w:pPr>
          </w:p>
        </w:tc>
        <w:tc>
          <w:tcPr>
            <w:tcW w:w="1074" w:type="dxa"/>
            <w:vMerge w:val="restart"/>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highlight w:val="none"/>
                <w:lang w:bidi="ar"/>
              </w:rPr>
              <w:t>城市精细化治理项目</w:t>
            </w:r>
          </w:p>
        </w:tc>
        <w:tc>
          <w:tcPr>
            <w:tcW w:w="4921" w:type="dxa"/>
            <w:gridSpan w:val="3"/>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80" w:lineRule="exac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bidi="ar"/>
              </w:rPr>
              <w:t>打造</w:t>
            </w:r>
            <w:r>
              <w:rPr>
                <w:rFonts w:hint="eastAsia" w:ascii="仿宋_GB2312" w:hAnsi="仿宋_GB2312" w:eastAsia="仿宋_GB2312" w:cs="仿宋_GB2312"/>
                <w:kern w:val="0"/>
                <w:sz w:val="28"/>
                <w:szCs w:val="28"/>
                <w:highlight w:val="none"/>
                <w:lang w:val="en-US" w:eastAsia="zh-CN" w:bidi="ar"/>
              </w:rPr>
              <w:t>大气</w:t>
            </w:r>
            <w:r>
              <w:rPr>
                <w:rFonts w:hint="eastAsia" w:ascii="仿宋_GB2312" w:hAnsi="仿宋_GB2312" w:eastAsia="仿宋_GB2312" w:cs="仿宋_GB2312"/>
                <w:kern w:val="0"/>
                <w:sz w:val="28"/>
                <w:szCs w:val="28"/>
                <w:highlight w:val="none"/>
                <w:lang w:bidi="ar"/>
              </w:rPr>
              <w:t>精细化治理街道（地区），聚焦市委月度工作点评</w:t>
            </w:r>
            <w:r>
              <w:rPr>
                <w:rFonts w:hint="eastAsia" w:ascii="仿宋_GB2312" w:hAnsi="仿宋_GB2312" w:eastAsia="仿宋_GB2312" w:cs="仿宋_GB2312"/>
                <w:kern w:val="0"/>
                <w:sz w:val="28"/>
                <w:szCs w:val="28"/>
                <w:highlight w:val="none"/>
                <w:lang w:val="en-US" w:eastAsia="zh-CN" w:bidi="ar"/>
              </w:rPr>
              <w:t>会指出</w:t>
            </w:r>
            <w:r>
              <w:rPr>
                <w:rFonts w:hint="eastAsia" w:ascii="仿宋_GB2312" w:hAnsi="仿宋_GB2312" w:eastAsia="仿宋_GB2312" w:cs="仿宋_GB2312"/>
                <w:kern w:val="0"/>
                <w:sz w:val="28"/>
                <w:szCs w:val="28"/>
                <w:highlight w:val="none"/>
                <w:lang w:bidi="ar"/>
              </w:rPr>
              <w:t>的空气质量待提升街道（地区），实施精准帮扶和科学指导，</w:t>
            </w:r>
            <w:r>
              <w:rPr>
                <w:rFonts w:hint="eastAsia" w:ascii="仿宋_GB2312" w:hAnsi="仿宋_GB2312" w:eastAsia="仿宋_GB2312" w:cs="仿宋_GB2312"/>
                <w:kern w:val="0"/>
                <w:sz w:val="28"/>
                <w:szCs w:val="28"/>
                <w:highlight w:val="none"/>
                <w:lang w:eastAsia="zh-CN" w:bidi="ar"/>
              </w:rPr>
              <w:t>全面</w:t>
            </w:r>
            <w:r>
              <w:rPr>
                <w:rFonts w:hint="eastAsia" w:ascii="仿宋_GB2312" w:hAnsi="仿宋_GB2312" w:eastAsia="仿宋_GB2312" w:cs="仿宋_GB2312"/>
                <w:kern w:val="0"/>
                <w:sz w:val="28"/>
                <w:szCs w:val="28"/>
                <w:highlight w:val="none"/>
                <w:lang w:bidi="ar"/>
              </w:rPr>
              <w:t>提升基层大气污染防治能力和水平</w:t>
            </w:r>
            <w:r>
              <w:rPr>
                <w:rFonts w:hint="eastAsia" w:ascii="仿宋_GB2312" w:hAnsi="仿宋_GB2312" w:eastAsia="仿宋_GB2312" w:cs="仿宋_GB2312"/>
                <w:kern w:val="0"/>
                <w:sz w:val="28"/>
                <w:szCs w:val="28"/>
                <w:highlight w:val="none"/>
                <w:lang w:eastAsia="zh-CN" w:bidi="ar"/>
              </w:rPr>
              <w:t>，形成可复制、可推广的</w:t>
            </w:r>
            <w:r>
              <w:rPr>
                <w:rFonts w:hint="eastAsia" w:ascii="仿宋_GB2312" w:hAnsi="仿宋_GB2312" w:eastAsia="仿宋_GB2312" w:cs="仿宋_GB2312"/>
                <w:kern w:val="0"/>
                <w:sz w:val="28"/>
                <w:szCs w:val="28"/>
                <w:highlight w:val="none"/>
                <w:lang w:bidi="ar"/>
              </w:rPr>
              <w:t>精细化治理</w:t>
            </w:r>
            <w:r>
              <w:rPr>
                <w:rFonts w:hint="eastAsia" w:ascii="仿宋_GB2312" w:hAnsi="仿宋_GB2312" w:eastAsia="仿宋_GB2312" w:cs="仿宋_GB2312"/>
                <w:kern w:val="0"/>
                <w:sz w:val="28"/>
                <w:szCs w:val="28"/>
                <w:highlight w:val="none"/>
                <w:lang w:eastAsia="zh-CN" w:bidi="ar"/>
              </w:rPr>
              <w:t>样板模式</w:t>
            </w:r>
            <w:r>
              <w:rPr>
                <w:rFonts w:hint="eastAsia" w:ascii="仿宋_GB2312" w:hAnsi="仿宋_GB2312" w:eastAsia="仿宋_GB2312" w:cs="仿宋_GB2312"/>
                <w:kern w:val="0"/>
                <w:sz w:val="28"/>
                <w:szCs w:val="28"/>
                <w:highlight w:val="none"/>
                <w:lang w:bidi="ar"/>
              </w:rPr>
              <w:t>。</w:t>
            </w:r>
          </w:p>
        </w:tc>
        <w:tc>
          <w:tcPr>
            <w:tcW w:w="1084" w:type="dxa"/>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bidi="ar"/>
              </w:rPr>
              <w:t>年底前</w:t>
            </w:r>
          </w:p>
        </w:tc>
        <w:tc>
          <w:tcPr>
            <w:tcW w:w="4702" w:type="dxa"/>
            <w:gridSpan w:val="4"/>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区生态环境局</w:t>
            </w:r>
          </w:p>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highlight w:val="none"/>
                <w:lang w:eastAsia="zh-CN" w:bidi="ar"/>
              </w:rPr>
              <w:t>各镇街（地区）</w:t>
            </w:r>
            <w:r>
              <w:rPr>
                <w:rFonts w:hint="eastAsia" w:ascii="仿宋_GB2312" w:hAnsi="仿宋_GB2312" w:eastAsia="仿宋_GB2312" w:cs="仿宋_GB2312"/>
                <w:color w:val="000000"/>
                <w:kern w:val="0"/>
                <w:sz w:val="28"/>
                <w:szCs w:val="28"/>
                <w:highlight w:val="none"/>
                <w:lang w:bidi="ar"/>
              </w:rPr>
              <w:br w:type="textWrapping"/>
            </w:r>
            <w:r>
              <w:rPr>
                <w:rFonts w:hint="eastAsia" w:ascii="仿宋_GB2312" w:hAnsi="仿宋_GB2312" w:eastAsia="仿宋_GB2312" w:cs="仿宋_GB2312"/>
                <w:color w:val="000000"/>
                <w:kern w:val="0"/>
                <w:sz w:val="28"/>
                <w:szCs w:val="28"/>
                <w:highlight w:val="none"/>
                <w:lang w:eastAsia="zh-CN" w:bidi="ar"/>
              </w:rPr>
              <w:t>中关村密云园</w:t>
            </w:r>
          </w:p>
        </w:tc>
        <w:tc>
          <w:tcPr>
            <w:tcW w:w="2418" w:type="dxa"/>
            <w:gridSpan w:val="2"/>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2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color w:val="000000"/>
                <w:sz w:val="28"/>
                <w:szCs w:val="28"/>
              </w:rPr>
            </w:pPr>
          </w:p>
        </w:tc>
        <w:tc>
          <w:tcPr>
            <w:tcW w:w="1074" w:type="dxa"/>
            <w:vMerge w:val="continue"/>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color w:val="000000"/>
                <w:sz w:val="28"/>
                <w:szCs w:val="28"/>
              </w:rPr>
            </w:pPr>
          </w:p>
        </w:tc>
        <w:tc>
          <w:tcPr>
            <w:tcW w:w="4921" w:type="dxa"/>
            <w:gridSpan w:val="3"/>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80" w:lineRule="exact"/>
              <w:textAlignment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kern w:val="0"/>
                <w:sz w:val="28"/>
                <w:szCs w:val="28"/>
                <w:highlight w:val="none"/>
                <w:lang w:bidi="ar"/>
              </w:rPr>
              <w:t>深化大气治理智慧化监管应用，强化新技术、新装备应用，推动监管模式向数智赋能深刻转型。开展印刷行业源头智慧化监管试点。</w:t>
            </w:r>
          </w:p>
        </w:tc>
        <w:tc>
          <w:tcPr>
            <w:tcW w:w="1084" w:type="dxa"/>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kern w:val="0"/>
                <w:sz w:val="28"/>
                <w:szCs w:val="28"/>
                <w:highlight w:val="none"/>
                <w:lang w:bidi="ar"/>
              </w:rPr>
              <w:t>年底前</w:t>
            </w:r>
          </w:p>
        </w:tc>
        <w:tc>
          <w:tcPr>
            <w:tcW w:w="4702" w:type="dxa"/>
            <w:gridSpan w:val="4"/>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sz w:val="28"/>
                <w:szCs w:val="28"/>
                <w:highlight w:val="none"/>
                <w:lang w:val="en-US" w:eastAsia="zh-CN"/>
              </w:rPr>
              <w:t>区生态环境局</w:t>
            </w:r>
          </w:p>
        </w:tc>
        <w:tc>
          <w:tcPr>
            <w:tcW w:w="2418" w:type="dxa"/>
            <w:gridSpan w:val="2"/>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280" w:lineRule="exact"/>
              <w:ind w:right="-105" w:rightChars="-50"/>
              <w:jc w:val="center"/>
              <w:rPr>
                <w:rFonts w:hint="eastAsia" w:ascii="仿宋_GB2312" w:hAnsi="仿宋_GB2312" w:eastAsia="仿宋_GB2312" w:cs="仿宋_GB2312"/>
                <w:color w:val="000000"/>
                <w:w w:val="90"/>
                <w:kern w:val="0"/>
                <w:sz w:val="28"/>
                <w:szCs w:val="28"/>
                <w:highlight w:val="none"/>
                <w:lang w:eastAsia="zh-CN" w:bidi="ar"/>
              </w:rPr>
            </w:pPr>
            <w:r>
              <w:rPr>
                <w:rFonts w:hint="eastAsia" w:ascii="仿宋_GB2312" w:hAnsi="仿宋_GB2312" w:eastAsia="仿宋_GB2312" w:cs="仿宋_GB2312"/>
                <w:color w:val="000000"/>
                <w:w w:val="90"/>
                <w:kern w:val="0"/>
                <w:sz w:val="28"/>
                <w:szCs w:val="28"/>
                <w:highlight w:val="none"/>
                <w:lang w:eastAsia="zh-CN" w:bidi="ar"/>
              </w:rPr>
              <w:t>区经济和信息化局</w:t>
            </w:r>
          </w:p>
          <w:p>
            <w:pPr>
              <w:keepNext w:val="0"/>
              <w:keepLines w:val="0"/>
              <w:pageBreakBefore w:val="0"/>
              <w:kinsoku/>
              <w:wordWrap/>
              <w:overflowPunct/>
              <w:topLinePunct w:val="0"/>
              <w:autoSpaceDE/>
              <w:autoSpaceDN/>
              <w:bidi w:val="0"/>
              <w:adjustRightInd/>
              <w:snapToGrid w:val="0"/>
              <w:spacing w:line="280" w:lineRule="exact"/>
              <w:ind w:right="-105" w:rightChars="-5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kern w:val="0"/>
                <w:sz w:val="28"/>
                <w:szCs w:val="28"/>
                <w:highlight w:val="none"/>
                <w:lang w:val="en-US" w:eastAsia="zh-CN" w:bidi="ar"/>
              </w:rPr>
              <w:t>区委宣传部</w:t>
            </w: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0"/>
                <w:sz w:val="28"/>
                <w:szCs w:val="28"/>
                <w:highlight w:val="none"/>
                <w:lang w:eastAsia="zh-CN" w:bidi="ar"/>
              </w:rPr>
              <w:t>各镇街（地区）</w:t>
            </w:r>
            <w:r>
              <w:rPr>
                <w:rFonts w:hint="eastAsia" w:ascii="仿宋_GB2312" w:hAnsi="仿宋_GB2312" w:eastAsia="仿宋_GB2312" w:cs="仿宋_GB2312"/>
                <w:color w:val="000000"/>
                <w:kern w:val="0"/>
                <w:sz w:val="28"/>
                <w:szCs w:val="28"/>
                <w:highlight w:val="none"/>
                <w:lang w:bidi="ar"/>
              </w:rPr>
              <w:br w:type="textWrapping"/>
            </w:r>
            <w:r>
              <w:rPr>
                <w:rFonts w:hint="eastAsia" w:ascii="仿宋_GB2312" w:hAnsi="仿宋_GB2312" w:eastAsia="仿宋_GB2312" w:cs="仿宋_GB2312"/>
                <w:color w:val="000000"/>
                <w:kern w:val="0"/>
                <w:sz w:val="28"/>
                <w:szCs w:val="28"/>
                <w:highlight w:val="none"/>
                <w:lang w:eastAsia="zh-CN" w:bidi="ar"/>
              </w:rPr>
              <w:t>中关村密云园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24" w:type="dxa"/>
            <w:gridSpan w:val="12"/>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宋体" w:hAnsi="宋体" w:cs="宋体"/>
                <w:color w:val="000000"/>
                <w:kern w:val="0"/>
                <w:sz w:val="28"/>
                <w:szCs w:val="28"/>
                <w:lang w:bidi="ar"/>
              </w:rPr>
            </w:pPr>
            <w:r>
              <w:rPr>
                <w:rFonts w:hint="eastAsia" w:ascii="黑体" w:hAnsi="黑体" w:eastAsia="黑体" w:cs="黑体"/>
                <w:color w:val="000000"/>
                <w:sz w:val="28"/>
                <w:szCs w:val="28"/>
                <w:highlight w:val="none"/>
                <w:lang w:eastAsia="zh-CN"/>
              </w:rPr>
              <w:t>（</w:t>
            </w:r>
            <w:r>
              <w:rPr>
                <w:rFonts w:hint="eastAsia" w:ascii="黑体" w:hAnsi="黑体" w:eastAsia="黑体" w:cs="黑体"/>
                <w:color w:val="000000"/>
                <w:sz w:val="28"/>
                <w:szCs w:val="28"/>
                <w:highlight w:val="none"/>
                <w:lang w:val="en-US" w:eastAsia="zh-CN"/>
              </w:rPr>
              <w:t>六</w:t>
            </w:r>
            <w:r>
              <w:rPr>
                <w:rFonts w:hint="eastAsia" w:ascii="黑体" w:hAnsi="黑体" w:eastAsia="黑体" w:cs="黑体"/>
                <w:color w:val="000000"/>
                <w:sz w:val="28"/>
                <w:szCs w:val="28"/>
                <w:highlight w:val="none"/>
                <w:lang w:eastAsia="zh-CN"/>
              </w:rPr>
              <w:t>）</w:t>
            </w:r>
            <w:r>
              <w:rPr>
                <w:rFonts w:hint="eastAsia" w:ascii="黑体" w:hAnsi="黑体" w:eastAsia="黑体" w:cs="黑体"/>
                <w:color w:val="000000"/>
                <w:sz w:val="28"/>
                <w:szCs w:val="28"/>
                <w:highlight w:val="none"/>
              </w:rPr>
              <w:t>加强综合保障支撑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25" w:type="dxa"/>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80" w:lineRule="exact"/>
              <w:jc w:val="center"/>
              <w:rPr>
                <w:rFonts w:hint="eastAsia" w:ascii="仿宋_GB2312" w:hAnsi="仿宋_GB2312" w:eastAsia="仿宋_GB2312" w:cs="仿宋_GB2312"/>
                <w:color w:val="000000"/>
                <w:sz w:val="28"/>
                <w:szCs w:val="28"/>
                <w:lang w:val="en"/>
              </w:rPr>
            </w:pPr>
          </w:p>
          <w:p>
            <w:pPr>
              <w:keepNext w:val="0"/>
              <w:keepLines w:val="0"/>
              <w:pageBreakBefore w:val="0"/>
              <w:kinsoku/>
              <w:wordWrap/>
              <w:overflowPunct/>
              <w:topLinePunct w:val="0"/>
              <w:autoSpaceDE/>
              <w:autoSpaceDN/>
              <w:bidi w:val="0"/>
              <w:adjustRightInd/>
              <w:snapToGrid w:val="0"/>
              <w:spacing w:line="280" w:lineRule="exact"/>
              <w:jc w:val="center"/>
              <w:rPr>
                <w:rFonts w:hint="eastAsia" w:ascii="仿宋_GB2312" w:hAnsi="仿宋_GB2312" w:eastAsia="仿宋_GB2312" w:cs="仿宋_GB2312"/>
                <w:color w:val="000000"/>
                <w:sz w:val="28"/>
                <w:szCs w:val="28"/>
                <w:lang w:val="en"/>
              </w:rPr>
            </w:pPr>
          </w:p>
          <w:p>
            <w:pPr>
              <w:keepNext w:val="0"/>
              <w:keepLines w:val="0"/>
              <w:pageBreakBefore w:val="0"/>
              <w:kinsoku/>
              <w:wordWrap/>
              <w:overflowPunct/>
              <w:topLinePunct w:val="0"/>
              <w:autoSpaceDE/>
              <w:autoSpaceDN/>
              <w:bidi w:val="0"/>
              <w:adjustRightInd/>
              <w:snapToGrid w:val="0"/>
              <w:spacing w:line="280" w:lineRule="exact"/>
              <w:jc w:val="center"/>
              <w:rPr>
                <w:rFonts w:hint="eastAsia" w:ascii="仿宋_GB2312" w:hAnsi="仿宋_GB2312" w:eastAsia="仿宋_GB2312" w:cs="仿宋_GB2312"/>
                <w:color w:val="000000"/>
                <w:sz w:val="28"/>
                <w:szCs w:val="28"/>
                <w:lang w:val="en"/>
              </w:rPr>
            </w:pPr>
          </w:p>
          <w:p>
            <w:pPr>
              <w:keepNext w:val="0"/>
              <w:keepLines w:val="0"/>
              <w:pageBreakBefore w:val="0"/>
              <w:kinsoku/>
              <w:wordWrap/>
              <w:overflowPunct/>
              <w:topLinePunct w:val="0"/>
              <w:autoSpaceDE/>
              <w:autoSpaceDN/>
              <w:bidi w:val="0"/>
              <w:adjustRightInd/>
              <w:snapToGrid w:val="0"/>
              <w:spacing w:line="280" w:lineRule="exact"/>
              <w:jc w:val="center"/>
              <w:rPr>
                <w:rFonts w:hint="eastAsia" w:ascii="仿宋_GB2312" w:hAnsi="仿宋_GB2312" w:eastAsia="仿宋_GB2312" w:cs="仿宋_GB2312"/>
                <w:color w:val="000000"/>
                <w:sz w:val="28"/>
                <w:szCs w:val="28"/>
                <w:lang w:val="en"/>
              </w:rPr>
            </w:pPr>
          </w:p>
          <w:p>
            <w:pPr>
              <w:keepNext w:val="0"/>
              <w:keepLines w:val="0"/>
              <w:pageBreakBefore w:val="0"/>
              <w:kinsoku/>
              <w:wordWrap/>
              <w:overflowPunct/>
              <w:topLinePunct w:val="0"/>
              <w:autoSpaceDE/>
              <w:autoSpaceDN/>
              <w:bidi w:val="0"/>
              <w:adjustRightInd/>
              <w:snapToGrid w:val="0"/>
              <w:spacing w:line="280" w:lineRule="exact"/>
              <w:jc w:val="center"/>
              <w:rPr>
                <w:rFonts w:hint="eastAsia" w:ascii="仿宋_GB2312" w:hAnsi="仿宋_GB2312" w:eastAsia="仿宋_GB2312" w:cs="仿宋_GB2312"/>
                <w:color w:val="000000"/>
                <w:sz w:val="28"/>
                <w:szCs w:val="28"/>
                <w:lang w:val="en"/>
              </w:rPr>
            </w:pPr>
          </w:p>
          <w:p>
            <w:pPr>
              <w:keepNext w:val="0"/>
              <w:keepLines w:val="0"/>
              <w:pageBreakBefore w:val="0"/>
              <w:kinsoku/>
              <w:wordWrap/>
              <w:overflowPunct/>
              <w:topLinePunct w:val="0"/>
              <w:autoSpaceDE/>
              <w:autoSpaceDN/>
              <w:bidi w:val="0"/>
              <w:adjustRightInd/>
              <w:snapToGrid w:val="0"/>
              <w:spacing w:line="280" w:lineRule="exact"/>
              <w:jc w:val="center"/>
              <w:rPr>
                <w:rFonts w:hint="eastAsia" w:ascii="仿宋_GB2312" w:hAnsi="仿宋_GB2312" w:eastAsia="仿宋_GB2312" w:cs="仿宋_GB2312"/>
                <w:color w:val="000000"/>
                <w:sz w:val="28"/>
                <w:szCs w:val="28"/>
                <w:lang w:val="en"/>
              </w:rPr>
            </w:pPr>
          </w:p>
          <w:p>
            <w:pPr>
              <w:keepNext w:val="0"/>
              <w:keepLines w:val="0"/>
              <w:pageBreakBefore w:val="0"/>
              <w:kinsoku/>
              <w:wordWrap/>
              <w:overflowPunct/>
              <w:topLinePunct w:val="0"/>
              <w:autoSpaceDE/>
              <w:autoSpaceDN/>
              <w:bidi w:val="0"/>
              <w:adjustRightInd/>
              <w:snapToGrid w:val="0"/>
              <w:spacing w:line="280" w:lineRule="exact"/>
              <w:jc w:val="both"/>
              <w:rPr>
                <w:rFonts w:hint="eastAsia" w:ascii="仿宋_GB2312" w:hAnsi="仿宋_GB2312" w:eastAsia="仿宋_GB2312" w:cs="仿宋_GB2312"/>
                <w:color w:val="000000"/>
                <w:sz w:val="28"/>
                <w:szCs w:val="28"/>
                <w:lang w:val="en"/>
              </w:rPr>
            </w:pPr>
          </w:p>
          <w:p>
            <w:pPr>
              <w:keepNext w:val="0"/>
              <w:keepLines w:val="0"/>
              <w:pageBreakBefore w:val="0"/>
              <w:kinsoku/>
              <w:wordWrap/>
              <w:overflowPunct/>
              <w:topLinePunct w:val="0"/>
              <w:autoSpaceDE/>
              <w:autoSpaceDN/>
              <w:bidi w:val="0"/>
              <w:adjustRightInd/>
              <w:snapToGrid w:val="0"/>
              <w:spacing w:line="280" w:lineRule="exact"/>
              <w:jc w:val="center"/>
              <w:rPr>
                <w:rFonts w:hint="eastAsia" w:ascii="仿宋_GB2312" w:hAnsi="仿宋_GB2312" w:eastAsia="仿宋_GB2312" w:cs="仿宋_GB2312"/>
                <w:color w:val="000000"/>
                <w:sz w:val="28"/>
                <w:szCs w:val="28"/>
                <w:lang w:val="en"/>
              </w:rPr>
            </w:pPr>
            <w:r>
              <w:rPr>
                <w:rFonts w:hint="eastAsia" w:ascii="仿宋_GB2312" w:hAnsi="仿宋_GB2312" w:eastAsia="仿宋_GB2312" w:cs="仿宋_GB2312"/>
                <w:color w:val="000000"/>
                <w:sz w:val="28"/>
                <w:szCs w:val="28"/>
                <w:lang w:val="en"/>
              </w:rPr>
              <w:t>18</w:t>
            </w:r>
          </w:p>
          <w:p>
            <w:pPr>
              <w:keepNext w:val="0"/>
              <w:keepLines w:val="0"/>
              <w:pageBreakBefore w:val="0"/>
              <w:kinsoku/>
              <w:wordWrap/>
              <w:overflowPunct/>
              <w:topLinePunct w:val="0"/>
              <w:autoSpaceDE/>
              <w:autoSpaceDN/>
              <w:bidi w:val="0"/>
              <w:adjustRightInd/>
              <w:snapToGrid w:val="0"/>
              <w:spacing w:line="280" w:lineRule="exact"/>
              <w:jc w:val="center"/>
              <w:rPr>
                <w:rFonts w:hint="eastAsia" w:ascii="仿宋_GB2312" w:hAnsi="仿宋_GB2312" w:eastAsia="仿宋_GB2312" w:cs="仿宋_GB2312"/>
                <w:color w:val="000000"/>
                <w:sz w:val="28"/>
                <w:szCs w:val="28"/>
                <w:lang w:val="en"/>
              </w:rPr>
            </w:pPr>
          </w:p>
          <w:p>
            <w:pPr>
              <w:keepNext w:val="0"/>
              <w:keepLines w:val="0"/>
              <w:pageBreakBefore w:val="0"/>
              <w:kinsoku/>
              <w:wordWrap/>
              <w:overflowPunct/>
              <w:topLinePunct w:val="0"/>
              <w:autoSpaceDE/>
              <w:autoSpaceDN/>
              <w:bidi w:val="0"/>
              <w:adjustRightInd/>
              <w:snapToGrid w:val="0"/>
              <w:spacing w:line="280" w:lineRule="exact"/>
              <w:jc w:val="center"/>
              <w:rPr>
                <w:rFonts w:hint="eastAsia" w:ascii="仿宋_GB2312" w:hAnsi="仿宋_GB2312" w:eastAsia="仿宋_GB2312" w:cs="仿宋_GB2312"/>
                <w:color w:val="000000"/>
                <w:sz w:val="28"/>
                <w:szCs w:val="28"/>
                <w:lang w:val="en"/>
              </w:rPr>
            </w:pPr>
          </w:p>
          <w:p>
            <w:pPr>
              <w:keepNext w:val="0"/>
              <w:keepLines w:val="0"/>
              <w:pageBreakBefore w:val="0"/>
              <w:kinsoku/>
              <w:wordWrap/>
              <w:overflowPunct/>
              <w:topLinePunct w:val="0"/>
              <w:autoSpaceDE/>
              <w:autoSpaceDN/>
              <w:bidi w:val="0"/>
              <w:adjustRightInd/>
              <w:snapToGrid w:val="0"/>
              <w:spacing w:line="280" w:lineRule="exact"/>
              <w:jc w:val="center"/>
              <w:rPr>
                <w:rFonts w:hint="eastAsia" w:ascii="仿宋_GB2312" w:hAnsi="仿宋_GB2312" w:eastAsia="仿宋_GB2312" w:cs="仿宋_GB2312"/>
                <w:color w:val="000000"/>
                <w:sz w:val="28"/>
                <w:szCs w:val="28"/>
                <w:lang w:val="en"/>
              </w:rPr>
            </w:pPr>
          </w:p>
          <w:p>
            <w:pPr>
              <w:keepNext w:val="0"/>
              <w:keepLines w:val="0"/>
              <w:pageBreakBefore w:val="0"/>
              <w:kinsoku/>
              <w:wordWrap/>
              <w:overflowPunct/>
              <w:topLinePunct w:val="0"/>
              <w:autoSpaceDE/>
              <w:autoSpaceDN/>
              <w:bidi w:val="0"/>
              <w:adjustRightInd/>
              <w:snapToGrid w:val="0"/>
              <w:spacing w:line="280" w:lineRule="exact"/>
              <w:jc w:val="center"/>
              <w:rPr>
                <w:rFonts w:hint="eastAsia" w:ascii="仿宋_GB2312" w:hAnsi="仿宋_GB2312" w:eastAsia="仿宋_GB2312" w:cs="仿宋_GB2312"/>
                <w:color w:val="000000"/>
                <w:sz w:val="28"/>
                <w:szCs w:val="28"/>
                <w:lang w:val="en"/>
              </w:rPr>
            </w:pPr>
          </w:p>
          <w:p>
            <w:pPr>
              <w:keepNext w:val="0"/>
              <w:keepLines w:val="0"/>
              <w:pageBreakBefore w:val="0"/>
              <w:kinsoku/>
              <w:wordWrap/>
              <w:overflowPunct/>
              <w:topLinePunct w:val="0"/>
              <w:autoSpaceDE/>
              <w:autoSpaceDN/>
              <w:bidi w:val="0"/>
              <w:adjustRightInd/>
              <w:snapToGrid w:val="0"/>
              <w:spacing w:line="280" w:lineRule="exact"/>
              <w:jc w:val="center"/>
              <w:rPr>
                <w:rFonts w:hint="eastAsia" w:ascii="仿宋_GB2312" w:hAnsi="仿宋_GB2312" w:eastAsia="仿宋_GB2312" w:cs="仿宋_GB2312"/>
                <w:color w:val="000000"/>
                <w:sz w:val="28"/>
                <w:szCs w:val="28"/>
                <w:lang w:val="en"/>
              </w:rPr>
            </w:pPr>
          </w:p>
          <w:p>
            <w:pPr>
              <w:keepNext w:val="0"/>
              <w:keepLines w:val="0"/>
              <w:pageBreakBefore w:val="0"/>
              <w:kinsoku/>
              <w:wordWrap/>
              <w:overflowPunct/>
              <w:topLinePunct w:val="0"/>
              <w:autoSpaceDE/>
              <w:autoSpaceDN/>
              <w:bidi w:val="0"/>
              <w:adjustRightInd/>
              <w:snapToGrid w:val="0"/>
              <w:spacing w:line="280" w:lineRule="exact"/>
              <w:jc w:val="center"/>
              <w:rPr>
                <w:rFonts w:hint="eastAsia" w:ascii="仿宋_GB2312" w:hAnsi="仿宋_GB2312" w:eastAsia="仿宋_GB2312" w:cs="仿宋_GB2312"/>
                <w:color w:val="000000"/>
                <w:sz w:val="28"/>
                <w:szCs w:val="28"/>
                <w:lang w:val="en"/>
              </w:rPr>
            </w:pPr>
          </w:p>
          <w:p>
            <w:pPr>
              <w:keepNext w:val="0"/>
              <w:keepLines w:val="0"/>
              <w:pageBreakBefore w:val="0"/>
              <w:kinsoku/>
              <w:wordWrap/>
              <w:overflowPunct/>
              <w:topLinePunct w:val="0"/>
              <w:autoSpaceDE/>
              <w:autoSpaceDN/>
              <w:bidi w:val="0"/>
              <w:adjustRightInd/>
              <w:snapToGrid w:val="0"/>
              <w:spacing w:line="280" w:lineRule="exact"/>
              <w:jc w:val="center"/>
              <w:rPr>
                <w:rFonts w:hint="eastAsia" w:ascii="仿宋_GB2312" w:hAnsi="仿宋_GB2312" w:eastAsia="仿宋_GB2312" w:cs="仿宋_GB2312"/>
                <w:color w:val="000000"/>
                <w:sz w:val="28"/>
                <w:szCs w:val="28"/>
                <w:lang w:val="en"/>
              </w:rPr>
            </w:pPr>
          </w:p>
          <w:p>
            <w:pPr>
              <w:keepNext w:val="0"/>
              <w:keepLines w:val="0"/>
              <w:pageBreakBefore w:val="0"/>
              <w:kinsoku/>
              <w:wordWrap/>
              <w:overflowPunct/>
              <w:topLinePunct w:val="0"/>
              <w:autoSpaceDE/>
              <w:autoSpaceDN/>
              <w:bidi w:val="0"/>
              <w:adjustRightInd/>
              <w:snapToGrid w:val="0"/>
              <w:spacing w:line="280" w:lineRule="exact"/>
              <w:jc w:val="center"/>
              <w:rPr>
                <w:rFonts w:hint="eastAsia" w:ascii="仿宋_GB2312" w:hAnsi="仿宋_GB2312" w:eastAsia="仿宋_GB2312" w:cs="仿宋_GB2312"/>
                <w:color w:val="000000"/>
                <w:sz w:val="28"/>
                <w:szCs w:val="28"/>
                <w:lang w:val="en"/>
              </w:rPr>
            </w:pPr>
          </w:p>
          <w:p>
            <w:pPr>
              <w:keepNext w:val="0"/>
              <w:keepLines w:val="0"/>
              <w:pageBreakBefore w:val="0"/>
              <w:kinsoku/>
              <w:wordWrap/>
              <w:overflowPunct/>
              <w:topLinePunct w:val="0"/>
              <w:autoSpaceDE/>
              <w:autoSpaceDN/>
              <w:bidi w:val="0"/>
              <w:adjustRightInd/>
              <w:snapToGrid w:val="0"/>
              <w:spacing w:line="280" w:lineRule="exact"/>
              <w:jc w:val="center"/>
              <w:rPr>
                <w:rFonts w:hint="eastAsia" w:ascii="仿宋_GB2312" w:hAnsi="仿宋_GB2312" w:eastAsia="仿宋_GB2312" w:cs="仿宋_GB2312"/>
                <w:color w:val="000000"/>
                <w:sz w:val="28"/>
                <w:szCs w:val="28"/>
                <w:lang w:val="en"/>
              </w:rPr>
            </w:pPr>
          </w:p>
          <w:p>
            <w:pPr>
              <w:keepNext w:val="0"/>
              <w:keepLines w:val="0"/>
              <w:pageBreakBefore w:val="0"/>
              <w:kinsoku/>
              <w:wordWrap/>
              <w:overflowPunct/>
              <w:topLinePunct w:val="0"/>
              <w:autoSpaceDE/>
              <w:autoSpaceDN/>
              <w:bidi w:val="0"/>
              <w:adjustRightInd/>
              <w:snapToGrid w:val="0"/>
              <w:spacing w:line="280" w:lineRule="exact"/>
              <w:jc w:val="center"/>
              <w:rPr>
                <w:rFonts w:hint="eastAsia" w:ascii="仿宋_GB2312" w:hAnsi="仿宋_GB2312" w:eastAsia="仿宋_GB2312" w:cs="仿宋_GB2312"/>
                <w:color w:val="000000"/>
                <w:sz w:val="28"/>
                <w:szCs w:val="28"/>
                <w:lang w:val="en"/>
              </w:rPr>
            </w:pPr>
          </w:p>
          <w:p>
            <w:pPr>
              <w:keepNext w:val="0"/>
              <w:keepLines w:val="0"/>
              <w:pageBreakBefore w:val="0"/>
              <w:kinsoku/>
              <w:wordWrap/>
              <w:overflowPunct/>
              <w:topLinePunct w:val="0"/>
              <w:autoSpaceDE/>
              <w:autoSpaceDN/>
              <w:bidi w:val="0"/>
              <w:adjustRightInd/>
              <w:snapToGrid w:val="0"/>
              <w:spacing w:line="280" w:lineRule="exact"/>
              <w:jc w:val="center"/>
              <w:rPr>
                <w:rFonts w:hint="eastAsia" w:ascii="仿宋_GB2312" w:hAnsi="仿宋_GB2312" w:eastAsia="仿宋_GB2312" w:cs="仿宋_GB2312"/>
                <w:color w:val="000000"/>
                <w:sz w:val="28"/>
                <w:szCs w:val="28"/>
                <w:lang w:val="en"/>
              </w:rPr>
            </w:pPr>
          </w:p>
          <w:p>
            <w:pPr>
              <w:keepNext w:val="0"/>
              <w:keepLines w:val="0"/>
              <w:pageBreakBefore w:val="0"/>
              <w:kinsoku/>
              <w:wordWrap/>
              <w:overflowPunct/>
              <w:topLinePunct w:val="0"/>
              <w:autoSpaceDE/>
              <w:autoSpaceDN/>
              <w:bidi w:val="0"/>
              <w:adjustRightInd/>
              <w:snapToGrid w:val="0"/>
              <w:spacing w:line="280" w:lineRule="exact"/>
              <w:jc w:val="center"/>
              <w:rPr>
                <w:rFonts w:hint="eastAsia" w:ascii="仿宋_GB2312" w:hAnsi="仿宋_GB2312" w:eastAsia="仿宋_GB2312" w:cs="仿宋_GB2312"/>
                <w:color w:val="000000"/>
                <w:sz w:val="28"/>
                <w:szCs w:val="28"/>
                <w:lang w:val="en"/>
              </w:rPr>
            </w:pPr>
          </w:p>
          <w:p>
            <w:pPr>
              <w:keepNext w:val="0"/>
              <w:keepLines w:val="0"/>
              <w:pageBreakBefore w:val="0"/>
              <w:kinsoku/>
              <w:wordWrap/>
              <w:overflowPunct/>
              <w:topLinePunct w:val="0"/>
              <w:autoSpaceDE/>
              <w:autoSpaceDN/>
              <w:bidi w:val="0"/>
              <w:adjustRightInd/>
              <w:snapToGrid w:val="0"/>
              <w:spacing w:line="280" w:lineRule="exact"/>
              <w:jc w:val="center"/>
              <w:rPr>
                <w:rFonts w:hint="eastAsia" w:ascii="仿宋_GB2312" w:hAnsi="仿宋_GB2312" w:eastAsia="仿宋_GB2312" w:cs="仿宋_GB2312"/>
                <w:color w:val="000000"/>
                <w:sz w:val="28"/>
                <w:szCs w:val="28"/>
                <w:lang w:val="en"/>
              </w:rPr>
            </w:pPr>
          </w:p>
          <w:p>
            <w:pPr>
              <w:keepNext w:val="0"/>
              <w:keepLines w:val="0"/>
              <w:pageBreakBefore w:val="0"/>
              <w:kinsoku/>
              <w:wordWrap/>
              <w:overflowPunct/>
              <w:topLinePunct w:val="0"/>
              <w:autoSpaceDE/>
              <w:autoSpaceDN/>
              <w:bidi w:val="0"/>
              <w:adjustRightInd/>
              <w:snapToGrid w:val="0"/>
              <w:spacing w:line="280" w:lineRule="exact"/>
              <w:jc w:val="center"/>
              <w:rPr>
                <w:rFonts w:hint="eastAsia" w:ascii="仿宋_GB2312" w:hAnsi="仿宋_GB2312" w:eastAsia="仿宋_GB2312" w:cs="仿宋_GB2312"/>
                <w:color w:val="000000"/>
                <w:sz w:val="28"/>
                <w:szCs w:val="28"/>
                <w:lang w:val="en"/>
              </w:rPr>
            </w:pPr>
          </w:p>
          <w:p>
            <w:pPr>
              <w:pStyle w:val="8"/>
              <w:keepNext w:val="0"/>
              <w:keepLines w:val="0"/>
              <w:pageBreakBefore w:val="0"/>
              <w:kinsoku/>
              <w:wordWrap/>
              <w:overflowPunct/>
              <w:topLinePunct w:val="0"/>
              <w:autoSpaceDE/>
              <w:autoSpaceDN/>
              <w:bidi w:val="0"/>
              <w:adjustRightInd/>
              <w:spacing w:line="280" w:lineRule="exact"/>
              <w:rPr>
                <w:rFonts w:hint="eastAsia" w:ascii="仿宋_GB2312" w:hAnsi="仿宋_GB2312" w:eastAsia="仿宋_GB2312" w:cs="仿宋_GB2312"/>
                <w:color w:val="000000"/>
                <w:sz w:val="28"/>
                <w:szCs w:val="28"/>
                <w:lang w:val="en"/>
              </w:rPr>
            </w:pPr>
          </w:p>
          <w:p>
            <w:pPr>
              <w:pStyle w:val="8"/>
              <w:keepNext w:val="0"/>
              <w:keepLines w:val="0"/>
              <w:pageBreakBefore w:val="0"/>
              <w:kinsoku/>
              <w:wordWrap/>
              <w:overflowPunct/>
              <w:topLinePunct w:val="0"/>
              <w:autoSpaceDE/>
              <w:autoSpaceDN/>
              <w:bidi w:val="0"/>
              <w:adjustRightInd/>
              <w:spacing w:line="280" w:lineRule="exact"/>
              <w:rPr>
                <w:rFonts w:hint="eastAsia" w:ascii="仿宋_GB2312" w:hAnsi="仿宋_GB2312" w:eastAsia="仿宋_GB2312" w:cs="仿宋_GB2312"/>
                <w:color w:val="000000"/>
                <w:sz w:val="28"/>
                <w:szCs w:val="28"/>
                <w:lang w:val="en"/>
              </w:rPr>
            </w:pPr>
          </w:p>
          <w:p>
            <w:pPr>
              <w:pStyle w:val="8"/>
              <w:keepNext w:val="0"/>
              <w:keepLines w:val="0"/>
              <w:pageBreakBefore w:val="0"/>
              <w:kinsoku/>
              <w:wordWrap/>
              <w:overflowPunct/>
              <w:topLinePunct w:val="0"/>
              <w:autoSpaceDE/>
              <w:autoSpaceDN/>
              <w:bidi w:val="0"/>
              <w:adjustRightInd/>
              <w:spacing w:line="280" w:lineRule="exact"/>
              <w:rPr>
                <w:rFonts w:hint="eastAsia" w:ascii="仿宋_GB2312" w:hAnsi="仿宋_GB2312" w:eastAsia="仿宋_GB2312" w:cs="仿宋_GB2312"/>
                <w:color w:val="000000"/>
                <w:sz w:val="28"/>
                <w:szCs w:val="28"/>
                <w:lang w:val="en"/>
              </w:rPr>
            </w:pPr>
          </w:p>
          <w:p>
            <w:pPr>
              <w:pStyle w:val="8"/>
              <w:keepNext w:val="0"/>
              <w:keepLines w:val="0"/>
              <w:pageBreakBefore w:val="0"/>
              <w:kinsoku/>
              <w:wordWrap/>
              <w:overflowPunct/>
              <w:topLinePunct w:val="0"/>
              <w:autoSpaceDE/>
              <w:autoSpaceDN/>
              <w:bidi w:val="0"/>
              <w:adjustRightInd/>
              <w:spacing w:line="280" w:lineRule="exact"/>
              <w:rPr>
                <w:rFonts w:hint="eastAsia" w:ascii="仿宋_GB2312" w:hAnsi="仿宋_GB2312" w:eastAsia="仿宋_GB2312" w:cs="仿宋_GB2312"/>
                <w:color w:val="000000"/>
                <w:sz w:val="28"/>
                <w:szCs w:val="28"/>
                <w:lang w:val="en"/>
              </w:rPr>
            </w:pPr>
          </w:p>
          <w:p>
            <w:pPr>
              <w:pStyle w:val="8"/>
              <w:keepNext w:val="0"/>
              <w:keepLines w:val="0"/>
              <w:pageBreakBefore w:val="0"/>
              <w:kinsoku/>
              <w:wordWrap/>
              <w:overflowPunct/>
              <w:topLinePunct w:val="0"/>
              <w:autoSpaceDE/>
              <w:autoSpaceDN/>
              <w:bidi w:val="0"/>
              <w:adjustRightInd/>
              <w:spacing w:line="280" w:lineRule="exact"/>
              <w:rPr>
                <w:rFonts w:hint="eastAsia" w:ascii="仿宋_GB2312" w:hAnsi="仿宋_GB2312" w:eastAsia="仿宋_GB2312" w:cs="仿宋_GB2312"/>
                <w:color w:val="000000"/>
                <w:sz w:val="28"/>
                <w:szCs w:val="28"/>
                <w:lang w:val="en"/>
              </w:rPr>
            </w:pPr>
          </w:p>
          <w:p>
            <w:pPr>
              <w:pStyle w:val="8"/>
              <w:keepNext w:val="0"/>
              <w:keepLines w:val="0"/>
              <w:pageBreakBefore w:val="0"/>
              <w:kinsoku/>
              <w:wordWrap/>
              <w:overflowPunct/>
              <w:topLinePunct w:val="0"/>
              <w:autoSpaceDE/>
              <w:autoSpaceDN/>
              <w:bidi w:val="0"/>
              <w:adjustRightInd/>
              <w:spacing w:line="280" w:lineRule="exact"/>
              <w:rPr>
                <w:rFonts w:hint="eastAsia" w:ascii="仿宋_GB2312" w:hAnsi="仿宋_GB2312" w:eastAsia="仿宋_GB2312" w:cs="仿宋_GB2312"/>
                <w:color w:val="000000"/>
                <w:sz w:val="28"/>
                <w:szCs w:val="28"/>
                <w:lang w:val="en"/>
              </w:rPr>
            </w:pPr>
          </w:p>
          <w:p>
            <w:pPr>
              <w:keepNext w:val="0"/>
              <w:keepLines w:val="0"/>
              <w:pageBreakBefore w:val="0"/>
              <w:kinsoku/>
              <w:wordWrap/>
              <w:overflowPunct/>
              <w:topLinePunct w:val="0"/>
              <w:autoSpaceDE/>
              <w:autoSpaceDN/>
              <w:bidi w:val="0"/>
              <w:adjustRightInd/>
              <w:snapToGrid w:val="0"/>
              <w:spacing w:line="28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18</w:t>
            </w:r>
          </w:p>
          <w:p>
            <w:pPr>
              <w:keepNext w:val="0"/>
              <w:keepLines w:val="0"/>
              <w:pageBreakBefore w:val="0"/>
              <w:kinsoku/>
              <w:wordWrap/>
              <w:overflowPunct/>
              <w:topLinePunct w:val="0"/>
              <w:autoSpaceDE/>
              <w:autoSpaceDN/>
              <w:bidi w:val="0"/>
              <w:adjustRightInd/>
              <w:snapToGrid w:val="0"/>
              <w:spacing w:line="280" w:lineRule="exact"/>
              <w:jc w:val="center"/>
              <w:rPr>
                <w:rFonts w:hint="eastAsia" w:ascii="仿宋_GB2312" w:hAnsi="仿宋_GB2312" w:eastAsia="仿宋_GB2312" w:cs="仿宋_GB2312"/>
                <w:color w:val="000000"/>
                <w:sz w:val="28"/>
                <w:szCs w:val="28"/>
                <w:lang w:val="en-US" w:eastAsia="zh-CN"/>
              </w:rPr>
            </w:pPr>
          </w:p>
          <w:p>
            <w:pPr>
              <w:keepNext w:val="0"/>
              <w:keepLines w:val="0"/>
              <w:pageBreakBefore w:val="0"/>
              <w:kinsoku/>
              <w:wordWrap/>
              <w:overflowPunct/>
              <w:topLinePunct w:val="0"/>
              <w:autoSpaceDE/>
              <w:autoSpaceDN/>
              <w:bidi w:val="0"/>
              <w:adjustRightInd/>
              <w:snapToGrid w:val="0"/>
              <w:spacing w:line="280" w:lineRule="exact"/>
              <w:jc w:val="center"/>
              <w:rPr>
                <w:rFonts w:hint="eastAsia" w:ascii="仿宋_GB2312" w:hAnsi="仿宋_GB2312" w:eastAsia="仿宋_GB2312" w:cs="仿宋_GB2312"/>
                <w:color w:val="000000"/>
                <w:sz w:val="28"/>
                <w:szCs w:val="28"/>
                <w:lang w:val="en-US" w:eastAsia="zh-CN"/>
              </w:rPr>
            </w:pPr>
          </w:p>
          <w:p>
            <w:pPr>
              <w:keepNext w:val="0"/>
              <w:keepLines w:val="0"/>
              <w:pageBreakBefore w:val="0"/>
              <w:kinsoku/>
              <w:wordWrap/>
              <w:overflowPunct/>
              <w:topLinePunct w:val="0"/>
              <w:autoSpaceDE/>
              <w:autoSpaceDN/>
              <w:bidi w:val="0"/>
              <w:adjustRightInd/>
              <w:snapToGrid w:val="0"/>
              <w:spacing w:line="280" w:lineRule="exact"/>
              <w:jc w:val="center"/>
              <w:rPr>
                <w:rFonts w:hint="eastAsia" w:ascii="仿宋_GB2312" w:hAnsi="仿宋_GB2312" w:eastAsia="仿宋_GB2312" w:cs="仿宋_GB2312"/>
                <w:color w:val="000000"/>
                <w:sz w:val="28"/>
                <w:szCs w:val="28"/>
                <w:lang w:val="en-US" w:eastAsia="zh-CN"/>
              </w:rPr>
            </w:pPr>
          </w:p>
          <w:p>
            <w:pPr>
              <w:keepNext w:val="0"/>
              <w:keepLines w:val="0"/>
              <w:pageBreakBefore w:val="0"/>
              <w:kinsoku/>
              <w:wordWrap/>
              <w:overflowPunct/>
              <w:topLinePunct w:val="0"/>
              <w:autoSpaceDE/>
              <w:autoSpaceDN/>
              <w:bidi w:val="0"/>
              <w:adjustRightInd/>
              <w:snapToGrid w:val="0"/>
              <w:spacing w:line="280" w:lineRule="exact"/>
              <w:jc w:val="center"/>
              <w:rPr>
                <w:rFonts w:hint="eastAsia" w:ascii="仿宋_GB2312" w:hAnsi="仿宋_GB2312" w:eastAsia="仿宋_GB2312" w:cs="仿宋_GB2312"/>
                <w:color w:val="000000"/>
                <w:sz w:val="28"/>
                <w:szCs w:val="28"/>
                <w:lang w:val="en-US" w:eastAsia="zh-CN"/>
              </w:rPr>
            </w:pPr>
          </w:p>
          <w:p>
            <w:pPr>
              <w:keepNext w:val="0"/>
              <w:keepLines w:val="0"/>
              <w:pageBreakBefore w:val="0"/>
              <w:kinsoku/>
              <w:wordWrap/>
              <w:overflowPunct/>
              <w:topLinePunct w:val="0"/>
              <w:autoSpaceDE/>
              <w:autoSpaceDN/>
              <w:bidi w:val="0"/>
              <w:adjustRightInd/>
              <w:snapToGrid w:val="0"/>
              <w:spacing w:line="280" w:lineRule="exact"/>
              <w:jc w:val="center"/>
              <w:rPr>
                <w:rFonts w:hint="eastAsia" w:ascii="仿宋_GB2312" w:hAnsi="仿宋_GB2312" w:eastAsia="仿宋_GB2312" w:cs="仿宋_GB2312"/>
                <w:color w:val="000000"/>
                <w:sz w:val="28"/>
                <w:szCs w:val="28"/>
                <w:lang w:val="en-US" w:eastAsia="zh-CN"/>
              </w:rPr>
            </w:pPr>
          </w:p>
          <w:p>
            <w:pPr>
              <w:keepNext w:val="0"/>
              <w:keepLines w:val="0"/>
              <w:pageBreakBefore w:val="0"/>
              <w:kinsoku/>
              <w:wordWrap/>
              <w:overflowPunct/>
              <w:topLinePunct w:val="0"/>
              <w:autoSpaceDE/>
              <w:autoSpaceDN/>
              <w:bidi w:val="0"/>
              <w:adjustRightInd/>
              <w:snapToGrid w:val="0"/>
              <w:spacing w:line="280" w:lineRule="exact"/>
              <w:jc w:val="center"/>
              <w:rPr>
                <w:rFonts w:hint="eastAsia" w:ascii="仿宋_GB2312" w:hAnsi="仿宋_GB2312" w:eastAsia="仿宋_GB2312" w:cs="仿宋_GB2312"/>
                <w:color w:val="000000"/>
                <w:sz w:val="28"/>
                <w:szCs w:val="28"/>
                <w:lang w:val="en-US" w:eastAsia="zh-CN"/>
              </w:rPr>
            </w:pPr>
          </w:p>
          <w:p>
            <w:pPr>
              <w:keepNext w:val="0"/>
              <w:keepLines w:val="0"/>
              <w:pageBreakBefore w:val="0"/>
              <w:kinsoku/>
              <w:wordWrap/>
              <w:overflowPunct/>
              <w:topLinePunct w:val="0"/>
              <w:autoSpaceDE/>
              <w:autoSpaceDN/>
              <w:bidi w:val="0"/>
              <w:adjustRightInd/>
              <w:snapToGrid w:val="0"/>
              <w:spacing w:line="280" w:lineRule="exact"/>
              <w:jc w:val="center"/>
              <w:rPr>
                <w:rFonts w:hint="eastAsia" w:ascii="仿宋_GB2312" w:hAnsi="仿宋_GB2312" w:eastAsia="仿宋_GB2312" w:cs="仿宋_GB2312"/>
                <w:color w:val="000000"/>
                <w:sz w:val="28"/>
                <w:szCs w:val="28"/>
                <w:lang w:val="en-US" w:eastAsia="zh-CN"/>
              </w:rPr>
            </w:pPr>
          </w:p>
          <w:p>
            <w:pPr>
              <w:keepNext w:val="0"/>
              <w:keepLines w:val="0"/>
              <w:pageBreakBefore w:val="0"/>
              <w:kinsoku/>
              <w:wordWrap/>
              <w:overflowPunct/>
              <w:topLinePunct w:val="0"/>
              <w:autoSpaceDE/>
              <w:autoSpaceDN/>
              <w:bidi w:val="0"/>
              <w:adjustRightInd/>
              <w:snapToGrid w:val="0"/>
              <w:spacing w:line="280" w:lineRule="exact"/>
              <w:jc w:val="center"/>
              <w:rPr>
                <w:rFonts w:hint="eastAsia" w:ascii="仿宋_GB2312" w:hAnsi="仿宋_GB2312" w:eastAsia="仿宋_GB2312" w:cs="仿宋_GB2312"/>
                <w:color w:val="000000"/>
                <w:sz w:val="28"/>
                <w:szCs w:val="28"/>
                <w:lang w:val="en-US" w:eastAsia="zh-CN"/>
              </w:rPr>
            </w:pPr>
          </w:p>
          <w:p>
            <w:pPr>
              <w:keepNext w:val="0"/>
              <w:keepLines w:val="0"/>
              <w:pageBreakBefore w:val="0"/>
              <w:kinsoku/>
              <w:wordWrap/>
              <w:overflowPunct/>
              <w:topLinePunct w:val="0"/>
              <w:autoSpaceDE/>
              <w:autoSpaceDN/>
              <w:bidi w:val="0"/>
              <w:adjustRightInd/>
              <w:snapToGrid w:val="0"/>
              <w:spacing w:line="280" w:lineRule="exact"/>
              <w:jc w:val="center"/>
              <w:rPr>
                <w:rFonts w:hint="eastAsia" w:ascii="仿宋_GB2312" w:hAnsi="仿宋_GB2312" w:eastAsia="仿宋_GB2312" w:cs="仿宋_GB2312"/>
                <w:color w:val="000000"/>
                <w:sz w:val="28"/>
                <w:szCs w:val="28"/>
                <w:lang w:val="en-US" w:eastAsia="zh-CN"/>
              </w:rPr>
            </w:pPr>
          </w:p>
          <w:p>
            <w:pPr>
              <w:keepNext w:val="0"/>
              <w:keepLines w:val="0"/>
              <w:pageBreakBefore w:val="0"/>
              <w:kinsoku/>
              <w:wordWrap/>
              <w:overflowPunct/>
              <w:topLinePunct w:val="0"/>
              <w:autoSpaceDE/>
              <w:autoSpaceDN/>
              <w:bidi w:val="0"/>
              <w:adjustRightInd/>
              <w:snapToGrid w:val="0"/>
              <w:spacing w:line="280" w:lineRule="exact"/>
              <w:jc w:val="center"/>
              <w:rPr>
                <w:rFonts w:hint="eastAsia" w:ascii="仿宋_GB2312" w:hAnsi="仿宋_GB2312" w:eastAsia="仿宋_GB2312" w:cs="仿宋_GB2312"/>
                <w:color w:val="000000"/>
                <w:sz w:val="28"/>
                <w:szCs w:val="28"/>
                <w:lang w:val="en-US" w:eastAsia="zh-CN"/>
              </w:rPr>
            </w:pPr>
          </w:p>
          <w:p>
            <w:pPr>
              <w:keepNext w:val="0"/>
              <w:keepLines w:val="0"/>
              <w:pageBreakBefore w:val="0"/>
              <w:kinsoku/>
              <w:wordWrap/>
              <w:overflowPunct/>
              <w:topLinePunct w:val="0"/>
              <w:autoSpaceDE/>
              <w:autoSpaceDN/>
              <w:bidi w:val="0"/>
              <w:adjustRightInd/>
              <w:snapToGrid w:val="0"/>
              <w:spacing w:line="280" w:lineRule="exact"/>
              <w:jc w:val="center"/>
              <w:rPr>
                <w:rFonts w:hint="eastAsia" w:ascii="仿宋_GB2312" w:hAnsi="仿宋_GB2312" w:eastAsia="仿宋_GB2312" w:cs="仿宋_GB2312"/>
                <w:color w:val="000000"/>
                <w:sz w:val="28"/>
                <w:szCs w:val="28"/>
                <w:lang w:val="en-US" w:eastAsia="zh-CN"/>
              </w:rPr>
            </w:pPr>
          </w:p>
          <w:p>
            <w:pPr>
              <w:keepNext w:val="0"/>
              <w:keepLines w:val="0"/>
              <w:pageBreakBefore w:val="0"/>
              <w:kinsoku/>
              <w:wordWrap/>
              <w:overflowPunct/>
              <w:topLinePunct w:val="0"/>
              <w:autoSpaceDE/>
              <w:autoSpaceDN/>
              <w:bidi w:val="0"/>
              <w:adjustRightInd/>
              <w:snapToGrid w:val="0"/>
              <w:spacing w:line="280" w:lineRule="exact"/>
              <w:jc w:val="center"/>
              <w:rPr>
                <w:rFonts w:hint="eastAsia" w:ascii="仿宋_GB2312" w:hAnsi="仿宋_GB2312" w:eastAsia="仿宋_GB2312" w:cs="仿宋_GB2312"/>
                <w:color w:val="000000"/>
                <w:sz w:val="28"/>
                <w:szCs w:val="28"/>
                <w:lang w:val="en-US" w:eastAsia="zh-CN"/>
              </w:rPr>
            </w:pPr>
          </w:p>
          <w:p>
            <w:pPr>
              <w:keepNext w:val="0"/>
              <w:keepLines w:val="0"/>
              <w:pageBreakBefore w:val="0"/>
              <w:kinsoku/>
              <w:wordWrap/>
              <w:overflowPunct/>
              <w:topLinePunct w:val="0"/>
              <w:autoSpaceDE/>
              <w:autoSpaceDN/>
              <w:bidi w:val="0"/>
              <w:adjustRightInd/>
              <w:snapToGrid w:val="0"/>
              <w:spacing w:line="280" w:lineRule="exact"/>
              <w:jc w:val="center"/>
              <w:rPr>
                <w:rFonts w:hint="eastAsia" w:ascii="仿宋_GB2312" w:hAnsi="仿宋_GB2312" w:eastAsia="仿宋_GB2312" w:cs="仿宋_GB2312"/>
                <w:color w:val="000000"/>
                <w:sz w:val="28"/>
                <w:szCs w:val="28"/>
                <w:lang w:val="en-US" w:eastAsia="zh-CN"/>
              </w:rPr>
            </w:pPr>
          </w:p>
          <w:p>
            <w:pPr>
              <w:keepNext w:val="0"/>
              <w:keepLines w:val="0"/>
              <w:pageBreakBefore w:val="0"/>
              <w:kinsoku/>
              <w:wordWrap/>
              <w:overflowPunct/>
              <w:topLinePunct w:val="0"/>
              <w:autoSpaceDE/>
              <w:autoSpaceDN/>
              <w:bidi w:val="0"/>
              <w:adjustRightInd/>
              <w:snapToGrid w:val="0"/>
              <w:spacing w:line="280" w:lineRule="exact"/>
              <w:jc w:val="center"/>
              <w:rPr>
                <w:rFonts w:hint="eastAsia" w:ascii="仿宋_GB2312" w:hAnsi="仿宋_GB2312" w:eastAsia="仿宋_GB2312" w:cs="仿宋_GB2312"/>
                <w:color w:val="000000"/>
                <w:sz w:val="28"/>
                <w:szCs w:val="28"/>
                <w:lang w:val="en-US" w:eastAsia="zh-CN"/>
              </w:rPr>
            </w:pPr>
          </w:p>
          <w:p>
            <w:pPr>
              <w:keepNext w:val="0"/>
              <w:keepLines w:val="0"/>
              <w:pageBreakBefore w:val="0"/>
              <w:kinsoku/>
              <w:wordWrap/>
              <w:overflowPunct/>
              <w:topLinePunct w:val="0"/>
              <w:autoSpaceDE/>
              <w:autoSpaceDN/>
              <w:bidi w:val="0"/>
              <w:adjustRightInd/>
              <w:snapToGrid w:val="0"/>
              <w:spacing w:line="280" w:lineRule="exact"/>
              <w:jc w:val="center"/>
              <w:rPr>
                <w:rFonts w:hint="eastAsia" w:ascii="仿宋_GB2312" w:hAnsi="仿宋_GB2312" w:eastAsia="仿宋_GB2312" w:cs="仿宋_GB2312"/>
                <w:color w:val="000000"/>
                <w:sz w:val="28"/>
                <w:szCs w:val="28"/>
                <w:lang w:val="en-US" w:eastAsia="zh-CN"/>
              </w:rPr>
            </w:pPr>
          </w:p>
          <w:p>
            <w:pPr>
              <w:keepNext w:val="0"/>
              <w:keepLines w:val="0"/>
              <w:pageBreakBefore w:val="0"/>
              <w:kinsoku/>
              <w:wordWrap/>
              <w:overflowPunct/>
              <w:topLinePunct w:val="0"/>
              <w:autoSpaceDE/>
              <w:autoSpaceDN/>
              <w:bidi w:val="0"/>
              <w:adjustRightInd/>
              <w:snapToGrid w:val="0"/>
              <w:spacing w:line="280" w:lineRule="exact"/>
              <w:jc w:val="center"/>
              <w:rPr>
                <w:rFonts w:hint="eastAsia" w:ascii="仿宋_GB2312" w:hAnsi="仿宋_GB2312" w:eastAsia="仿宋_GB2312" w:cs="仿宋_GB2312"/>
                <w:color w:val="000000"/>
                <w:sz w:val="28"/>
                <w:szCs w:val="28"/>
                <w:lang w:val="en-US" w:eastAsia="zh-CN"/>
              </w:rPr>
            </w:pPr>
          </w:p>
          <w:p>
            <w:pPr>
              <w:keepNext w:val="0"/>
              <w:keepLines w:val="0"/>
              <w:pageBreakBefore w:val="0"/>
              <w:kinsoku/>
              <w:wordWrap/>
              <w:overflowPunct/>
              <w:topLinePunct w:val="0"/>
              <w:autoSpaceDE/>
              <w:autoSpaceDN/>
              <w:bidi w:val="0"/>
              <w:adjustRightInd/>
              <w:snapToGrid w:val="0"/>
              <w:spacing w:line="280" w:lineRule="exact"/>
              <w:jc w:val="center"/>
              <w:rPr>
                <w:rFonts w:hint="eastAsia" w:ascii="仿宋_GB2312" w:hAnsi="仿宋_GB2312" w:eastAsia="仿宋_GB2312" w:cs="仿宋_GB2312"/>
                <w:color w:val="000000"/>
                <w:sz w:val="28"/>
                <w:szCs w:val="28"/>
                <w:lang w:val="en-US" w:eastAsia="zh-CN"/>
              </w:rPr>
            </w:pPr>
          </w:p>
          <w:p>
            <w:pPr>
              <w:keepNext w:val="0"/>
              <w:keepLines w:val="0"/>
              <w:pageBreakBefore w:val="0"/>
              <w:kinsoku/>
              <w:wordWrap/>
              <w:overflowPunct/>
              <w:topLinePunct w:val="0"/>
              <w:autoSpaceDE/>
              <w:autoSpaceDN/>
              <w:bidi w:val="0"/>
              <w:adjustRightInd/>
              <w:snapToGrid w:val="0"/>
              <w:spacing w:line="280" w:lineRule="exact"/>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18</w:t>
            </w:r>
          </w:p>
        </w:tc>
        <w:tc>
          <w:tcPr>
            <w:tcW w:w="1074" w:type="dxa"/>
            <w:vMerge w:val="restart"/>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sz w:val="28"/>
                <w:szCs w:val="28"/>
                <w:highlight w:val="none"/>
                <w:lang w:eastAsia="zh-CN"/>
              </w:rPr>
            </w:pP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sz w:val="28"/>
                <w:szCs w:val="28"/>
                <w:highlight w:val="none"/>
                <w:lang w:eastAsia="zh-CN"/>
              </w:rPr>
            </w:pP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sz w:val="28"/>
                <w:szCs w:val="28"/>
                <w:highlight w:val="none"/>
                <w:lang w:eastAsia="zh-CN"/>
              </w:rPr>
            </w:pP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sz w:val="28"/>
                <w:szCs w:val="28"/>
                <w:highlight w:val="none"/>
                <w:lang w:eastAsia="zh-CN"/>
              </w:rPr>
            </w:pP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sz w:val="28"/>
                <w:szCs w:val="28"/>
                <w:highlight w:val="none"/>
                <w:lang w:eastAsia="zh-CN"/>
              </w:rPr>
            </w:pPr>
          </w:p>
          <w:p>
            <w:pPr>
              <w:keepNext w:val="0"/>
              <w:keepLines w:val="0"/>
              <w:pageBreakBefore w:val="0"/>
              <w:kinsoku/>
              <w:wordWrap/>
              <w:overflowPunct/>
              <w:topLinePunct w:val="0"/>
              <w:autoSpaceDE/>
              <w:autoSpaceDN/>
              <w:bidi w:val="0"/>
              <w:adjustRightInd/>
              <w:snapToGrid w:val="0"/>
              <w:spacing w:line="280" w:lineRule="exact"/>
              <w:ind w:right="-105" w:rightChars="-50"/>
              <w:jc w:val="both"/>
              <w:rPr>
                <w:rFonts w:hint="eastAsia" w:ascii="仿宋_GB2312" w:hAnsi="仿宋_GB2312" w:eastAsia="仿宋_GB2312" w:cs="仿宋_GB2312"/>
                <w:sz w:val="28"/>
                <w:szCs w:val="28"/>
                <w:highlight w:val="none"/>
                <w:lang w:eastAsia="zh-CN"/>
              </w:rPr>
            </w:pP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强化精准科学治污</w:t>
            </w: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sz w:val="28"/>
                <w:szCs w:val="28"/>
                <w:highlight w:val="none"/>
                <w:lang w:eastAsia="zh-CN"/>
              </w:rPr>
            </w:pP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sz w:val="28"/>
                <w:szCs w:val="28"/>
                <w:highlight w:val="none"/>
                <w:lang w:eastAsia="zh-CN"/>
              </w:rPr>
            </w:pP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sz w:val="28"/>
                <w:szCs w:val="28"/>
                <w:highlight w:val="none"/>
                <w:lang w:eastAsia="zh-CN"/>
              </w:rPr>
            </w:pP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sz w:val="28"/>
                <w:szCs w:val="28"/>
                <w:highlight w:val="none"/>
                <w:lang w:eastAsia="zh-CN"/>
              </w:rPr>
            </w:pP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sz w:val="28"/>
                <w:szCs w:val="28"/>
                <w:highlight w:val="none"/>
                <w:lang w:eastAsia="zh-CN"/>
              </w:rPr>
            </w:pP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sz w:val="28"/>
                <w:szCs w:val="28"/>
                <w:highlight w:val="none"/>
                <w:lang w:eastAsia="zh-CN"/>
              </w:rPr>
            </w:pP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sz w:val="28"/>
                <w:szCs w:val="28"/>
                <w:highlight w:val="none"/>
                <w:lang w:eastAsia="zh-CN"/>
              </w:rPr>
            </w:pP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sz w:val="28"/>
                <w:szCs w:val="28"/>
                <w:highlight w:val="none"/>
                <w:lang w:eastAsia="zh-CN"/>
              </w:rPr>
            </w:pP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sz w:val="28"/>
                <w:szCs w:val="28"/>
                <w:highlight w:val="none"/>
                <w:lang w:eastAsia="zh-CN"/>
              </w:rPr>
            </w:pP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sz w:val="28"/>
                <w:szCs w:val="28"/>
                <w:highlight w:val="none"/>
                <w:lang w:eastAsia="zh-CN"/>
              </w:rPr>
            </w:pP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sz w:val="28"/>
                <w:szCs w:val="28"/>
                <w:highlight w:val="none"/>
                <w:lang w:eastAsia="zh-CN"/>
              </w:rPr>
            </w:pP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sz w:val="28"/>
                <w:szCs w:val="28"/>
                <w:highlight w:val="none"/>
                <w:lang w:eastAsia="zh-CN"/>
              </w:rPr>
            </w:pP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sz w:val="28"/>
                <w:szCs w:val="28"/>
                <w:highlight w:val="none"/>
                <w:lang w:eastAsia="zh-CN"/>
              </w:rPr>
            </w:pP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sz w:val="28"/>
                <w:szCs w:val="28"/>
                <w:highlight w:val="none"/>
                <w:lang w:eastAsia="zh-CN"/>
              </w:rPr>
            </w:pPr>
          </w:p>
          <w:p>
            <w:pPr>
              <w:pStyle w:val="8"/>
              <w:keepNext w:val="0"/>
              <w:keepLines w:val="0"/>
              <w:pageBreakBefore w:val="0"/>
              <w:kinsoku/>
              <w:wordWrap/>
              <w:overflowPunct/>
              <w:topLinePunct w:val="0"/>
              <w:autoSpaceDE/>
              <w:autoSpaceDN/>
              <w:bidi w:val="0"/>
              <w:adjustRightInd/>
              <w:spacing w:line="280" w:lineRule="exact"/>
              <w:rPr>
                <w:rFonts w:hint="eastAsia" w:ascii="仿宋_GB2312" w:hAnsi="仿宋_GB2312" w:eastAsia="仿宋_GB2312" w:cs="仿宋_GB2312"/>
                <w:sz w:val="28"/>
                <w:szCs w:val="28"/>
                <w:highlight w:val="none"/>
                <w:lang w:eastAsia="zh-CN"/>
              </w:rPr>
            </w:pPr>
          </w:p>
          <w:p>
            <w:pPr>
              <w:pStyle w:val="8"/>
              <w:keepNext w:val="0"/>
              <w:keepLines w:val="0"/>
              <w:pageBreakBefore w:val="0"/>
              <w:kinsoku/>
              <w:wordWrap/>
              <w:overflowPunct/>
              <w:topLinePunct w:val="0"/>
              <w:autoSpaceDE/>
              <w:autoSpaceDN/>
              <w:bidi w:val="0"/>
              <w:adjustRightInd/>
              <w:spacing w:line="280" w:lineRule="exact"/>
              <w:rPr>
                <w:rFonts w:hint="eastAsia" w:ascii="仿宋_GB2312" w:hAnsi="仿宋_GB2312" w:eastAsia="仿宋_GB2312" w:cs="仿宋_GB2312"/>
                <w:sz w:val="28"/>
                <w:szCs w:val="28"/>
                <w:highlight w:val="none"/>
                <w:lang w:eastAsia="zh-CN"/>
              </w:rPr>
            </w:pPr>
          </w:p>
          <w:p>
            <w:pPr>
              <w:pStyle w:val="8"/>
              <w:keepNext w:val="0"/>
              <w:keepLines w:val="0"/>
              <w:pageBreakBefore w:val="0"/>
              <w:kinsoku/>
              <w:wordWrap/>
              <w:overflowPunct/>
              <w:topLinePunct w:val="0"/>
              <w:autoSpaceDE/>
              <w:autoSpaceDN/>
              <w:bidi w:val="0"/>
              <w:adjustRightInd/>
              <w:spacing w:line="280" w:lineRule="exact"/>
              <w:rPr>
                <w:rFonts w:hint="eastAsia" w:ascii="仿宋_GB2312" w:hAnsi="仿宋_GB2312" w:eastAsia="仿宋_GB2312" w:cs="仿宋_GB2312"/>
                <w:sz w:val="28"/>
                <w:szCs w:val="28"/>
                <w:highlight w:val="none"/>
                <w:lang w:eastAsia="zh-CN"/>
              </w:rPr>
            </w:pPr>
          </w:p>
          <w:p>
            <w:pPr>
              <w:pStyle w:val="8"/>
              <w:keepNext w:val="0"/>
              <w:keepLines w:val="0"/>
              <w:pageBreakBefore w:val="0"/>
              <w:kinsoku/>
              <w:wordWrap/>
              <w:overflowPunct/>
              <w:topLinePunct w:val="0"/>
              <w:autoSpaceDE/>
              <w:autoSpaceDN/>
              <w:bidi w:val="0"/>
              <w:adjustRightInd/>
              <w:spacing w:line="280" w:lineRule="exact"/>
              <w:rPr>
                <w:rFonts w:hint="eastAsia" w:ascii="仿宋_GB2312" w:hAnsi="仿宋_GB2312" w:eastAsia="仿宋_GB2312" w:cs="仿宋_GB2312"/>
                <w:sz w:val="28"/>
                <w:szCs w:val="28"/>
                <w:highlight w:val="none"/>
                <w:lang w:eastAsia="zh-CN"/>
              </w:rPr>
            </w:pP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强化精准科学治污</w:t>
            </w: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sz w:val="28"/>
                <w:szCs w:val="28"/>
                <w:highlight w:val="none"/>
                <w:lang w:eastAsia="zh-CN"/>
              </w:rPr>
            </w:pP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sz w:val="28"/>
                <w:szCs w:val="28"/>
                <w:highlight w:val="none"/>
                <w:lang w:eastAsia="zh-CN"/>
              </w:rPr>
            </w:pP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sz w:val="28"/>
                <w:szCs w:val="28"/>
                <w:highlight w:val="none"/>
                <w:lang w:eastAsia="zh-CN"/>
              </w:rPr>
            </w:pP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sz w:val="28"/>
                <w:szCs w:val="28"/>
                <w:highlight w:val="none"/>
                <w:lang w:eastAsia="zh-CN"/>
              </w:rPr>
            </w:pP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sz w:val="28"/>
                <w:szCs w:val="28"/>
                <w:highlight w:val="none"/>
                <w:lang w:eastAsia="zh-CN"/>
              </w:rPr>
            </w:pP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sz w:val="28"/>
                <w:szCs w:val="28"/>
                <w:highlight w:val="none"/>
                <w:lang w:eastAsia="zh-CN"/>
              </w:rPr>
            </w:pP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sz w:val="28"/>
                <w:szCs w:val="28"/>
                <w:highlight w:val="none"/>
                <w:lang w:eastAsia="zh-CN"/>
              </w:rPr>
            </w:pP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sz w:val="28"/>
                <w:szCs w:val="28"/>
                <w:highlight w:val="none"/>
                <w:lang w:eastAsia="zh-CN"/>
              </w:rPr>
            </w:pP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sz w:val="28"/>
                <w:szCs w:val="28"/>
                <w:highlight w:val="none"/>
                <w:lang w:eastAsia="zh-CN"/>
              </w:rPr>
            </w:pP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sz w:val="28"/>
                <w:szCs w:val="28"/>
                <w:highlight w:val="none"/>
                <w:lang w:eastAsia="zh-CN"/>
              </w:rPr>
            </w:pP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sz w:val="28"/>
                <w:szCs w:val="28"/>
                <w:highlight w:val="none"/>
                <w:lang w:eastAsia="zh-CN"/>
              </w:rPr>
            </w:pP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sz w:val="28"/>
                <w:szCs w:val="28"/>
                <w:highlight w:val="none"/>
                <w:lang w:eastAsia="zh-CN"/>
              </w:rPr>
            </w:pP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sz w:val="28"/>
                <w:szCs w:val="28"/>
                <w:highlight w:val="none"/>
                <w:lang w:eastAsia="zh-CN"/>
              </w:rPr>
            </w:pP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val="0"/>
              <w:spacing w:line="200" w:lineRule="exact"/>
              <w:ind w:left="-105" w:leftChars="-50" w:right="-105" w:rightChars="-50"/>
              <w:jc w:val="center"/>
              <w:textAlignment w:val="auto"/>
              <w:rPr>
                <w:rFonts w:hint="eastAsia" w:ascii="仿宋_GB2312" w:hAnsi="仿宋_GB2312" w:eastAsia="仿宋_GB2312" w:cs="仿宋_GB2312"/>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val="0"/>
              <w:spacing w:line="200" w:lineRule="exact"/>
              <w:ind w:left="-105" w:leftChars="-50" w:right="-105" w:rightChars="-50"/>
              <w:jc w:val="center"/>
              <w:textAlignment w:val="auto"/>
              <w:rPr>
                <w:rFonts w:hint="eastAsia" w:ascii="仿宋_GB2312" w:hAnsi="仿宋_GB2312" w:eastAsia="仿宋_GB2312" w:cs="仿宋_GB2312"/>
                <w:sz w:val="28"/>
                <w:szCs w:val="28"/>
                <w:highlight w:val="none"/>
                <w:lang w:eastAsia="zh-CN"/>
              </w:rPr>
            </w:pPr>
          </w:p>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highlight w:val="none"/>
                <w:lang w:eastAsia="zh-CN"/>
              </w:rPr>
              <w:t>强化精准科学治污</w:t>
            </w:r>
          </w:p>
        </w:tc>
        <w:tc>
          <w:tcPr>
            <w:tcW w:w="4921" w:type="dxa"/>
            <w:gridSpan w:val="3"/>
            <w:tcBorders>
              <w:top w:val="single" w:color="000000" w:sz="8"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对标空气重污染应急环保绩效评级要求，推动现有、新申报国家重点行业A</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B级</w:t>
            </w:r>
            <w:r>
              <w:rPr>
                <w:rFonts w:hint="eastAsia" w:ascii="仿宋_GB2312" w:hAnsi="仿宋_GB2312" w:eastAsia="仿宋_GB2312" w:cs="仿宋_GB2312"/>
                <w:color w:val="000000"/>
                <w:kern w:val="0"/>
                <w:sz w:val="28"/>
                <w:szCs w:val="28"/>
                <w:lang w:val="en-US" w:eastAsia="zh-CN" w:bidi="ar"/>
              </w:rPr>
              <w:t>和</w:t>
            </w:r>
            <w:r>
              <w:rPr>
                <w:rFonts w:hint="eastAsia" w:ascii="仿宋_GB2312" w:hAnsi="仿宋_GB2312" w:eastAsia="仿宋_GB2312" w:cs="仿宋_GB2312"/>
                <w:color w:val="000000"/>
                <w:kern w:val="0"/>
                <w:sz w:val="28"/>
                <w:szCs w:val="28"/>
                <w:lang w:bidi="ar"/>
              </w:rPr>
              <w:t>引领性企业，以及具备条件的绿色企业门禁及视频监控系统与生态环境部门联网，积极引导企业减少使用国五及以下排放标准燃油车和国三及以下排放标准燃油机械。</w:t>
            </w:r>
          </w:p>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按照生态环境部《重污染天气应急减排清单编制技术指南》要求，推动工业企业、混凝土搅拌站、沥青混合料搅拌站、建筑垃圾资源化处理企业和物流园区（</w:t>
            </w:r>
            <w:r>
              <w:rPr>
                <w:rFonts w:hint="eastAsia" w:ascii="仿宋_GB2312" w:hAnsi="仿宋_GB2312" w:eastAsia="仿宋_GB2312" w:cs="仿宋_GB2312"/>
                <w:color w:val="000000"/>
                <w:kern w:val="0"/>
                <w:sz w:val="28"/>
                <w:szCs w:val="28"/>
                <w:lang w:val="en-US" w:eastAsia="zh-CN" w:bidi="ar"/>
              </w:rPr>
              <w:t>物流</w:t>
            </w:r>
            <w:r>
              <w:rPr>
                <w:rFonts w:hint="eastAsia" w:ascii="仿宋_GB2312" w:hAnsi="仿宋_GB2312" w:eastAsia="仿宋_GB2312" w:cs="仿宋_GB2312"/>
                <w:color w:val="000000"/>
                <w:kern w:val="0"/>
                <w:sz w:val="28"/>
                <w:szCs w:val="28"/>
                <w:lang w:bidi="ar"/>
              </w:rPr>
              <w:t>基地）等重点用车单位门禁及视频监控系统联网，积极引导企业使用新能源车和非道路移动机械，减少使用国五及以下排放标准燃油车和国三及以下排放标准燃油机械。</w:t>
            </w:r>
          </w:p>
        </w:tc>
        <w:tc>
          <w:tcPr>
            <w:tcW w:w="1084" w:type="dxa"/>
            <w:tcBorders>
              <w:top w:val="single" w:color="000000" w:sz="8"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sz w:val="28"/>
                <w:szCs w:val="28"/>
                <w:highlight w:val="none"/>
              </w:rPr>
              <w:t>年底前</w:t>
            </w:r>
          </w:p>
        </w:tc>
        <w:tc>
          <w:tcPr>
            <w:tcW w:w="4702" w:type="dxa"/>
            <w:gridSpan w:val="4"/>
            <w:tcBorders>
              <w:top w:val="single" w:color="000000" w:sz="8"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区经济和信息化局</w:t>
            </w:r>
          </w:p>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区委宣传部</w:t>
            </w:r>
          </w:p>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区交通局</w:t>
            </w:r>
          </w:p>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区生态环境局</w:t>
            </w:r>
          </w:p>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区住房城乡建设委</w:t>
            </w:r>
          </w:p>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各镇街（地区）</w:t>
            </w:r>
          </w:p>
          <w:p>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highlight w:val="none"/>
                <w:lang w:eastAsia="zh-CN"/>
              </w:rPr>
              <w:t>中关村密云园</w:t>
            </w:r>
          </w:p>
        </w:tc>
        <w:tc>
          <w:tcPr>
            <w:tcW w:w="2418" w:type="dxa"/>
            <w:gridSpan w:val="2"/>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280" w:lineRule="exact"/>
              <w:ind w:left="-105" w:leftChars="-50" w:right="-105" w:rightChars="-5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2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rPr>
            </w:pPr>
          </w:p>
        </w:tc>
        <w:tc>
          <w:tcPr>
            <w:tcW w:w="1074" w:type="dxa"/>
            <w:vMerge w:val="continue"/>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300" w:lineRule="exact"/>
              <w:ind w:left="-105" w:leftChars="-50" w:right="-105" w:rightChars="-50"/>
              <w:jc w:val="center"/>
              <w:rPr>
                <w:rFonts w:hint="eastAsia" w:ascii="仿宋_GB2312" w:hAnsi="仿宋_GB2312" w:eastAsia="仿宋_GB2312" w:cs="仿宋_GB2312"/>
                <w:color w:val="000000"/>
                <w:sz w:val="28"/>
                <w:szCs w:val="28"/>
              </w:rPr>
            </w:pPr>
          </w:p>
        </w:tc>
        <w:tc>
          <w:tcPr>
            <w:tcW w:w="4921" w:type="dxa"/>
            <w:gridSpan w:val="3"/>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全面实行排污许可制。重点审核空气重污染应急减排要求等内容是否按规定记载；对重点行业排污许可证质量、2025年度排污许可证执行报告开展常态化审核，审核总数分别</w:t>
            </w:r>
            <w:r>
              <w:rPr>
                <w:rFonts w:hint="eastAsia" w:ascii="仿宋_GB2312" w:hAnsi="仿宋_GB2312" w:eastAsia="仿宋_GB2312" w:cs="仿宋_GB2312"/>
                <w:color w:val="000000"/>
                <w:kern w:val="0"/>
                <w:sz w:val="28"/>
                <w:szCs w:val="28"/>
                <w:lang w:val="en-US" w:eastAsia="zh-CN" w:bidi="ar"/>
              </w:rPr>
              <w:t>均</w:t>
            </w:r>
            <w:r>
              <w:rPr>
                <w:rFonts w:hint="eastAsia" w:ascii="仿宋_GB2312" w:hAnsi="仿宋_GB2312" w:eastAsia="仿宋_GB2312" w:cs="仿宋_GB2312"/>
                <w:color w:val="000000"/>
                <w:kern w:val="0"/>
                <w:sz w:val="28"/>
                <w:szCs w:val="28"/>
                <w:lang w:bidi="ar"/>
              </w:rPr>
              <w:t>不少于持证单位总数的三分之一；2025年度排污许可执行报告按时提交率达到98%以上。督促排污单位依法披露环境信息。</w:t>
            </w:r>
          </w:p>
        </w:tc>
        <w:tc>
          <w:tcPr>
            <w:tcW w:w="1084" w:type="dxa"/>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sz w:val="28"/>
                <w:szCs w:val="28"/>
                <w:highlight w:val="none"/>
              </w:rPr>
              <w:t>年底前</w:t>
            </w:r>
          </w:p>
        </w:tc>
        <w:tc>
          <w:tcPr>
            <w:tcW w:w="4702" w:type="dxa"/>
            <w:gridSpan w:val="4"/>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sz w:val="28"/>
                <w:szCs w:val="28"/>
                <w:highlight w:val="none"/>
                <w:lang w:eastAsia="zh-CN"/>
              </w:rPr>
              <w:t>区生态环境局</w:t>
            </w:r>
          </w:p>
        </w:tc>
        <w:tc>
          <w:tcPr>
            <w:tcW w:w="2418" w:type="dxa"/>
            <w:gridSpan w:val="2"/>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各镇街（地区）</w:t>
            </w:r>
          </w:p>
          <w:p>
            <w:pPr>
              <w:keepNext w:val="0"/>
              <w:keepLines w:val="0"/>
              <w:pageBreakBefore w:val="0"/>
              <w:kinsoku/>
              <w:wordWrap/>
              <w:overflowPunct/>
              <w:topLinePunct w:val="0"/>
              <w:autoSpaceDE/>
              <w:autoSpaceDN/>
              <w:bidi w:val="0"/>
              <w:adjustRightInd/>
              <w:snapToGrid w:val="0"/>
              <w:spacing w:line="300" w:lineRule="exact"/>
              <w:ind w:left="-105" w:leftChars="-50" w:right="-105" w:rightChars="-50"/>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sz w:val="28"/>
                <w:szCs w:val="28"/>
                <w:highlight w:val="none"/>
                <w:lang w:eastAsia="zh-CN"/>
              </w:rPr>
              <w:t>中关村密云园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rPr>
            </w:pPr>
          </w:p>
        </w:tc>
        <w:tc>
          <w:tcPr>
            <w:tcW w:w="1074" w:type="dxa"/>
            <w:vMerge w:val="continue"/>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sz w:val="28"/>
                <w:szCs w:val="28"/>
              </w:rPr>
            </w:pPr>
          </w:p>
        </w:tc>
        <w:tc>
          <w:tcPr>
            <w:tcW w:w="492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公安交管、生态环境部门在进京路口和辖区内</w:t>
            </w:r>
            <w:r>
              <w:rPr>
                <w:rFonts w:hint="eastAsia" w:ascii="仿宋_GB2312" w:hAnsi="仿宋_GB2312" w:eastAsia="仿宋_GB2312" w:cs="仿宋_GB2312"/>
                <w:color w:val="000000"/>
                <w:sz w:val="28"/>
                <w:szCs w:val="28"/>
                <w:highlight w:val="none"/>
                <w:lang w:val="en-US" w:eastAsia="zh-CN"/>
              </w:rPr>
              <w:t>重点</w:t>
            </w:r>
            <w:r>
              <w:rPr>
                <w:rFonts w:hint="eastAsia" w:ascii="仿宋_GB2312" w:hAnsi="仿宋_GB2312" w:eastAsia="仿宋_GB2312" w:cs="仿宋_GB2312"/>
                <w:color w:val="000000"/>
                <w:sz w:val="28"/>
                <w:szCs w:val="28"/>
                <w:highlight w:val="none"/>
              </w:rPr>
              <w:t>道路开展重型车的人工检查</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使用精准管控设备的进京口，在联合执法时段对系统筛选出的红、黄类重点车辆抽查率不少于50%；未使用精准管控设备的进京口和</w:t>
            </w:r>
            <w:r>
              <w:rPr>
                <w:rFonts w:hint="eastAsia" w:ascii="仿宋_GB2312" w:hAnsi="仿宋_GB2312" w:eastAsia="仿宋_GB2312" w:cs="仿宋_GB2312"/>
                <w:color w:val="000000"/>
                <w:sz w:val="28"/>
                <w:szCs w:val="28"/>
                <w:highlight w:val="none"/>
                <w:lang w:val="en-US" w:eastAsia="zh-CN"/>
              </w:rPr>
              <w:t>区</w:t>
            </w:r>
            <w:r>
              <w:rPr>
                <w:rFonts w:hint="eastAsia" w:ascii="仿宋_GB2312" w:hAnsi="仿宋_GB2312" w:eastAsia="仿宋_GB2312" w:cs="仿宋_GB2312"/>
                <w:color w:val="000000"/>
                <w:sz w:val="28"/>
                <w:szCs w:val="28"/>
                <w:highlight w:val="none"/>
              </w:rPr>
              <w:t>内重点道路，人工</w:t>
            </w:r>
            <w:r>
              <w:rPr>
                <w:rFonts w:hint="eastAsia" w:ascii="仿宋_GB2312" w:hAnsi="仿宋_GB2312" w:eastAsia="仿宋_GB2312" w:cs="仿宋_GB2312"/>
                <w:color w:val="000000"/>
                <w:sz w:val="28"/>
                <w:szCs w:val="28"/>
                <w:highlight w:val="none"/>
                <w:lang w:val="en-US" w:eastAsia="zh-CN"/>
              </w:rPr>
              <w:t>检查</w:t>
            </w:r>
            <w:r>
              <w:rPr>
                <w:rFonts w:hint="eastAsia" w:ascii="仿宋_GB2312" w:hAnsi="仿宋_GB2312" w:eastAsia="仿宋_GB2312" w:cs="仿宋_GB2312"/>
                <w:color w:val="000000"/>
                <w:sz w:val="28"/>
                <w:szCs w:val="28"/>
                <w:highlight w:val="none"/>
              </w:rPr>
              <w:t>强度不低于同期水平。</w:t>
            </w:r>
          </w:p>
          <w:p>
            <w:pPr>
              <w:keepNext w:val="0"/>
              <w:keepLines w:val="0"/>
              <w:pageBreakBefore w:val="0"/>
              <w:widowControl/>
              <w:kinsoku/>
              <w:wordWrap/>
              <w:overflowPunct/>
              <w:topLinePunct w:val="0"/>
              <w:autoSpaceDE/>
              <w:autoSpaceDN/>
              <w:bidi w:val="0"/>
              <w:adjustRightInd/>
              <w:spacing w:line="300" w:lineRule="exac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highlight w:val="none"/>
              </w:rPr>
              <w:t>结合辖区机械登记台账，聚焦老旧排放标准机械进行执法检测。</w:t>
            </w:r>
          </w:p>
        </w:tc>
        <w:tc>
          <w:tcPr>
            <w:tcW w:w="10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highlight w:val="none"/>
                <w:lang w:eastAsia="zh-CN"/>
              </w:rPr>
              <w:t>年底前</w:t>
            </w:r>
          </w:p>
        </w:tc>
        <w:tc>
          <w:tcPr>
            <w:tcW w:w="4702"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区生态环境局</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区交通局</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pacing w:val="-11"/>
                <w:sz w:val="28"/>
                <w:szCs w:val="28"/>
                <w:highlight w:val="none"/>
                <w:lang w:eastAsia="zh-CN"/>
              </w:rPr>
              <w:t>区公安分局</w:t>
            </w:r>
            <w:r>
              <w:rPr>
                <w:rFonts w:hint="eastAsia" w:ascii="仿宋_GB2312" w:hAnsi="仿宋_GB2312" w:eastAsia="仿宋_GB2312" w:cs="仿宋_GB2312"/>
                <w:spacing w:val="-11"/>
                <w:sz w:val="28"/>
                <w:szCs w:val="28"/>
                <w:highlight w:val="none"/>
                <w:lang w:val="en-US" w:eastAsia="zh-CN"/>
              </w:rPr>
              <w:t>交通支队</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sz w:val="28"/>
                <w:szCs w:val="28"/>
              </w:rPr>
            </w:pPr>
          </w:p>
        </w:tc>
        <w:tc>
          <w:tcPr>
            <w:tcW w:w="2418"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ind w:left="-105" w:leftChars="-50" w:right="-105" w:rightChars="-5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72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20" w:lineRule="exact"/>
              <w:jc w:val="center"/>
              <w:rPr>
                <w:rFonts w:hint="eastAsia" w:ascii="仿宋_GB2312" w:hAnsi="仿宋_GB2312" w:eastAsia="仿宋_GB2312" w:cs="仿宋_GB2312"/>
                <w:color w:val="000000"/>
                <w:sz w:val="28"/>
                <w:szCs w:val="28"/>
                <w:lang w:val="en-US"/>
              </w:rPr>
            </w:pPr>
          </w:p>
        </w:tc>
        <w:tc>
          <w:tcPr>
            <w:tcW w:w="1074" w:type="dxa"/>
            <w:vMerge w:val="continue"/>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color w:val="000000"/>
                <w:kern w:val="0"/>
                <w:sz w:val="28"/>
                <w:szCs w:val="28"/>
                <w:lang w:bidi="ar"/>
              </w:rPr>
            </w:pPr>
          </w:p>
        </w:tc>
        <w:tc>
          <w:tcPr>
            <w:tcW w:w="4921" w:type="dxa"/>
            <w:gridSpan w:val="3"/>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sz w:val="28"/>
                <w:szCs w:val="28"/>
                <w:highlight w:val="none"/>
                <w:lang w:bidi="ar"/>
              </w:rPr>
              <w:t>生态环境部门结合季节特点，以VOCs和NOx为重点，开展涉气固定源执法检查。以空气质量排名靠后区域为重点，</w:t>
            </w:r>
            <w:r>
              <w:rPr>
                <w:rFonts w:hint="eastAsia" w:ascii="仿宋_GB2312" w:hAnsi="仿宋_GB2312" w:eastAsia="仿宋_GB2312" w:cs="仿宋_GB2312"/>
                <w:color w:val="000000"/>
                <w:sz w:val="28"/>
                <w:szCs w:val="28"/>
                <w:highlight w:val="none"/>
                <w:lang w:val="en-US" w:eastAsia="zh-CN" w:bidi="ar"/>
              </w:rPr>
              <w:t>开展</w:t>
            </w:r>
            <w:r>
              <w:rPr>
                <w:rFonts w:hint="eastAsia" w:ascii="仿宋_GB2312" w:hAnsi="仿宋_GB2312" w:eastAsia="仿宋_GB2312" w:cs="仿宋_GB2312"/>
                <w:color w:val="000000"/>
                <w:sz w:val="28"/>
                <w:szCs w:val="28"/>
                <w:highlight w:val="none"/>
                <w:lang w:bidi="ar"/>
              </w:rPr>
              <w:t>区级“点穴”执法。强化污染源自动监控</w:t>
            </w:r>
            <w:r>
              <w:rPr>
                <w:rFonts w:hint="eastAsia" w:ascii="仿宋_GB2312" w:hAnsi="仿宋_GB2312" w:eastAsia="仿宋_GB2312" w:cs="仿宋_GB2312"/>
                <w:color w:val="000000"/>
                <w:sz w:val="28"/>
                <w:szCs w:val="28"/>
                <w:highlight w:val="none"/>
                <w:lang w:val="en-US" w:eastAsia="zh-CN" w:bidi="ar"/>
              </w:rPr>
              <w:t>和</w:t>
            </w:r>
            <w:r>
              <w:rPr>
                <w:rFonts w:hint="eastAsia" w:ascii="仿宋_GB2312" w:hAnsi="仿宋_GB2312" w:eastAsia="仿宋_GB2312" w:cs="仿宋_GB2312"/>
                <w:color w:val="000000"/>
                <w:sz w:val="28"/>
                <w:szCs w:val="28"/>
                <w:highlight w:val="none"/>
                <w:lang w:bidi="ar"/>
              </w:rPr>
              <w:t>热点网格、加油站油气回收在线、餐饮在线</w:t>
            </w:r>
            <w:r>
              <w:rPr>
                <w:rFonts w:hint="eastAsia" w:ascii="仿宋_GB2312" w:hAnsi="仿宋_GB2312" w:eastAsia="仿宋_GB2312" w:cs="仿宋_GB2312"/>
                <w:color w:val="000000"/>
                <w:sz w:val="28"/>
                <w:szCs w:val="28"/>
                <w:highlight w:val="none"/>
                <w:lang w:val="en-US" w:eastAsia="zh-CN" w:bidi="ar"/>
              </w:rPr>
              <w:t>监测</w:t>
            </w:r>
            <w:r>
              <w:rPr>
                <w:rFonts w:hint="eastAsia" w:ascii="仿宋_GB2312" w:hAnsi="仿宋_GB2312" w:eastAsia="仿宋_GB2312" w:cs="仿宋_GB2312"/>
                <w:color w:val="000000"/>
                <w:sz w:val="28"/>
                <w:szCs w:val="28"/>
                <w:highlight w:val="none"/>
                <w:lang w:bidi="ar"/>
              </w:rPr>
              <w:t>等非现场执法检查和科技执法手段应用。针对采暖季锅炉、柴油车（械）、餐饮等重点领域开展专项执法</w:t>
            </w:r>
            <w:r>
              <w:rPr>
                <w:rFonts w:hint="eastAsia" w:ascii="仿宋_GB2312" w:hAnsi="仿宋_GB2312" w:eastAsia="仿宋_GB2312" w:cs="仿宋_GB2312"/>
                <w:color w:val="000000"/>
                <w:sz w:val="28"/>
                <w:szCs w:val="28"/>
                <w:highlight w:val="none"/>
              </w:rPr>
              <w:t>。</w:t>
            </w:r>
          </w:p>
        </w:tc>
        <w:tc>
          <w:tcPr>
            <w:tcW w:w="1084" w:type="dxa"/>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sz w:val="28"/>
                <w:szCs w:val="28"/>
                <w:highlight w:val="none"/>
              </w:rPr>
              <w:t>年底前</w:t>
            </w:r>
          </w:p>
        </w:tc>
        <w:tc>
          <w:tcPr>
            <w:tcW w:w="4702" w:type="dxa"/>
            <w:gridSpan w:val="4"/>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区生态环境局</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bidi="ar"/>
              </w:rPr>
              <w:t>区城市管理委</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eastAsia="zh-CN"/>
              </w:rPr>
              <w:t>区公安分局交通支队</w:t>
            </w:r>
          </w:p>
        </w:tc>
        <w:tc>
          <w:tcPr>
            <w:tcW w:w="2418" w:type="dxa"/>
            <w:gridSpan w:val="2"/>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300" w:lineRule="exact"/>
              <w:ind w:left="-105" w:leftChars="-50" w:right="-105" w:rightChars="-50"/>
              <w:jc w:val="center"/>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各镇街（地区）</w:t>
            </w:r>
          </w:p>
          <w:p>
            <w:pPr>
              <w:keepNext w:val="0"/>
              <w:keepLines w:val="0"/>
              <w:pageBreakBefore w:val="0"/>
              <w:kinsoku/>
              <w:wordWrap/>
              <w:overflowPunct/>
              <w:topLinePunct w:val="0"/>
              <w:autoSpaceDE/>
              <w:autoSpaceDN/>
              <w:bidi w:val="0"/>
              <w:adjustRightInd/>
              <w:snapToGrid w:val="0"/>
              <w:spacing w:line="300" w:lineRule="exact"/>
              <w:ind w:left="-105" w:leftChars="-50" w:right="-105" w:rightChars="-50"/>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kern w:val="0"/>
                <w:sz w:val="28"/>
                <w:szCs w:val="28"/>
                <w:highlight w:val="none"/>
                <w:lang w:eastAsia="zh-CN"/>
              </w:rPr>
              <w:t>中关村密云园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72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sz w:val="28"/>
                <w:szCs w:val="28"/>
                <w:highlight w:val="yellow"/>
              </w:rPr>
            </w:pPr>
          </w:p>
        </w:tc>
        <w:tc>
          <w:tcPr>
            <w:tcW w:w="1074" w:type="dxa"/>
            <w:vMerge w:val="continue"/>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pacing w:line="320" w:lineRule="exact"/>
              <w:textAlignment w:val="center"/>
              <w:rPr>
                <w:rFonts w:hint="eastAsia" w:ascii="仿宋_GB2312" w:hAnsi="仿宋_GB2312" w:eastAsia="仿宋_GB2312" w:cs="仿宋_GB2312"/>
                <w:color w:val="000000"/>
                <w:sz w:val="28"/>
                <w:szCs w:val="28"/>
                <w:highlight w:val="yellow"/>
              </w:rPr>
            </w:pPr>
          </w:p>
        </w:tc>
        <w:tc>
          <w:tcPr>
            <w:tcW w:w="4921" w:type="dxa"/>
            <w:gridSpan w:val="3"/>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镇街（地区）</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公安交管、城管执法等执法部门依据职责，组织开展贯穿全年的环境问题专项执法检查，加强对移动源、施工工地和露天焚烧问题等的执法检查。</w:t>
            </w:r>
          </w:p>
        </w:tc>
        <w:tc>
          <w:tcPr>
            <w:tcW w:w="1084" w:type="dxa"/>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kern w:val="0"/>
                <w:sz w:val="28"/>
                <w:szCs w:val="28"/>
                <w:highlight w:val="none"/>
                <w:lang w:eastAsia="zh-CN" w:bidi="ar"/>
              </w:rPr>
            </w:pPr>
            <w:r>
              <w:rPr>
                <w:rFonts w:hint="eastAsia" w:ascii="仿宋_GB2312" w:hAnsi="仿宋_GB2312" w:eastAsia="仿宋_GB2312" w:cs="仿宋_GB2312"/>
                <w:color w:val="000000"/>
                <w:kern w:val="0"/>
                <w:sz w:val="28"/>
                <w:szCs w:val="28"/>
                <w:highlight w:val="none"/>
                <w:lang w:eastAsia="zh-CN" w:bidi="ar"/>
              </w:rPr>
              <w:t>年底前</w:t>
            </w:r>
          </w:p>
        </w:tc>
        <w:tc>
          <w:tcPr>
            <w:tcW w:w="4702" w:type="dxa"/>
            <w:gridSpan w:val="4"/>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kinsoku/>
              <w:wordWrap/>
              <w:overflowPunct/>
              <w:topLinePunct w:val="0"/>
              <w:autoSpaceDE/>
              <w:autoSpaceDN/>
              <w:bidi w:val="0"/>
              <w:snapToGrid w:val="0"/>
              <w:spacing w:line="320" w:lineRule="exact"/>
              <w:ind w:left="-105" w:leftChars="-50" w:right="-105" w:rightChars="-50"/>
              <w:jc w:val="center"/>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各镇街（地区）</w:t>
            </w:r>
          </w:p>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中关村密云园</w:t>
            </w:r>
          </w:p>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区城管执法局</w:t>
            </w:r>
          </w:p>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区公安分局交通支队</w:t>
            </w:r>
          </w:p>
        </w:tc>
        <w:tc>
          <w:tcPr>
            <w:tcW w:w="2418" w:type="dxa"/>
            <w:gridSpan w:val="2"/>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25" w:type="dxa"/>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highlight w:val="none"/>
                <w:lang w:val="en-US" w:eastAsia="zh-CN"/>
              </w:rPr>
              <w:t>19</w:t>
            </w:r>
          </w:p>
        </w:tc>
        <w:tc>
          <w:tcPr>
            <w:tcW w:w="1074" w:type="dxa"/>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ind w:left="-105" w:leftChars="-50" w:right="-105" w:rightChars="-50"/>
              <w:jc w:val="center"/>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发挥经济政策激励</w:t>
            </w:r>
          </w:p>
          <w:p>
            <w:pPr>
              <w:keepNext w:val="0"/>
              <w:keepLines w:val="0"/>
              <w:pageBreakBefore w:val="0"/>
              <w:kinsoku/>
              <w:wordWrap/>
              <w:overflowPunct/>
              <w:topLinePunct w:val="0"/>
              <w:autoSpaceDE/>
              <w:autoSpaceDN/>
              <w:bidi w:val="0"/>
              <w:adjustRightInd/>
              <w:snapToGrid w:val="0"/>
              <w:spacing w:line="300" w:lineRule="exact"/>
              <w:ind w:left="-105" w:leftChars="-50" w:right="-105" w:rightChars="-5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highlight w:val="none"/>
                <w:lang w:eastAsia="zh-CN"/>
              </w:rPr>
              <w:t>作用</w:t>
            </w:r>
          </w:p>
        </w:tc>
        <w:tc>
          <w:tcPr>
            <w:tcW w:w="4921" w:type="dxa"/>
            <w:gridSpan w:val="3"/>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在建筑、交通、新能源、技术创新等重点领域，鼓励金融机构加大对符合条件企业的信贷、债券、保险等绿色金融支持。绿色绩效评价结果作为</w:t>
            </w:r>
            <w:r>
              <w:rPr>
                <w:rFonts w:hint="eastAsia" w:ascii="仿宋_GB2312" w:hAnsi="仿宋_GB2312" w:eastAsia="仿宋_GB2312" w:cs="仿宋_GB2312"/>
                <w:color w:val="000000"/>
                <w:kern w:val="0"/>
                <w:sz w:val="28"/>
                <w:szCs w:val="28"/>
                <w:lang w:val="en-US" w:eastAsia="zh-CN" w:bidi="ar"/>
              </w:rPr>
              <w:t>绿色金融支持</w:t>
            </w:r>
            <w:r>
              <w:rPr>
                <w:rFonts w:hint="eastAsia" w:ascii="仿宋_GB2312" w:hAnsi="仿宋_GB2312" w:eastAsia="仿宋_GB2312" w:cs="仿宋_GB2312"/>
                <w:color w:val="000000"/>
                <w:kern w:val="0"/>
                <w:sz w:val="28"/>
                <w:szCs w:val="28"/>
                <w:lang w:bidi="ar"/>
              </w:rPr>
              <w:t>的重要参考。</w:t>
            </w:r>
          </w:p>
        </w:tc>
        <w:tc>
          <w:tcPr>
            <w:tcW w:w="1084" w:type="dxa"/>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年底前</w:t>
            </w:r>
          </w:p>
        </w:tc>
        <w:tc>
          <w:tcPr>
            <w:tcW w:w="4702" w:type="dxa"/>
            <w:gridSpan w:val="4"/>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区发展改革委</w:t>
            </w:r>
          </w:p>
        </w:tc>
        <w:tc>
          <w:tcPr>
            <w:tcW w:w="2418" w:type="dxa"/>
            <w:gridSpan w:val="2"/>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2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color w:val="000000"/>
                <w:sz w:val="28"/>
                <w:szCs w:val="28"/>
                <w:highlight w:val="none"/>
                <w:lang w:val="en-US" w:eastAsia="zh-CN"/>
              </w:rPr>
            </w:pPr>
          </w:p>
        </w:tc>
        <w:tc>
          <w:tcPr>
            <w:tcW w:w="1074"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00" w:lineRule="exact"/>
              <w:ind w:left="-105" w:leftChars="-50" w:right="-105" w:rightChars="-50"/>
              <w:jc w:val="center"/>
              <w:rPr>
                <w:rFonts w:hint="eastAsia" w:ascii="仿宋_GB2312" w:hAnsi="仿宋_GB2312" w:eastAsia="仿宋_GB2312" w:cs="仿宋_GB2312"/>
                <w:color w:val="000000"/>
                <w:sz w:val="28"/>
                <w:szCs w:val="28"/>
                <w:highlight w:val="none"/>
                <w:lang w:eastAsia="zh-CN"/>
              </w:rPr>
            </w:pPr>
          </w:p>
        </w:tc>
        <w:tc>
          <w:tcPr>
            <w:tcW w:w="4921" w:type="dxa"/>
            <w:gridSpan w:val="3"/>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textAlignment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sz w:val="28"/>
                <w:szCs w:val="28"/>
                <w:highlight w:val="none"/>
              </w:rPr>
              <w:t>加强项目储备与资金使用管理，并结合辖区实际，相应加大财政投入力度。</w:t>
            </w:r>
          </w:p>
        </w:tc>
        <w:tc>
          <w:tcPr>
            <w:tcW w:w="1084" w:type="dxa"/>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sz w:val="28"/>
                <w:szCs w:val="28"/>
                <w:highlight w:val="none"/>
              </w:rPr>
              <w:t>年底前</w:t>
            </w:r>
          </w:p>
        </w:tc>
        <w:tc>
          <w:tcPr>
            <w:tcW w:w="2018" w:type="dxa"/>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区财政局</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sz w:val="28"/>
                <w:szCs w:val="28"/>
                <w:highlight w:val="none"/>
                <w:lang w:eastAsia="zh-CN"/>
              </w:rPr>
              <w:t>区生态环境局</w:t>
            </w:r>
          </w:p>
        </w:tc>
        <w:tc>
          <w:tcPr>
            <w:tcW w:w="2684" w:type="dxa"/>
            <w:gridSpan w:val="3"/>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300" w:lineRule="exact"/>
              <w:ind w:right="-105" w:rightChars="-50"/>
              <w:jc w:val="center"/>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eastAsia="zh-CN"/>
              </w:rPr>
              <w:t>各镇街（地区）</w:t>
            </w:r>
          </w:p>
          <w:p>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kern w:val="0"/>
                <w:sz w:val="28"/>
                <w:szCs w:val="28"/>
                <w:highlight w:val="none"/>
                <w:lang w:eastAsia="zh-CN"/>
              </w:rPr>
              <w:t>中关村密云园</w:t>
            </w:r>
          </w:p>
        </w:tc>
        <w:tc>
          <w:tcPr>
            <w:tcW w:w="2418" w:type="dxa"/>
            <w:gridSpan w:val="2"/>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300" w:lineRule="exact"/>
              <w:ind w:left="-105" w:leftChars="-50" w:right="-105" w:rightChars="-50"/>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4924" w:type="dxa"/>
            <w:gridSpan w:val="12"/>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仿宋_GB2312" w:hAnsi="仿宋_GB2312" w:eastAsia="仿宋_GB2312" w:cs="仿宋_GB2312"/>
                <w:color w:val="auto"/>
                <w:w w:val="90"/>
                <w:sz w:val="28"/>
                <w:szCs w:val="28"/>
                <w:highlight w:val="none"/>
                <w:u w:val="none" w:color="auto"/>
                <w:lang w:val="en-US" w:eastAsia="zh-Hans"/>
              </w:rPr>
            </w:pPr>
            <w:r>
              <w:rPr>
                <w:rFonts w:hint="eastAsia" w:ascii="黑体" w:hAnsi="黑体" w:eastAsia="黑体" w:cs="黑体"/>
                <w:i w:val="0"/>
                <w:iCs w:val="0"/>
                <w:color w:val="auto"/>
                <w:kern w:val="0"/>
                <w:sz w:val="32"/>
                <w:szCs w:val="32"/>
                <w:highlight w:val="none"/>
                <w:u w:val="none"/>
                <w:lang w:val="en-US" w:eastAsia="zh-CN" w:bidi="ar"/>
              </w:rPr>
              <w:t>二、美丽河湖建设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4924" w:type="dxa"/>
            <w:gridSpan w:val="12"/>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center"/>
              <w:textAlignment w:val="auto"/>
              <w:rPr>
                <w:rFonts w:hint="eastAsia" w:ascii="黑体" w:hAnsi="黑体" w:eastAsia="黑体" w:cs="黑体"/>
                <w:i w:val="0"/>
                <w:iCs w:val="0"/>
                <w:color w:val="auto"/>
                <w:kern w:val="0"/>
                <w:sz w:val="32"/>
                <w:szCs w:val="32"/>
                <w:highlight w:val="none"/>
                <w:u w:val="none"/>
                <w:lang w:val="en-US" w:eastAsia="zh-CN" w:bidi="ar"/>
              </w:rPr>
            </w:pPr>
            <w:r>
              <w:rPr>
                <w:rFonts w:hint="eastAsia" w:ascii="黑体" w:hAnsi="黑体" w:eastAsia="黑体" w:cs="黑体"/>
                <w:i w:val="0"/>
                <w:iCs w:val="0"/>
                <w:color w:val="auto"/>
                <w:kern w:val="0"/>
                <w:sz w:val="28"/>
                <w:szCs w:val="28"/>
                <w:highlight w:val="none"/>
                <w:u w:val="none"/>
                <w:lang w:val="en-US" w:eastAsia="zh-CN" w:bidi="ar"/>
              </w:rPr>
              <w:t>（一）水生态环境质量目标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5"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黑体" w:hAnsi="黑体" w:eastAsia="黑体" w:cs="黑体"/>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20</w:t>
            </w:r>
          </w:p>
        </w:tc>
        <w:tc>
          <w:tcPr>
            <w:tcW w:w="1074" w:type="dxa"/>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目标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任务</w:t>
            </w:r>
          </w:p>
        </w:tc>
        <w:tc>
          <w:tcPr>
            <w:tcW w:w="4921" w:type="dxa"/>
            <w:gridSpan w:val="3"/>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黑体" w:hAnsi="黑体" w:eastAsia="黑体" w:cs="黑体"/>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持续巩固水生态环境质量改善成效，地表水国考断面优良水体比例达到国家的目标要求。市级考核断面达到</w:t>
            </w:r>
            <w:r>
              <w:rPr>
                <w:rFonts w:hint="eastAsia" w:ascii="仿宋_GB2312" w:hAnsi="仿宋_GB2312" w:eastAsia="仿宋_GB2312" w:cs="仿宋_GB2312"/>
                <w:color w:val="auto"/>
                <w:kern w:val="0"/>
                <w:sz w:val="28"/>
                <w:szCs w:val="28"/>
                <w:highlight w:val="none"/>
                <w:lang w:val="en-US" w:eastAsia="zh-CN" w:bidi="ar"/>
              </w:rPr>
              <w:t>本市</w:t>
            </w:r>
            <w:r>
              <w:rPr>
                <w:rFonts w:hint="eastAsia" w:ascii="仿宋_GB2312" w:hAnsi="仿宋_GB2312" w:eastAsia="仿宋_GB2312" w:cs="仿宋_GB2312"/>
                <w:i w:val="0"/>
                <w:iCs w:val="0"/>
                <w:color w:val="auto"/>
                <w:kern w:val="0"/>
                <w:sz w:val="28"/>
                <w:szCs w:val="28"/>
                <w:highlight w:val="none"/>
                <w:u w:val="none"/>
                <w:lang w:val="en-US" w:eastAsia="zh-CN" w:bidi="ar"/>
              </w:rPr>
              <w:t>优良水体比例目标要求。密云水库等集中式饮用水水源地水质保持稳定达标。地下水水质总体保持稳定。</w:t>
            </w:r>
          </w:p>
        </w:tc>
        <w:tc>
          <w:tcPr>
            <w:tcW w:w="1084" w:type="dxa"/>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年底前</w:t>
            </w:r>
          </w:p>
        </w:tc>
        <w:tc>
          <w:tcPr>
            <w:tcW w:w="2018" w:type="dxa"/>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auto"/>
              <w:outlineLvl w:val="9"/>
              <w:rPr>
                <w:rFonts w:hint="eastAsia" w:ascii="仿宋_GB2312" w:hAnsi="仿宋_GB2312" w:eastAsia="仿宋_GB2312" w:cs="仿宋_GB2312"/>
                <w:color w:val="auto"/>
                <w:sz w:val="28"/>
                <w:szCs w:val="28"/>
                <w:highlight w:val="none"/>
                <w:u w:val="none" w:color="auto"/>
                <w:lang w:val="en-US" w:eastAsia="zh-CN"/>
              </w:rPr>
            </w:pPr>
            <w:r>
              <w:rPr>
                <w:rFonts w:hint="eastAsia" w:ascii="仿宋_GB2312" w:hAnsi="仿宋_GB2312" w:eastAsia="仿宋_GB2312" w:cs="仿宋_GB2312"/>
                <w:color w:val="auto"/>
                <w:sz w:val="28"/>
                <w:szCs w:val="28"/>
                <w:highlight w:val="none"/>
                <w:u w:val="none" w:color="auto"/>
                <w:lang w:val="en-US" w:eastAsia="zh-CN"/>
              </w:rPr>
              <w:t>区生态环境局</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iCs w:val="0"/>
                <w:color w:val="auto"/>
                <w:kern w:val="0"/>
                <w:sz w:val="28"/>
                <w:szCs w:val="28"/>
                <w:highlight w:val="none"/>
                <w:u w:val="none"/>
                <w:lang w:val="en-US" w:eastAsia="zh-CN" w:bidi="ar"/>
              </w:rPr>
            </w:pPr>
            <w:r>
              <w:rPr>
                <w:rFonts w:hint="eastAsia" w:ascii="仿宋_GB2312" w:hAnsi="仿宋_GB2312" w:eastAsia="仿宋_GB2312" w:cs="仿宋_GB2312"/>
                <w:color w:val="auto"/>
                <w:sz w:val="28"/>
                <w:szCs w:val="28"/>
                <w:highlight w:val="none"/>
                <w:u w:val="none" w:color="auto"/>
                <w:lang w:val="en-US" w:eastAsia="zh-CN"/>
              </w:rPr>
              <w:t>区水务局</w:t>
            </w:r>
          </w:p>
        </w:tc>
        <w:tc>
          <w:tcPr>
            <w:tcW w:w="2684" w:type="dxa"/>
            <w:gridSpan w:val="3"/>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jc w:val="left"/>
              <w:textAlignment w:val="auto"/>
              <w:outlineLvl w:val="9"/>
              <w:rPr>
                <w:rFonts w:hint="eastAsia" w:ascii="黑体" w:hAnsi="黑体" w:eastAsia="黑体" w:cs="黑体"/>
                <w:i w:val="0"/>
                <w:iCs w:val="0"/>
                <w:color w:val="auto"/>
                <w:kern w:val="0"/>
                <w:sz w:val="28"/>
                <w:szCs w:val="28"/>
                <w:highlight w:val="none"/>
                <w:u w:val="none"/>
                <w:lang w:val="en-US" w:eastAsia="zh-CN" w:bidi="ar"/>
              </w:rPr>
            </w:pPr>
            <w:r>
              <w:rPr>
                <w:rFonts w:hint="eastAsia" w:ascii="仿宋_GB2312" w:hAnsi="仿宋_GB2312" w:eastAsia="仿宋_GB2312" w:cs="仿宋_GB2312"/>
                <w:color w:val="auto"/>
                <w:sz w:val="28"/>
                <w:szCs w:val="28"/>
                <w:highlight w:val="none"/>
                <w:u w:val="none" w:color="auto"/>
                <w:lang w:val="en-US" w:eastAsia="zh-CN"/>
              </w:rPr>
              <w:t>区生态环境局、区水务局、区城市管理委、密云水库综合执法大队、区住房城乡建设委、石城镇、高岭镇、太师屯镇、冯家峪镇、巨各庄镇、穆家峪镇、溪翁庄镇、密云镇、鼓楼街道、果园街道、十里堡镇、西田各庄镇、中关村密云园</w:t>
            </w:r>
          </w:p>
        </w:tc>
        <w:tc>
          <w:tcPr>
            <w:tcW w:w="2418" w:type="dxa"/>
            <w:gridSpan w:val="2"/>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auto"/>
              <w:rPr>
                <w:rFonts w:hint="eastAsia" w:ascii="仿宋_GB2312" w:hAnsi="仿宋_GB2312" w:eastAsia="仿宋_GB2312" w:cs="仿宋_GB2312"/>
                <w:color w:val="auto"/>
                <w:sz w:val="28"/>
                <w:szCs w:val="28"/>
                <w:highlight w:val="none"/>
                <w:u w:val="none" w:color="auto"/>
                <w:lang w:val="en-US" w:eastAsia="zh-Hans"/>
              </w:rPr>
            </w:pPr>
            <w:r>
              <w:rPr>
                <w:rFonts w:hint="eastAsia" w:ascii="仿宋_GB2312" w:hAnsi="仿宋_GB2312" w:eastAsia="仿宋_GB2312" w:cs="仿宋_GB2312"/>
                <w:color w:val="auto"/>
                <w:sz w:val="28"/>
                <w:szCs w:val="28"/>
                <w:highlight w:val="none"/>
                <w:u w:val="none" w:color="auto"/>
                <w:lang w:val="en-US" w:eastAsia="zh-Hans"/>
              </w:rPr>
              <w:t>区发展改革委</w:t>
            </w:r>
          </w:p>
          <w:p>
            <w:pPr>
              <w:pStyle w:val="7"/>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i w:val="0"/>
                <w:iCs w:val="0"/>
                <w:color w:val="auto"/>
                <w:spacing w:val="-17"/>
                <w:sz w:val="28"/>
                <w:highlight w:val="none"/>
                <w:lang w:val="en-US" w:eastAsia="zh-CN"/>
              </w:rPr>
            </w:pPr>
            <w:r>
              <w:rPr>
                <w:rFonts w:hint="eastAsia"/>
                <w:i w:val="0"/>
                <w:iCs w:val="0"/>
                <w:color w:val="auto"/>
                <w:spacing w:val="-17"/>
                <w:sz w:val="28"/>
                <w:highlight w:val="none"/>
                <w:lang w:val="en-US" w:eastAsia="zh-CN"/>
              </w:rPr>
              <w:t>市规划自然资源委</w:t>
            </w:r>
          </w:p>
          <w:p>
            <w:pPr>
              <w:pStyle w:val="7"/>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i w:val="0"/>
                <w:iCs w:val="0"/>
                <w:color w:val="auto"/>
                <w:sz w:val="28"/>
                <w:highlight w:val="none"/>
              </w:rPr>
            </w:pPr>
            <w:r>
              <w:rPr>
                <w:rFonts w:hint="eastAsia"/>
                <w:i w:val="0"/>
                <w:iCs w:val="0"/>
                <w:color w:val="auto"/>
                <w:spacing w:val="-17"/>
                <w:sz w:val="28"/>
                <w:highlight w:val="none"/>
                <w:lang w:val="en-US" w:eastAsia="zh-CN"/>
              </w:rPr>
              <w:t>密云分局</w:t>
            </w:r>
          </w:p>
          <w:p>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auto"/>
              <w:rPr>
                <w:rFonts w:hint="eastAsia" w:ascii="仿宋_GB2312" w:hAnsi="仿宋_GB2312" w:eastAsia="仿宋_GB2312" w:cs="仿宋_GB2312"/>
                <w:color w:val="auto"/>
                <w:sz w:val="28"/>
                <w:szCs w:val="28"/>
                <w:highlight w:val="none"/>
                <w:u w:val="none" w:color="auto"/>
                <w:lang w:val="en-US" w:eastAsia="zh-Hans"/>
              </w:rPr>
            </w:pPr>
            <w:r>
              <w:rPr>
                <w:rFonts w:hint="eastAsia" w:ascii="仿宋_GB2312" w:hAnsi="仿宋_GB2312" w:eastAsia="仿宋_GB2312" w:cs="仿宋_GB2312"/>
                <w:color w:val="auto"/>
                <w:sz w:val="28"/>
                <w:szCs w:val="28"/>
                <w:highlight w:val="none"/>
                <w:u w:val="none" w:color="auto"/>
                <w:lang w:val="en-US" w:eastAsia="zh-Hans"/>
              </w:rPr>
              <w:t>区农业农村局</w:t>
            </w:r>
          </w:p>
          <w:p>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auto"/>
              <w:rPr>
                <w:rFonts w:hint="eastAsia" w:ascii="仿宋_GB2312" w:hAnsi="仿宋_GB2312" w:eastAsia="仿宋_GB2312" w:cs="仿宋_GB2312"/>
                <w:color w:val="auto"/>
                <w:sz w:val="28"/>
                <w:szCs w:val="28"/>
                <w:highlight w:val="none"/>
                <w:u w:val="none" w:color="auto"/>
                <w:lang w:val="en-US" w:eastAsia="zh-CN"/>
              </w:rPr>
            </w:pPr>
            <w:r>
              <w:rPr>
                <w:rFonts w:hint="eastAsia" w:ascii="仿宋_GB2312" w:hAnsi="仿宋_GB2312" w:eastAsia="仿宋_GB2312" w:cs="仿宋_GB2312"/>
                <w:color w:val="auto"/>
                <w:sz w:val="28"/>
                <w:szCs w:val="28"/>
                <w:highlight w:val="none"/>
                <w:u w:val="none" w:color="auto"/>
                <w:lang w:val="en-US" w:eastAsia="zh-CN"/>
              </w:rPr>
              <w:t>区园林绿化局</w:t>
            </w:r>
          </w:p>
          <w:p>
            <w:pPr>
              <w:keepNext w:val="0"/>
              <w:keepLines w:val="0"/>
              <w:pageBreakBefore w:val="0"/>
              <w:widowControl w:val="0"/>
              <w:kinsoku/>
              <w:wordWrap/>
              <w:overflowPunct/>
              <w:topLinePunct w:val="0"/>
              <w:autoSpaceDE w:val="0"/>
              <w:autoSpaceDN w:val="0"/>
              <w:bidi w:val="0"/>
              <w:adjustRightInd w:val="0"/>
              <w:snapToGrid w:val="0"/>
              <w:spacing w:line="280" w:lineRule="exact"/>
              <w:jc w:val="center"/>
              <w:textAlignment w:val="auto"/>
              <w:rPr>
                <w:rFonts w:hint="eastAsia" w:ascii="黑体" w:hAnsi="黑体" w:eastAsia="黑体" w:cs="黑体"/>
                <w:i w:val="0"/>
                <w:iCs w:val="0"/>
                <w:color w:val="auto"/>
                <w:kern w:val="0"/>
                <w:sz w:val="28"/>
                <w:szCs w:val="28"/>
                <w:highlight w:val="none"/>
                <w:u w:val="none"/>
                <w:lang w:val="en-US" w:eastAsia="zh-CN" w:bidi="ar"/>
              </w:rPr>
            </w:pPr>
            <w:r>
              <w:rPr>
                <w:rFonts w:hint="eastAsia" w:ascii="仿宋_GB2312" w:hAnsi="仿宋_GB2312" w:eastAsia="仿宋_GB2312" w:cs="仿宋_GB2312"/>
                <w:color w:val="auto"/>
                <w:w w:val="90"/>
                <w:sz w:val="28"/>
                <w:szCs w:val="28"/>
                <w:highlight w:val="none"/>
                <w:u w:val="none" w:color="auto"/>
                <w:lang w:val="en-US" w:eastAsia="zh-Hans"/>
              </w:rPr>
              <w:t>区经济和信息化局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5"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21</w:t>
            </w:r>
          </w:p>
        </w:tc>
        <w:tc>
          <w:tcPr>
            <w:tcW w:w="1074" w:type="dxa"/>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深入实施总量减排</w:t>
            </w:r>
          </w:p>
        </w:tc>
        <w:tc>
          <w:tcPr>
            <w:tcW w:w="4921" w:type="dxa"/>
            <w:gridSpan w:val="3"/>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实现主要水污染物排放总量持续下降，完成化学需氧量(COD)、总磷（TP）“十五五”减排时序目标任务。</w:t>
            </w:r>
          </w:p>
        </w:tc>
        <w:tc>
          <w:tcPr>
            <w:tcW w:w="1084" w:type="dxa"/>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年底前</w:t>
            </w:r>
          </w:p>
        </w:tc>
        <w:tc>
          <w:tcPr>
            <w:tcW w:w="2018" w:type="dxa"/>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auto"/>
                <w:sz w:val="28"/>
                <w:szCs w:val="28"/>
                <w:highlight w:val="none"/>
                <w:u w:val="none" w:color="auto"/>
                <w:lang w:val="en-US" w:eastAsia="zh-CN"/>
              </w:rPr>
            </w:pPr>
            <w:r>
              <w:rPr>
                <w:rFonts w:hint="eastAsia" w:ascii="仿宋_GB2312" w:hAnsi="仿宋_GB2312" w:eastAsia="仿宋_GB2312" w:cs="仿宋_GB2312"/>
                <w:color w:val="auto"/>
                <w:sz w:val="28"/>
                <w:szCs w:val="28"/>
                <w:highlight w:val="none"/>
                <w:lang w:val="en-US" w:eastAsia="zh-CN"/>
              </w:rPr>
              <w:t>区生态环境局</w:t>
            </w:r>
          </w:p>
        </w:tc>
        <w:tc>
          <w:tcPr>
            <w:tcW w:w="2684" w:type="dxa"/>
            <w:gridSpan w:val="3"/>
            <w:tcBorders>
              <w:left w:val="single" w:color="auto" w:sz="4" w:space="0"/>
              <w:right w:val="single" w:color="000000" w:sz="4" w:space="0"/>
            </w:tcBorders>
            <w:vAlign w:val="center"/>
          </w:tcPr>
          <w:p>
            <w:pPr>
              <w:keepNext w:val="0"/>
              <w:keepLines w:val="0"/>
              <w:pageBreakBefore w:val="0"/>
              <w:kinsoku/>
              <w:wordWrap/>
              <w:overflowPunct/>
              <w:topLinePunct w:val="0"/>
              <w:bidi w:val="0"/>
              <w:adjustRightInd w:val="0"/>
              <w:snapToGrid w:val="0"/>
              <w:spacing w:line="320" w:lineRule="exact"/>
              <w:jc w:val="center"/>
              <w:rPr>
                <w:rFonts w:hint="eastAsia" w:ascii="仿宋_GB2312" w:hAnsi="仿宋_GB2312" w:eastAsia="仿宋_GB2312" w:cs="仿宋_GB2312"/>
                <w:color w:val="auto"/>
                <w:sz w:val="28"/>
                <w:szCs w:val="28"/>
                <w:lang w:val="en-US" w:eastAsia="zh-Hans"/>
              </w:rPr>
            </w:pPr>
            <w:r>
              <w:rPr>
                <w:rFonts w:hint="eastAsia" w:ascii="仿宋_GB2312" w:hAnsi="仿宋_GB2312" w:eastAsia="仿宋_GB2312" w:cs="仿宋_GB2312"/>
                <w:color w:val="auto"/>
                <w:sz w:val="28"/>
                <w:szCs w:val="28"/>
                <w:highlight w:val="none"/>
                <w:lang w:val="en-US" w:eastAsia="zh-CN"/>
              </w:rPr>
              <w:t>区生态环境局</w:t>
            </w:r>
          </w:p>
          <w:p>
            <w:pPr>
              <w:keepNext w:val="0"/>
              <w:keepLines w:val="0"/>
              <w:pageBreakBefore w:val="0"/>
              <w:kinsoku/>
              <w:wordWrap/>
              <w:overflowPunct/>
              <w:topLinePunct w:val="0"/>
              <w:bidi w:val="0"/>
              <w:adjustRightInd w:val="0"/>
              <w:snapToGrid w:val="0"/>
              <w:spacing w:line="320" w:lineRule="exact"/>
              <w:jc w:val="center"/>
              <w:rPr>
                <w:rFonts w:hint="eastAsia" w:ascii="仿宋_GB2312" w:hAnsi="仿宋_GB2312" w:eastAsia="仿宋_GB2312" w:cs="仿宋_GB2312"/>
                <w:color w:val="auto"/>
                <w:sz w:val="28"/>
                <w:szCs w:val="28"/>
                <w:lang w:val="en-US" w:eastAsia="zh-Hans"/>
              </w:rPr>
            </w:pPr>
            <w:r>
              <w:rPr>
                <w:rFonts w:hint="eastAsia" w:ascii="仿宋_GB2312" w:hAnsi="仿宋_GB2312" w:eastAsia="仿宋_GB2312" w:cs="仿宋_GB2312"/>
                <w:color w:val="auto"/>
                <w:sz w:val="28"/>
                <w:szCs w:val="28"/>
                <w:lang w:val="en-US" w:eastAsia="zh-Hans"/>
              </w:rPr>
              <w:t>区经济和信息化局</w:t>
            </w:r>
          </w:p>
          <w:p>
            <w:pPr>
              <w:keepNext w:val="0"/>
              <w:keepLines w:val="0"/>
              <w:pageBreakBefore w:val="0"/>
              <w:kinsoku/>
              <w:wordWrap/>
              <w:overflowPunct/>
              <w:topLinePunct w:val="0"/>
              <w:bidi w:val="0"/>
              <w:adjustRightInd w:val="0"/>
              <w:snapToGrid w:val="0"/>
              <w:spacing w:line="320" w:lineRule="exact"/>
              <w:jc w:val="center"/>
              <w:rPr>
                <w:rFonts w:hint="eastAsia" w:ascii="仿宋_GB2312" w:hAnsi="仿宋_GB2312" w:eastAsia="仿宋_GB2312" w:cs="仿宋_GB2312"/>
                <w:color w:val="auto"/>
                <w:sz w:val="28"/>
                <w:szCs w:val="28"/>
                <w:highlight w:val="none"/>
                <w:u w:val="none" w:color="auto"/>
                <w:lang w:val="en-US" w:eastAsia="zh-CN"/>
              </w:rPr>
            </w:pPr>
            <w:r>
              <w:rPr>
                <w:rFonts w:hint="eastAsia" w:ascii="仿宋_GB2312" w:hAnsi="仿宋_GB2312" w:eastAsia="仿宋_GB2312" w:cs="仿宋_GB2312"/>
                <w:color w:val="auto"/>
                <w:sz w:val="28"/>
                <w:szCs w:val="28"/>
                <w:lang w:val="en-US" w:eastAsia="zh-CN"/>
              </w:rPr>
              <w:t>区水务局</w:t>
            </w:r>
          </w:p>
        </w:tc>
        <w:tc>
          <w:tcPr>
            <w:tcW w:w="2418" w:type="dxa"/>
            <w:gridSpan w:val="2"/>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各镇街（地区）</w:t>
            </w:r>
          </w:p>
          <w:p>
            <w:pPr>
              <w:pStyle w:val="2"/>
              <w:keepNext w:val="0"/>
              <w:keepLines w:val="0"/>
              <w:pageBreakBefore w:val="0"/>
              <w:kinsoku/>
              <w:wordWrap/>
              <w:overflowPunct/>
              <w:topLinePunct w:val="0"/>
              <w:bidi w:val="0"/>
              <w:spacing w:line="320" w:lineRule="exact"/>
              <w:jc w:val="center"/>
              <w:rPr>
                <w:rFonts w:hint="eastAsia" w:ascii="仿宋_GB2312" w:hAnsi="仿宋_GB2312" w:eastAsia="仿宋_GB2312" w:cs="仿宋_GB2312"/>
                <w:color w:val="auto"/>
                <w:sz w:val="28"/>
                <w:szCs w:val="28"/>
                <w:highlight w:val="none"/>
                <w:u w:val="none" w:color="auto"/>
                <w:lang w:val="en-US" w:eastAsia="zh-Hans"/>
              </w:rPr>
            </w:pPr>
            <w:r>
              <w:rPr>
                <w:rFonts w:hint="eastAsia" w:ascii="仿宋_GB2312" w:hAnsi="仿宋_GB2312" w:eastAsia="仿宋_GB2312" w:cs="仿宋_GB2312"/>
                <w:color w:val="auto"/>
                <w:kern w:val="2"/>
                <w:sz w:val="28"/>
                <w:szCs w:val="28"/>
                <w:highlight w:val="none"/>
                <w:u w:val="none" w:color="auto"/>
                <w:lang w:val="en-US" w:eastAsia="zh-CN" w:bidi="ar-SA"/>
              </w:rPr>
              <w:t>中关村密云园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4" w:type="dxa"/>
            <w:gridSpan w:val="12"/>
            <w:tcBorders>
              <w:left w:val="single" w:color="auto" w:sz="4" w:space="0"/>
              <w:right w:val="single" w:color="000000" w:sz="4" w:space="0"/>
            </w:tcBorders>
            <w:vAlign w:val="center"/>
          </w:tcPr>
          <w:p>
            <w:pPr>
              <w:pStyle w:val="2"/>
              <w:keepNext w:val="0"/>
              <w:keepLines w:val="0"/>
              <w:pageBreakBefore w:val="0"/>
              <w:kinsoku/>
              <w:wordWrap/>
              <w:overflowPunct/>
              <w:topLinePunct w:val="0"/>
              <w:bidi w:val="0"/>
              <w:spacing w:line="320" w:lineRule="exact"/>
              <w:jc w:val="center"/>
              <w:rPr>
                <w:rFonts w:hint="eastAsia" w:ascii="仿宋_GB2312" w:hAnsi="仿宋_GB2312" w:eastAsia="仿宋_GB2312" w:cs="仿宋_GB2312"/>
                <w:color w:val="auto"/>
                <w:kern w:val="2"/>
                <w:sz w:val="28"/>
                <w:szCs w:val="28"/>
                <w:highlight w:val="none"/>
                <w:u w:val="none" w:color="auto"/>
                <w:lang w:val="en-US" w:eastAsia="zh-CN" w:bidi="ar-SA"/>
              </w:rPr>
            </w:pPr>
            <w:r>
              <w:rPr>
                <w:rFonts w:hint="eastAsia" w:ascii="黑体" w:hAnsi="黑体" w:eastAsia="黑体" w:cs="黑体"/>
                <w:i w:val="0"/>
                <w:iCs w:val="0"/>
                <w:color w:val="auto"/>
                <w:kern w:val="0"/>
                <w:sz w:val="28"/>
                <w:szCs w:val="28"/>
                <w:highlight w:val="none"/>
                <w:u w:val="none"/>
                <w:lang w:val="en-US" w:eastAsia="zh-CN" w:bidi="ar"/>
              </w:rPr>
              <w:t>（二）水资源保护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725" w:type="dxa"/>
            <w:vMerge w:val="restart"/>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22</w:t>
            </w:r>
          </w:p>
          <w:p>
            <w:pPr>
              <w:keepNext w:val="0"/>
              <w:keepLines w:val="0"/>
              <w:pageBreakBefore w:val="0"/>
              <w:kinsoku/>
              <w:wordWrap/>
              <w:overflowPunct/>
              <w:topLinePunct w:val="0"/>
              <w:autoSpaceDE/>
              <w:autoSpaceDN/>
              <w:bidi w:val="0"/>
              <w:adjustRightInd/>
              <w:snapToGrid/>
              <w:spacing w:line="320" w:lineRule="exact"/>
              <w:jc w:val="both"/>
              <w:rPr>
                <w:rFonts w:hint="eastAsia" w:ascii="仿宋_GB2312" w:hAnsi="仿宋_GB2312" w:eastAsia="仿宋_GB2312" w:cs="仿宋_GB2312"/>
                <w:color w:val="auto"/>
                <w:sz w:val="28"/>
                <w:szCs w:val="28"/>
                <w:highlight w:val="none"/>
                <w:vertAlign w:val="baseline"/>
                <w:lang w:val="en-US" w:eastAsia="zh-CN"/>
              </w:rPr>
            </w:pPr>
          </w:p>
        </w:tc>
        <w:tc>
          <w:tcPr>
            <w:tcW w:w="1089" w:type="dxa"/>
            <w:gridSpan w:val="2"/>
            <w:vMerge w:val="restart"/>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加强饮用水</w:t>
            </w:r>
          </w:p>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保护</w:t>
            </w:r>
          </w:p>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kern w:val="0"/>
                <w:sz w:val="28"/>
                <w:szCs w:val="28"/>
                <w:highlight w:val="none"/>
                <w:u w:val="none"/>
                <w:lang w:val="en-US" w:eastAsia="zh-CN" w:bidi="ar"/>
              </w:rPr>
            </w:pPr>
          </w:p>
        </w:tc>
        <w:tc>
          <w:tcPr>
            <w:tcW w:w="4898" w:type="dxa"/>
            <w:tcBorders>
              <w:left w:val="single" w:color="auto" w:sz="4" w:space="0"/>
              <w:right w:val="single" w:color="000000" w:sz="4" w:space="0"/>
            </w:tcBorders>
            <w:vAlign w:val="center"/>
          </w:tcPr>
          <w:p>
            <w:pPr>
              <w:pStyle w:val="2"/>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color w:val="auto"/>
                <w:kern w:val="0"/>
                <w:sz w:val="28"/>
                <w:szCs w:val="28"/>
                <w:lang w:bidi="ar"/>
              </w:rPr>
              <w:t>加强饮用水供水厂站水源水和出厂水水质检测；对水质有不达标风险的饮用水水源，采取水源置换、集中供水、深度处理等措施确保饮用水安全。</w:t>
            </w:r>
          </w:p>
        </w:tc>
        <w:tc>
          <w:tcPr>
            <w:tcW w:w="1092" w:type="dxa"/>
            <w:gridSpan w:val="2"/>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长期</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实施</w:t>
            </w:r>
          </w:p>
        </w:tc>
        <w:tc>
          <w:tcPr>
            <w:tcW w:w="2028" w:type="dxa"/>
            <w:gridSpan w:val="3"/>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区水务局</w:t>
            </w:r>
          </w:p>
        </w:tc>
        <w:tc>
          <w:tcPr>
            <w:tcW w:w="2684" w:type="dxa"/>
            <w:gridSpan w:val="2"/>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区水务局</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区生态环境局</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区卫生健康委</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0"/>
                <w:sz w:val="28"/>
                <w:szCs w:val="28"/>
                <w:lang w:val="en-US" w:eastAsia="zh-CN" w:bidi="ar"/>
              </w:rPr>
              <w:t>相关镇</w:t>
            </w:r>
          </w:p>
        </w:tc>
        <w:tc>
          <w:tcPr>
            <w:tcW w:w="2408"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2"/>
                <w:sz w:val="28"/>
                <w:szCs w:val="28"/>
                <w:highlight w:val="none"/>
                <w:u w:val="none" w:color="auto"/>
                <w:lang w:val="en-US" w:eastAsia="zh-CN" w:bidi="ar-SA"/>
              </w:rPr>
            </w:pPr>
            <w:r>
              <w:rPr>
                <w:rFonts w:hint="eastAsia" w:ascii="仿宋_GB2312" w:hAnsi="仿宋_GB2312" w:eastAsia="仿宋_GB2312" w:cs="仿宋_GB2312"/>
                <w:i w:val="0"/>
                <w:color w:val="auto"/>
                <w:sz w:val="28"/>
                <w:szCs w:val="28"/>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5" w:type="dxa"/>
            <w:vMerge w:val="continue"/>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8"/>
                <w:szCs w:val="28"/>
                <w:highlight w:val="none"/>
                <w:vertAlign w:val="baseline"/>
                <w:lang w:val="en-US" w:eastAsia="zh-CN"/>
              </w:rPr>
            </w:pPr>
          </w:p>
        </w:tc>
        <w:tc>
          <w:tcPr>
            <w:tcW w:w="1089" w:type="dxa"/>
            <w:gridSpan w:val="2"/>
            <w:vMerge w:val="continue"/>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kern w:val="0"/>
                <w:sz w:val="28"/>
                <w:szCs w:val="28"/>
                <w:highlight w:val="none"/>
                <w:u w:val="none"/>
                <w:lang w:val="en-US" w:eastAsia="zh-CN" w:bidi="ar"/>
              </w:rPr>
            </w:pPr>
          </w:p>
        </w:tc>
        <w:tc>
          <w:tcPr>
            <w:tcW w:w="4898" w:type="dxa"/>
            <w:tcBorders>
              <w:left w:val="single" w:color="auto" w:sz="4" w:space="0"/>
              <w:right w:val="single" w:color="000000" w:sz="4" w:space="0"/>
            </w:tcBorders>
            <w:vAlign w:val="center"/>
          </w:tcPr>
          <w:p>
            <w:pPr>
              <w:pStyle w:val="2"/>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bidi="ar"/>
              </w:rPr>
              <w:t>统筹实施辖区饮用水水源地规范化建设，对新划定、调整或受水毁影响的水源地（水源井）完善封闭隔离防护设施和保护区标志标识牌，动态清理整治保护区内影响水源安全的环境问题。加强农村水源保护巡查，确保水源井周边30米范围内无污水、无垃圾、无渗厕、无养殖场等污染源。加强水源地风险防范和应急管理。</w:t>
            </w:r>
          </w:p>
        </w:tc>
        <w:tc>
          <w:tcPr>
            <w:tcW w:w="1092" w:type="dxa"/>
            <w:gridSpan w:val="2"/>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长期</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实施</w:t>
            </w:r>
          </w:p>
        </w:tc>
        <w:tc>
          <w:tcPr>
            <w:tcW w:w="4712" w:type="dxa"/>
            <w:gridSpan w:val="5"/>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区生态环境局</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区水务局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相关镇</w:t>
            </w:r>
          </w:p>
          <w:p>
            <w:pPr>
              <w:pStyle w:val="4"/>
              <w:keepNext w:val="0"/>
              <w:keepLines w:val="0"/>
              <w:pageBreakBefore w:val="0"/>
              <w:kinsoku/>
              <w:wordWrap/>
              <w:overflowPunct/>
              <w:topLinePunct w:val="0"/>
              <w:autoSpaceDE/>
              <w:autoSpaceDN/>
              <w:bidi w:val="0"/>
              <w:spacing w:line="300" w:lineRule="exact"/>
              <w:ind w:left="3360" w:leftChars="1600"/>
              <w:jc w:val="center"/>
              <w:rPr>
                <w:rFonts w:hint="eastAsia" w:ascii="仿宋_GB2312" w:hAnsi="仿宋_GB2312" w:eastAsia="仿宋_GB2312" w:cs="仿宋_GB2312"/>
                <w:color w:val="auto"/>
                <w:sz w:val="28"/>
                <w:szCs w:val="28"/>
                <w:lang w:val="en-US" w:eastAsia="zh-CN"/>
              </w:rPr>
            </w:pPr>
          </w:p>
        </w:tc>
        <w:tc>
          <w:tcPr>
            <w:tcW w:w="2408"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5" w:type="dxa"/>
            <w:vMerge w:val="continue"/>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8"/>
                <w:szCs w:val="28"/>
                <w:highlight w:val="none"/>
                <w:vertAlign w:val="baseline"/>
                <w:lang w:val="en-US" w:eastAsia="zh-CN"/>
              </w:rPr>
            </w:pPr>
          </w:p>
        </w:tc>
        <w:tc>
          <w:tcPr>
            <w:tcW w:w="1089" w:type="dxa"/>
            <w:gridSpan w:val="2"/>
            <w:vMerge w:val="continue"/>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kern w:val="0"/>
                <w:sz w:val="28"/>
                <w:szCs w:val="28"/>
                <w:highlight w:val="none"/>
                <w:u w:val="none"/>
                <w:lang w:val="en-US" w:eastAsia="zh-CN" w:bidi="ar"/>
              </w:rPr>
            </w:pPr>
          </w:p>
        </w:tc>
        <w:tc>
          <w:tcPr>
            <w:tcW w:w="4898" w:type="dxa"/>
            <w:tcBorders>
              <w:left w:val="single" w:color="auto" w:sz="4" w:space="0"/>
              <w:right w:val="single" w:color="000000" w:sz="4" w:space="0"/>
            </w:tcBorders>
            <w:vAlign w:val="center"/>
          </w:tcPr>
          <w:p>
            <w:pPr>
              <w:pStyle w:val="2"/>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i w:val="0"/>
                <w:iCs w:val="0"/>
                <w:color w:val="auto"/>
                <w:kern w:val="0"/>
                <w:sz w:val="28"/>
                <w:szCs w:val="28"/>
                <w:highlight w:val="none"/>
                <w:u w:val="none"/>
                <w:lang w:val="en-US" w:eastAsia="zh-CN" w:bidi="ar"/>
              </w:rPr>
              <w:t>开展区级及以下饮用水水源地环境状况年度调查评估，按国家要求完成系统填报，年底前提交评估报告，实现水源地“一源一档”动态管理。</w:t>
            </w:r>
          </w:p>
        </w:tc>
        <w:tc>
          <w:tcPr>
            <w:tcW w:w="1092" w:type="dxa"/>
            <w:gridSpan w:val="2"/>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年底前</w:t>
            </w:r>
          </w:p>
        </w:tc>
        <w:tc>
          <w:tcPr>
            <w:tcW w:w="2028" w:type="dxa"/>
            <w:gridSpan w:val="3"/>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区</w:t>
            </w:r>
            <w:r>
              <w:rPr>
                <w:rFonts w:hint="eastAsia" w:ascii="仿宋_GB2312" w:hAnsi="仿宋_GB2312" w:eastAsia="仿宋_GB2312" w:cs="仿宋_GB2312"/>
                <w:color w:val="auto"/>
                <w:sz w:val="28"/>
                <w:szCs w:val="28"/>
                <w:highlight w:val="none"/>
              </w:rPr>
              <w:t>生态环境局</w:t>
            </w:r>
          </w:p>
        </w:tc>
        <w:tc>
          <w:tcPr>
            <w:tcW w:w="2684" w:type="dxa"/>
            <w:gridSpan w:val="2"/>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区</w:t>
            </w:r>
            <w:r>
              <w:rPr>
                <w:rFonts w:hint="eastAsia" w:ascii="仿宋_GB2312" w:hAnsi="仿宋_GB2312" w:eastAsia="仿宋_GB2312" w:cs="仿宋_GB2312"/>
                <w:color w:val="auto"/>
                <w:sz w:val="28"/>
                <w:szCs w:val="28"/>
                <w:highlight w:val="none"/>
              </w:rPr>
              <w:t>生态环境局</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区</w:t>
            </w:r>
            <w:r>
              <w:rPr>
                <w:rFonts w:hint="eastAsia" w:ascii="仿宋_GB2312" w:hAnsi="仿宋_GB2312" w:eastAsia="仿宋_GB2312" w:cs="仿宋_GB2312"/>
                <w:color w:val="auto"/>
                <w:sz w:val="28"/>
                <w:szCs w:val="28"/>
                <w:highlight w:val="none"/>
              </w:rPr>
              <w:t>水务局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Hans"/>
              </w:rPr>
              <w:t>相关镇</w:t>
            </w:r>
          </w:p>
        </w:tc>
        <w:tc>
          <w:tcPr>
            <w:tcW w:w="2408"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color w:val="auto"/>
                <w:sz w:val="28"/>
                <w:szCs w:val="28"/>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5" w:type="dxa"/>
            <w:vMerge w:val="continue"/>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8"/>
                <w:szCs w:val="28"/>
                <w:highlight w:val="none"/>
                <w:vertAlign w:val="baseline"/>
                <w:lang w:val="en-US" w:eastAsia="zh-CN"/>
              </w:rPr>
            </w:pPr>
          </w:p>
        </w:tc>
        <w:tc>
          <w:tcPr>
            <w:tcW w:w="1089" w:type="dxa"/>
            <w:gridSpan w:val="2"/>
            <w:vMerge w:val="continue"/>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auto"/>
                <w:kern w:val="0"/>
                <w:sz w:val="28"/>
                <w:szCs w:val="28"/>
                <w:highlight w:val="none"/>
                <w:u w:val="none"/>
                <w:lang w:val="en-US" w:eastAsia="zh-CN" w:bidi="ar"/>
              </w:rPr>
            </w:pPr>
          </w:p>
        </w:tc>
        <w:tc>
          <w:tcPr>
            <w:tcW w:w="4898" w:type="dxa"/>
            <w:tcBorders>
              <w:left w:val="single" w:color="auto" w:sz="4" w:space="0"/>
              <w:right w:val="single" w:color="000000" w:sz="4" w:space="0"/>
            </w:tcBorders>
            <w:vAlign w:val="center"/>
          </w:tcPr>
          <w:p>
            <w:pPr>
              <w:pStyle w:val="2"/>
              <w:keepNext w:val="0"/>
              <w:keepLines w:val="0"/>
              <w:pageBreakBefore w:val="0"/>
              <w:kinsoku/>
              <w:wordWrap/>
              <w:overflowPunct/>
              <w:topLinePunct w:val="0"/>
              <w:bidi w:val="0"/>
              <w:spacing w:line="320" w:lineRule="exact"/>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bidi="ar"/>
              </w:rPr>
              <w:t>加强饮用水水质监测评价，按季度向社会公开区级、乡镇级饮用水安全状况信息。</w:t>
            </w:r>
          </w:p>
        </w:tc>
        <w:tc>
          <w:tcPr>
            <w:tcW w:w="1092" w:type="dxa"/>
            <w:gridSpan w:val="2"/>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长期</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实施</w:t>
            </w:r>
          </w:p>
        </w:tc>
        <w:tc>
          <w:tcPr>
            <w:tcW w:w="4712" w:type="dxa"/>
            <w:gridSpan w:val="5"/>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区生态环境局</w:t>
            </w:r>
          </w:p>
          <w:p>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区水务局</w:t>
            </w:r>
          </w:p>
          <w:p>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2"/>
                <w:sz w:val="28"/>
                <w:szCs w:val="28"/>
                <w:highlight w:val="none"/>
                <w:lang w:val="en-US" w:eastAsia="zh-CN"/>
              </w:rPr>
              <w:t>区卫生健康委</w:t>
            </w:r>
          </w:p>
        </w:tc>
        <w:tc>
          <w:tcPr>
            <w:tcW w:w="2408"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color w:val="auto"/>
                <w:kern w:val="2"/>
                <w:sz w:val="28"/>
                <w:szCs w:val="28"/>
                <w:highlight w:val="none"/>
                <w:lang w:val="en-US" w:eastAsia="zh-CN"/>
              </w:rPr>
              <w:t>相关镇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5" w:type="dxa"/>
            <w:vMerge w:val="restart"/>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23</w:t>
            </w:r>
          </w:p>
        </w:tc>
        <w:tc>
          <w:tcPr>
            <w:tcW w:w="1089" w:type="dxa"/>
            <w:gridSpan w:val="2"/>
            <w:vMerge w:val="restart"/>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加强地下水</w:t>
            </w:r>
          </w:p>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保护</w:t>
            </w:r>
          </w:p>
        </w:tc>
        <w:tc>
          <w:tcPr>
            <w:tcW w:w="4898" w:type="dxa"/>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pacing w:line="300" w:lineRule="exact"/>
              <w:textAlignment w:val="center"/>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highlight w:val="none"/>
                <w:lang w:bidi="ar"/>
              </w:rPr>
              <w:t>结合生态环境部全国地下水污染调查评价</w:t>
            </w:r>
            <w:r>
              <w:rPr>
                <w:rFonts w:hint="eastAsia" w:ascii="仿宋_GB2312" w:hAnsi="仿宋_GB2312" w:eastAsia="仿宋_GB2312" w:cs="仿宋_GB2312"/>
                <w:color w:val="auto"/>
                <w:kern w:val="0"/>
                <w:sz w:val="28"/>
                <w:szCs w:val="28"/>
                <w:highlight w:val="none"/>
                <w:lang w:eastAsia="zh-CN" w:bidi="ar"/>
              </w:rPr>
              <w:t>及本市</w:t>
            </w:r>
            <w:r>
              <w:rPr>
                <w:rFonts w:hint="eastAsia" w:ascii="仿宋_GB2312" w:hAnsi="仿宋_GB2312" w:eastAsia="仿宋_GB2312" w:cs="仿宋_GB2312"/>
                <w:color w:val="auto"/>
                <w:kern w:val="0"/>
                <w:sz w:val="28"/>
                <w:szCs w:val="28"/>
                <w:highlight w:val="none"/>
                <w:lang w:bidi="ar"/>
              </w:rPr>
              <w:t>工作部署，推进</w:t>
            </w:r>
            <w:r>
              <w:rPr>
                <w:rFonts w:hint="eastAsia" w:ascii="仿宋_GB2312" w:hAnsi="仿宋_GB2312" w:eastAsia="仿宋_GB2312" w:cs="仿宋_GB2312"/>
                <w:color w:val="auto"/>
                <w:kern w:val="0"/>
                <w:sz w:val="28"/>
                <w:szCs w:val="28"/>
                <w:highlight w:val="none"/>
                <w:lang w:eastAsia="zh-CN" w:bidi="ar"/>
              </w:rPr>
              <w:t>垃圾</w:t>
            </w:r>
            <w:r>
              <w:rPr>
                <w:rFonts w:hint="eastAsia" w:ascii="仿宋_GB2312" w:hAnsi="仿宋_GB2312" w:eastAsia="仿宋_GB2312" w:cs="仿宋_GB2312"/>
                <w:color w:val="auto"/>
                <w:kern w:val="0"/>
                <w:sz w:val="28"/>
                <w:szCs w:val="28"/>
                <w:highlight w:val="none"/>
                <w:lang w:bidi="ar"/>
              </w:rPr>
              <w:t>填埋场地下水调查评估，</w:t>
            </w:r>
            <w:r>
              <w:rPr>
                <w:rFonts w:hint="eastAsia" w:ascii="仿宋_GB2312" w:hAnsi="仿宋_GB2312" w:eastAsia="仿宋_GB2312" w:cs="仿宋_GB2312"/>
                <w:color w:val="auto"/>
                <w:kern w:val="0"/>
                <w:sz w:val="28"/>
                <w:szCs w:val="28"/>
                <w:highlight w:val="none"/>
                <w:lang w:eastAsia="zh-CN" w:bidi="ar"/>
              </w:rPr>
              <w:t>逐步</w:t>
            </w:r>
            <w:r>
              <w:rPr>
                <w:rFonts w:hint="eastAsia" w:ascii="仿宋_GB2312" w:hAnsi="仿宋_GB2312" w:eastAsia="仿宋_GB2312" w:cs="仿宋_GB2312"/>
                <w:color w:val="auto"/>
                <w:kern w:val="0"/>
                <w:sz w:val="28"/>
                <w:szCs w:val="28"/>
                <w:highlight w:val="none"/>
                <w:lang w:bidi="ar"/>
              </w:rPr>
              <w:t>查清辖区</w:t>
            </w:r>
            <w:r>
              <w:rPr>
                <w:rFonts w:hint="eastAsia" w:ascii="仿宋_GB2312" w:hAnsi="仿宋_GB2312" w:eastAsia="仿宋_GB2312" w:cs="仿宋_GB2312"/>
                <w:color w:val="auto"/>
                <w:kern w:val="0"/>
                <w:sz w:val="28"/>
                <w:szCs w:val="28"/>
                <w:highlight w:val="none"/>
                <w:lang w:eastAsia="zh-CN" w:bidi="ar"/>
              </w:rPr>
              <w:t>垃圾</w:t>
            </w:r>
            <w:r>
              <w:rPr>
                <w:rFonts w:hint="eastAsia" w:ascii="仿宋_GB2312" w:hAnsi="仿宋_GB2312" w:eastAsia="仿宋_GB2312" w:cs="仿宋_GB2312"/>
                <w:color w:val="auto"/>
                <w:kern w:val="0"/>
                <w:sz w:val="28"/>
                <w:szCs w:val="28"/>
                <w:highlight w:val="none"/>
                <w:lang w:bidi="ar"/>
              </w:rPr>
              <w:t>填埋场地下水污染状况，形成需要重点管控或治理</w:t>
            </w:r>
            <w:r>
              <w:rPr>
                <w:rFonts w:hint="eastAsia" w:ascii="仿宋_GB2312" w:hAnsi="仿宋_GB2312" w:eastAsia="仿宋_GB2312" w:cs="仿宋_GB2312"/>
                <w:color w:val="auto"/>
                <w:kern w:val="0"/>
                <w:sz w:val="28"/>
                <w:szCs w:val="28"/>
                <w:highlight w:val="none"/>
                <w:lang w:eastAsia="zh-CN" w:bidi="ar"/>
              </w:rPr>
              <w:t>垃圾</w:t>
            </w:r>
            <w:r>
              <w:rPr>
                <w:rFonts w:hint="eastAsia" w:ascii="仿宋_GB2312" w:hAnsi="仿宋_GB2312" w:eastAsia="仿宋_GB2312" w:cs="仿宋_GB2312"/>
                <w:color w:val="auto"/>
                <w:kern w:val="0"/>
                <w:sz w:val="28"/>
                <w:szCs w:val="28"/>
                <w:highlight w:val="none"/>
                <w:lang w:bidi="ar"/>
              </w:rPr>
              <w:t>填埋场名单。</w:t>
            </w:r>
          </w:p>
        </w:tc>
        <w:tc>
          <w:tcPr>
            <w:tcW w:w="1092" w:type="dxa"/>
            <w:gridSpan w:val="2"/>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color w:val="auto"/>
                <w:kern w:val="0"/>
                <w:sz w:val="28"/>
                <w:szCs w:val="28"/>
                <w:highlight w:val="none"/>
                <w:lang w:bidi="ar"/>
              </w:rPr>
              <w:t>年底前</w:t>
            </w:r>
          </w:p>
        </w:tc>
        <w:tc>
          <w:tcPr>
            <w:tcW w:w="2028" w:type="dxa"/>
            <w:gridSpan w:val="3"/>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28"/>
                <w:szCs w:val="28"/>
                <w:lang w:val="en-US" w:eastAsia="zh-Hans"/>
              </w:rPr>
            </w:pPr>
            <w:r>
              <w:rPr>
                <w:rFonts w:hint="eastAsia" w:ascii="仿宋_GB2312" w:hAnsi="仿宋_GB2312" w:eastAsia="仿宋_GB2312" w:cs="仿宋_GB2312"/>
                <w:color w:val="auto"/>
                <w:kern w:val="2"/>
                <w:sz w:val="28"/>
                <w:szCs w:val="28"/>
                <w:highlight w:val="none"/>
                <w:lang w:val="en-US" w:eastAsia="zh-Hans"/>
              </w:rPr>
              <w:t>区生态环境局</w:t>
            </w:r>
          </w:p>
          <w:p>
            <w:pPr>
              <w:pStyle w:val="2"/>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0"/>
                <w:sz w:val="28"/>
                <w:szCs w:val="28"/>
                <w:lang w:eastAsia="zh-CN" w:bidi="ar"/>
              </w:rPr>
              <w:t>区</w:t>
            </w:r>
            <w:r>
              <w:rPr>
                <w:rFonts w:hint="eastAsia" w:ascii="仿宋_GB2312" w:hAnsi="仿宋_GB2312" w:eastAsia="仿宋_GB2312" w:cs="仿宋_GB2312"/>
                <w:color w:val="auto"/>
                <w:kern w:val="0"/>
                <w:sz w:val="28"/>
                <w:szCs w:val="28"/>
                <w:lang w:bidi="ar"/>
              </w:rPr>
              <w:t>城市管理委</w:t>
            </w:r>
          </w:p>
        </w:tc>
        <w:tc>
          <w:tcPr>
            <w:tcW w:w="2684" w:type="dxa"/>
            <w:gridSpan w:val="2"/>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2"/>
                <w:sz w:val="28"/>
                <w:szCs w:val="28"/>
                <w:highlight w:val="none"/>
                <w:lang w:val="en-US" w:eastAsia="zh-Hans"/>
              </w:rPr>
            </w:pPr>
            <w:r>
              <w:rPr>
                <w:rFonts w:hint="eastAsia" w:ascii="仿宋_GB2312" w:hAnsi="仿宋_GB2312" w:eastAsia="仿宋_GB2312" w:cs="仿宋_GB2312"/>
                <w:color w:val="auto"/>
                <w:kern w:val="2"/>
                <w:sz w:val="28"/>
                <w:szCs w:val="28"/>
                <w:highlight w:val="none"/>
                <w:lang w:val="en-US" w:eastAsia="zh-Hans"/>
              </w:rPr>
              <w:t>区生态环境局</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区水务局</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鼓楼街道</w:t>
            </w:r>
          </w:p>
        </w:tc>
        <w:tc>
          <w:tcPr>
            <w:tcW w:w="2408"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sz w:val="28"/>
                <w:szCs w:val="28"/>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5" w:type="dxa"/>
            <w:vMerge w:val="continue"/>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8"/>
                <w:szCs w:val="28"/>
                <w:highlight w:val="none"/>
                <w:vertAlign w:val="baseline"/>
                <w:lang w:val="en-US" w:eastAsia="zh-CN"/>
              </w:rPr>
            </w:pPr>
          </w:p>
        </w:tc>
        <w:tc>
          <w:tcPr>
            <w:tcW w:w="1089" w:type="dxa"/>
            <w:gridSpan w:val="2"/>
            <w:vMerge w:val="continue"/>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kern w:val="0"/>
                <w:sz w:val="28"/>
                <w:szCs w:val="28"/>
                <w:highlight w:val="none"/>
                <w:u w:val="none"/>
                <w:lang w:val="en-US" w:eastAsia="zh-CN" w:bidi="ar"/>
              </w:rPr>
            </w:pPr>
          </w:p>
        </w:tc>
        <w:tc>
          <w:tcPr>
            <w:tcW w:w="4898" w:type="dxa"/>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i w:val="0"/>
                <w:iCs w:val="0"/>
                <w:color w:val="auto"/>
                <w:kern w:val="0"/>
                <w:sz w:val="28"/>
                <w:szCs w:val="28"/>
                <w:highlight w:val="none"/>
                <w:u w:val="none"/>
                <w:lang w:val="en-US" w:eastAsia="zh-CN" w:bidi="ar"/>
              </w:rPr>
              <w:t>以地下水超采区、重要泉域为重点，</w:t>
            </w:r>
            <w:r>
              <w:rPr>
                <w:rFonts w:hint="eastAsia" w:ascii="仿宋_GB2312" w:hAnsi="仿宋_GB2312" w:eastAsia="仿宋_GB2312" w:cs="仿宋_GB2312"/>
                <w:i w:val="0"/>
                <w:caps w:val="0"/>
                <w:sz w:val="28"/>
                <w:szCs w:val="28"/>
                <w:lang w:val="en-US" w:eastAsia="zh-CN"/>
              </w:rPr>
              <w:t>落实北京市新一轮地下水超采治理实施方案，</w:t>
            </w:r>
            <w:r>
              <w:rPr>
                <w:rFonts w:hint="eastAsia" w:ascii="仿宋_GB2312" w:hAnsi="仿宋_GB2312" w:eastAsia="仿宋_GB2312" w:cs="仿宋_GB2312"/>
                <w:i w:val="0"/>
                <w:iCs w:val="0"/>
                <w:color w:val="auto"/>
                <w:kern w:val="0"/>
                <w:sz w:val="28"/>
                <w:szCs w:val="28"/>
                <w:highlight w:val="none"/>
                <w:u w:val="none"/>
                <w:lang w:val="en-US" w:eastAsia="zh-CN" w:bidi="ar"/>
              </w:rPr>
              <w:t>制定新一轮地下水超采治理实施方案，推进地下水生态修复。</w:t>
            </w:r>
          </w:p>
        </w:tc>
        <w:tc>
          <w:tcPr>
            <w:tcW w:w="1092" w:type="dxa"/>
            <w:gridSpan w:val="2"/>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color w:val="auto"/>
                <w:kern w:val="0"/>
                <w:sz w:val="28"/>
                <w:szCs w:val="28"/>
                <w:highlight w:val="none"/>
                <w:lang w:bidi="ar"/>
              </w:rPr>
              <w:t>年底前</w:t>
            </w:r>
          </w:p>
        </w:tc>
        <w:tc>
          <w:tcPr>
            <w:tcW w:w="2028" w:type="dxa"/>
            <w:gridSpan w:val="3"/>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eastAsia="zh-CN"/>
              </w:rPr>
              <w:t>区</w:t>
            </w:r>
            <w:r>
              <w:rPr>
                <w:rFonts w:hint="eastAsia" w:ascii="仿宋_GB2312" w:hAnsi="仿宋_GB2312" w:eastAsia="仿宋_GB2312" w:cs="仿宋_GB2312"/>
                <w:color w:val="auto"/>
                <w:kern w:val="2"/>
                <w:sz w:val="28"/>
                <w:szCs w:val="28"/>
                <w:highlight w:val="none"/>
              </w:rPr>
              <w:t>水务局</w:t>
            </w:r>
          </w:p>
        </w:tc>
        <w:tc>
          <w:tcPr>
            <w:tcW w:w="2684" w:type="dxa"/>
            <w:gridSpan w:val="2"/>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i w:val="0"/>
                <w:caps w:val="0"/>
                <w:sz w:val="28"/>
                <w:szCs w:val="28"/>
                <w:lang w:val="en-US" w:eastAsia="zh-CN"/>
              </w:rPr>
            </w:pPr>
            <w:r>
              <w:rPr>
                <w:rFonts w:hint="eastAsia" w:ascii="仿宋_GB2312" w:hAnsi="仿宋_GB2312" w:eastAsia="仿宋_GB2312" w:cs="仿宋_GB2312"/>
                <w:i w:val="0"/>
                <w:caps w:val="0"/>
                <w:sz w:val="28"/>
                <w:szCs w:val="28"/>
                <w:lang w:val="en-US" w:eastAsia="zh-CN"/>
              </w:rPr>
              <w:t>区水务局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i w:val="0"/>
                <w:caps w:val="0"/>
                <w:sz w:val="28"/>
                <w:szCs w:val="28"/>
                <w:lang w:val="en-US" w:eastAsia="zh-CN"/>
              </w:rPr>
            </w:pPr>
            <w:r>
              <w:rPr>
                <w:rFonts w:hint="eastAsia" w:ascii="仿宋_GB2312" w:hAnsi="仿宋_GB2312" w:eastAsia="仿宋_GB2312" w:cs="仿宋_GB2312"/>
                <w:i w:val="0"/>
                <w:caps w:val="0"/>
                <w:sz w:val="28"/>
                <w:szCs w:val="28"/>
                <w:lang w:val="en-US" w:eastAsia="zh-CN"/>
              </w:rPr>
              <w:t>区农业农村局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i w:val="0"/>
                <w:caps w:val="0"/>
                <w:w w:val="90"/>
                <w:sz w:val="28"/>
                <w:szCs w:val="28"/>
                <w:lang w:val="en-US" w:eastAsia="zh-CN"/>
              </w:rPr>
            </w:pPr>
            <w:r>
              <w:rPr>
                <w:rFonts w:hint="eastAsia" w:ascii="仿宋_GB2312" w:hAnsi="仿宋_GB2312" w:eastAsia="仿宋_GB2312" w:cs="仿宋_GB2312"/>
                <w:i w:val="0"/>
                <w:caps w:val="0"/>
                <w:w w:val="90"/>
                <w:sz w:val="28"/>
                <w:szCs w:val="28"/>
                <w:lang w:val="en-US" w:eastAsia="zh-CN"/>
              </w:rPr>
              <w:t>区园林绿化服务中心</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i w:val="0"/>
                <w:caps w:val="0"/>
                <w:sz w:val="28"/>
                <w:szCs w:val="28"/>
                <w:lang w:val="en-US" w:eastAsia="zh-CN"/>
              </w:rPr>
            </w:pPr>
            <w:r>
              <w:rPr>
                <w:rFonts w:hint="eastAsia" w:ascii="仿宋_GB2312" w:hAnsi="仿宋_GB2312" w:eastAsia="仿宋_GB2312" w:cs="仿宋_GB2312"/>
                <w:i w:val="0"/>
                <w:caps w:val="0"/>
                <w:sz w:val="28"/>
                <w:szCs w:val="28"/>
                <w:lang w:val="en-US" w:eastAsia="zh-CN"/>
              </w:rPr>
              <w:t>区经济和信息化局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i w:val="0"/>
                <w:caps w:val="0"/>
                <w:sz w:val="28"/>
                <w:szCs w:val="28"/>
                <w:lang w:val="en-US" w:eastAsia="zh-CN"/>
              </w:rPr>
            </w:pPr>
            <w:r>
              <w:rPr>
                <w:rFonts w:hint="eastAsia" w:ascii="仿宋_GB2312" w:hAnsi="仿宋_GB2312" w:eastAsia="仿宋_GB2312" w:cs="仿宋_GB2312"/>
                <w:i w:val="0"/>
                <w:caps w:val="0"/>
                <w:sz w:val="28"/>
                <w:szCs w:val="28"/>
                <w:lang w:val="en-US" w:eastAsia="zh-CN"/>
              </w:rPr>
              <w:t>各镇街（地区）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i w:val="0"/>
                <w:caps w:val="0"/>
                <w:sz w:val="28"/>
                <w:szCs w:val="28"/>
                <w:lang w:val="en-US" w:eastAsia="zh-CN"/>
              </w:rPr>
            </w:pPr>
            <w:r>
              <w:rPr>
                <w:rFonts w:hint="eastAsia" w:ascii="仿宋_GB2312" w:hAnsi="仿宋_GB2312" w:eastAsia="仿宋_GB2312" w:cs="仿宋_GB2312"/>
                <w:i w:val="0"/>
                <w:caps w:val="0"/>
                <w:sz w:val="28"/>
                <w:szCs w:val="28"/>
                <w:lang w:val="en-US" w:eastAsia="zh-CN"/>
              </w:rPr>
              <w:t>中关村密云园</w:t>
            </w:r>
          </w:p>
          <w:p>
            <w:pPr>
              <w:keepNext w:val="0"/>
              <w:keepLines w:val="0"/>
              <w:pageBreakBefore w:val="0"/>
              <w:widowControl w:val="0"/>
              <w:kinsoku/>
              <w:wordWrap/>
              <w:overflowPunct/>
              <w:topLinePunct w:val="0"/>
              <w:autoSpaceDE/>
              <w:autoSpaceDN/>
              <w:bidi w:val="0"/>
              <w:spacing w:line="300" w:lineRule="exact"/>
              <w:jc w:val="center"/>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i w:val="0"/>
                <w:caps w:val="0"/>
                <w:sz w:val="28"/>
                <w:szCs w:val="28"/>
                <w:lang w:val="en-US" w:eastAsia="zh-CN"/>
              </w:rPr>
              <w:t>檀州自来水公司</w:t>
            </w:r>
          </w:p>
        </w:tc>
        <w:tc>
          <w:tcPr>
            <w:tcW w:w="2408"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5" w:type="dxa"/>
            <w:vMerge w:val="continue"/>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8"/>
                <w:szCs w:val="28"/>
                <w:highlight w:val="none"/>
                <w:vertAlign w:val="baseline"/>
                <w:lang w:val="en-US" w:eastAsia="zh-CN"/>
              </w:rPr>
            </w:pPr>
          </w:p>
        </w:tc>
        <w:tc>
          <w:tcPr>
            <w:tcW w:w="1089" w:type="dxa"/>
            <w:gridSpan w:val="2"/>
            <w:vMerge w:val="continue"/>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kern w:val="0"/>
                <w:sz w:val="28"/>
                <w:szCs w:val="28"/>
                <w:highlight w:val="none"/>
                <w:u w:val="none"/>
                <w:lang w:val="en-US" w:eastAsia="zh-CN" w:bidi="ar"/>
              </w:rPr>
            </w:pPr>
          </w:p>
        </w:tc>
        <w:tc>
          <w:tcPr>
            <w:tcW w:w="4898" w:type="dxa"/>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i w:val="0"/>
                <w:iCs w:val="0"/>
                <w:color w:val="auto"/>
                <w:kern w:val="0"/>
                <w:sz w:val="28"/>
                <w:szCs w:val="28"/>
                <w:highlight w:val="none"/>
                <w:u w:val="none"/>
                <w:lang w:val="en-US" w:eastAsia="zh-CN" w:bidi="ar"/>
              </w:rPr>
              <w:t>核实辖区加油站（点）埋地油罐防渗漏情况，确保加油站（点）采用的双层罐或防渗池等防渗漏措施、防渗漏监测系统完整有效。</w:t>
            </w:r>
          </w:p>
        </w:tc>
        <w:tc>
          <w:tcPr>
            <w:tcW w:w="1092" w:type="dxa"/>
            <w:gridSpan w:val="2"/>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年底前</w:t>
            </w:r>
          </w:p>
        </w:tc>
        <w:tc>
          <w:tcPr>
            <w:tcW w:w="2028" w:type="dxa"/>
            <w:gridSpan w:val="3"/>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auto"/>
                <w:sz w:val="28"/>
                <w:szCs w:val="28"/>
                <w:highlight w:val="none"/>
                <w:lang w:val="en-US" w:eastAsia="zh-Hans"/>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auto"/>
                <w:sz w:val="28"/>
                <w:szCs w:val="28"/>
                <w:highlight w:val="none"/>
                <w:lang w:val="en-US" w:eastAsia="zh-Hans"/>
              </w:rPr>
            </w:pPr>
            <w:r>
              <w:rPr>
                <w:rFonts w:hint="eastAsia" w:ascii="仿宋_GB2312" w:hAnsi="仿宋_GB2312" w:eastAsia="仿宋_GB2312" w:cs="仿宋_GB2312"/>
                <w:color w:val="auto"/>
                <w:sz w:val="28"/>
                <w:szCs w:val="28"/>
                <w:highlight w:val="none"/>
                <w:lang w:val="en-US" w:eastAsia="zh-Hans"/>
              </w:rPr>
              <w:t>区生态环境局</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8"/>
                <w:szCs w:val="28"/>
                <w:highlight w:val="none"/>
                <w:lang w:val="en-US" w:eastAsia="zh-CN"/>
              </w:rPr>
            </w:pPr>
          </w:p>
        </w:tc>
        <w:tc>
          <w:tcPr>
            <w:tcW w:w="2684" w:type="dxa"/>
            <w:gridSpan w:val="2"/>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各镇街（地区）</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8"/>
                <w:szCs w:val="28"/>
                <w:highlight w:val="none"/>
                <w:lang w:val="en-US" w:eastAsia="zh-CN"/>
              </w:rPr>
            </w:pPr>
          </w:p>
        </w:tc>
        <w:tc>
          <w:tcPr>
            <w:tcW w:w="2408"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5" w:type="dxa"/>
            <w:vMerge w:val="restart"/>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24</w:t>
            </w:r>
          </w:p>
        </w:tc>
        <w:tc>
          <w:tcPr>
            <w:tcW w:w="1089" w:type="dxa"/>
            <w:gridSpan w:val="2"/>
            <w:vMerge w:val="restart"/>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加强密云水库水系</w:t>
            </w:r>
          </w:p>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保护</w:t>
            </w:r>
          </w:p>
        </w:tc>
        <w:tc>
          <w:tcPr>
            <w:tcW w:w="4898" w:type="dxa"/>
            <w:tcBorders>
              <w:left w:val="single" w:color="auto" w:sz="4" w:space="0"/>
              <w:right w:val="single" w:color="000000" w:sz="4" w:space="0"/>
            </w:tcBorders>
            <w:vAlign w:val="center"/>
          </w:tcPr>
          <w:p>
            <w:pPr>
              <w:pStyle w:val="2"/>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color w:val="auto"/>
                <w:kern w:val="0"/>
                <w:sz w:val="28"/>
                <w:szCs w:val="28"/>
                <w:lang w:bidi="ar"/>
              </w:rPr>
              <w:t>落实《密云水库水源保护条例》。</w:t>
            </w:r>
            <w:r>
              <w:rPr>
                <w:rFonts w:hint="eastAsia" w:ascii="仿宋_GB2312" w:hAnsi="仿宋_GB2312" w:eastAsia="仿宋_GB2312" w:cs="仿宋_GB2312"/>
                <w:color w:val="auto"/>
                <w:kern w:val="0"/>
                <w:sz w:val="28"/>
                <w:szCs w:val="28"/>
                <w:lang w:eastAsia="zh-CN" w:bidi="ar"/>
              </w:rPr>
              <w:t>配合市级部门</w:t>
            </w:r>
            <w:r>
              <w:rPr>
                <w:rFonts w:hint="eastAsia" w:ascii="仿宋_GB2312" w:hAnsi="仿宋_GB2312" w:eastAsia="仿宋_GB2312" w:cs="仿宋_GB2312"/>
                <w:color w:val="auto"/>
                <w:kern w:val="0"/>
                <w:sz w:val="28"/>
                <w:szCs w:val="28"/>
                <w:lang w:bidi="ar"/>
              </w:rPr>
              <w:t>持续开展密云水库流域总氮溯源解析，研究总氮控制重点领域区域和主要措施。</w:t>
            </w:r>
          </w:p>
        </w:tc>
        <w:tc>
          <w:tcPr>
            <w:tcW w:w="1092" w:type="dxa"/>
            <w:gridSpan w:val="2"/>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年底前</w:t>
            </w:r>
          </w:p>
        </w:tc>
        <w:tc>
          <w:tcPr>
            <w:tcW w:w="4712" w:type="dxa"/>
            <w:gridSpan w:val="5"/>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eastAsia="zh-CN"/>
              </w:rPr>
              <w:t>区</w:t>
            </w:r>
            <w:r>
              <w:rPr>
                <w:rFonts w:hint="eastAsia" w:ascii="仿宋_GB2312" w:hAnsi="仿宋_GB2312" w:eastAsia="仿宋_GB2312" w:cs="仿宋_GB2312"/>
                <w:b w:val="0"/>
                <w:bCs w:val="0"/>
                <w:color w:val="auto"/>
                <w:sz w:val="28"/>
                <w:szCs w:val="28"/>
                <w:highlight w:val="none"/>
              </w:rPr>
              <w:t>水务局</w:t>
            </w:r>
          </w:p>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区生态环境局</w:t>
            </w:r>
          </w:p>
        </w:tc>
        <w:tc>
          <w:tcPr>
            <w:tcW w:w="2408"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区农业农村局</w:t>
            </w:r>
          </w:p>
          <w:p>
            <w:pPr>
              <w:pStyle w:val="8"/>
              <w:keepNext w:val="0"/>
              <w:keepLines w:val="0"/>
              <w:pageBreakBefore w:val="0"/>
              <w:kinsoku/>
              <w:wordWrap/>
              <w:overflowPunct/>
              <w:topLinePunct w:val="0"/>
              <w:autoSpaceDE/>
              <w:autoSpaceDN/>
              <w:bidi w:val="0"/>
              <w:spacing w:line="300" w:lineRule="exact"/>
              <w:ind w:left="0" w:leftChars="0" w:firstLine="0" w:firstLineChars="0"/>
              <w:jc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color w:val="auto"/>
                <w:sz w:val="28"/>
                <w:szCs w:val="28"/>
                <w:vertAlign w:val="baseline"/>
                <w:lang w:eastAsia="zh-CN"/>
              </w:rPr>
              <w:t>区园林绿化局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5" w:type="dxa"/>
            <w:vMerge w:val="continue"/>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8"/>
                <w:szCs w:val="28"/>
                <w:highlight w:val="none"/>
                <w:vertAlign w:val="baseline"/>
                <w:lang w:val="en-US" w:eastAsia="zh-CN"/>
              </w:rPr>
            </w:pPr>
          </w:p>
        </w:tc>
        <w:tc>
          <w:tcPr>
            <w:tcW w:w="1089" w:type="dxa"/>
            <w:gridSpan w:val="2"/>
            <w:vMerge w:val="continue"/>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kern w:val="0"/>
                <w:sz w:val="28"/>
                <w:szCs w:val="28"/>
                <w:highlight w:val="none"/>
                <w:u w:val="none"/>
                <w:lang w:val="en-US" w:eastAsia="zh-CN" w:bidi="ar"/>
              </w:rPr>
            </w:pPr>
          </w:p>
        </w:tc>
        <w:tc>
          <w:tcPr>
            <w:tcW w:w="4898" w:type="dxa"/>
            <w:tcBorders>
              <w:left w:val="single" w:color="auto" w:sz="4" w:space="0"/>
              <w:right w:val="single" w:color="000000" w:sz="4" w:space="0"/>
            </w:tcBorders>
            <w:vAlign w:val="center"/>
          </w:tcPr>
          <w:p>
            <w:pPr>
              <w:pStyle w:val="2"/>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color w:val="auto"/>
                <w:kern w:val="0"/>
                <w:sz w:val="28"/>
                <w:szCs w:val="28"/>
                <w:lang w:bidi="ar"/>
              </w:rPr>
              <w:t>加强密云水库流域生态保护。持续推进密云水库流域化肥控量，加强农作物病虫害绿色防控技术推广应用和农药科学施用增效工作。加快恢复农村污水收集处理设施正常运转，推进生活污水有效处置；因地制宜建设水源涵养林。</w:t>
            </w:r>
          </w:p>
        </w:tc>
        <w:tc>
          <w:tcPr>
            <w:tcW w:w="1092" w:type="dxa"/>
            <w:gridSpan w:val="2"/>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年底前</w:t>
            </w:r>
          </w:p>
        </w:tc>
        <w:tc>
          <w:tcPr>
            <w:tcW w:w="4712" w:type="dxa"/>
            <w:gridSpan w:val="5"/>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8"/>
                <w:szCs w:val="28"/>
                <w:lang w:eastAsia="zh-CN"/>
              </w:rPr>
            </w:pPr>
          </w:p>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区水务局</w:t>
            </w:r>
          </w:p>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区园林绿化局</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2"/>
                <w:sz w:val="28"/>
                <w:szCs w:val="28"/>
                <w:highlight w:val="none"/>
                <w:lang w:val="en-US" w:eastAsia="zh-CN"/>
              </w:rPr>
              <w:t>区农业农村局</w:t>
            </w:r>
          </w:p>
          <w:p>
            <w:pPr>
              <w:keepNext w:val="0"/>
              <w:keepLines w:val="0"/>
              <w:pageBreakBefore w:val="0"/>
              <w:kinsoku/>
              <w:wordWrap/>
              <w:overflowPunct/>
              <w:topLinePunct w:val="0"/>
              <w:autoSpaceDE/>
              <w:autoSpaceDN/>
              <w:bidi w:val="0"/>
              <w:spacing w:line="300" w:lineRule="exact"/>
              <w:jc w:val="both"/>
              <w:rPr>
                <w:rFonts w:hint="eastAsia" w:ascii="仿宋_GB2312" w:hAnsi="仿宋_GB2312" w:eastAsia="仿宋_GB2312" w:cs="仿宋_GB2312"/>
                <w:color w:val="auto"/>
                <w:kern w:val="2"/>
                <w:sz w:val="28"/>
                <w:szCs w:val="28"/>
                <w:highlight w:val="none"/>
                <w:lang w:val="en-US" w:eastAsia="zh-CN"/>
              </w:rPr>
            </w:pPr>
          </w:p>
        </w:tc>
        <w:tc>
          <w:tcPr>
            <w:tcW w:w="2408"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color w:val="auto"/>
                <w:sz w:val="28"/>
                <w:szCs w:val="28"/>
                <w:lang w:val="en-US" w:eastAsia="zh-CN"/>
              </w:rPr>
              <w:t>各镇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5" w:type="dxa"/>
            <w:vMerge w:val="restart"/>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25</w:t>
            </w:r>
          </w:p>
        </w:tc>
        <w:tc>
          <w:tcPr>
            <w:tcW w:w="1089" w:type="dxa"/>
            <w:gridSpan w:val="2"/>
            <w:vMerge w:val="restart"/>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节水型社会</w:t>
            </w:r>
          </w:p>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建设</w:t>
            </w:r>
          </w:p>
        </w:tc>
        <w:tc>
          <w:tcPr>
            <w:tcW w:w="4898" w:type="dxa"/>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color w:val="auto"/>
                <w:kern w:val="0"/>
                <w:sz w:val="28"/>
                <w:szCs w:val="28"/>
                <w:highlight w:val="none"/>
                <w:lang w:bidi="ar"/>
              </w:rPr>
            </w:pPr>
            <w:r>
              <w:rPr>
                <w:rFonts w:hint="eastAsia" w:ascii="仿宋_GB2312" w:hAnsi="仿宋_GB2312" w:eastAsia="仿宋_GB2312" w:cs="仿宋_GB2312"/>
                <w:i w:val="0"/>
                <w:iCs w:val="0"/>
                <w:color w:val="auto"/>
                <w:kern w:val="0"/>
                <w:sz w:val="28"/>
                <w:szCs w:val="28"/>
                <w:highlight w:val="none"/>
                <w:u w:val="none"/>
                <w:lang w:val="en-US" w:eastAsia="zh-CN" w:bidi="ar"/>
              </w:rPr>
              <w:t>持续推进节水型社会建设，全区生产生活用水总量、单位地区生产总值水耗</w:t>
            </w:r>
            <w:r>
              <w:rPr>
                <w:rFonts w:hint="eastAsia" w:ascii="仿宋_GB2312" w:hAnsi="仿宋_GB2312" w:eastAsia="仿宋_GB2312" w:cs="仿宋_GB2312"/>
                <w:i w:val="0"/>
                <w:caps w:val="0"/>
                <w:sz w:val="28"/>
                <w:szCs w:val="28"/>
                <w:highlight w:val="none"/>
                <w:lang w:val="en-US" w:eastAsia="zh-CN"/>
              </w:rPr>
              <w:t>完成市级下达任务目标。</w:t>
            </w:r>
          </w:p>
        </w:tc>
        <w:tc>
          <w:tcPr>
            <w:tcW w:w="1092" w:type="dxa"/>
            <w:gridSpan w:val="2"/>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年底前</w:t>
            </w:r>
          </w:p>
        </w:tc>
        <w:tc>
          <w:tcPr>
            <w:tcW w:w="2028" w:type="dxa"/>
            <w:gridSpan w:val="3"/>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区</w:t>
            </w:r>
            <w:r>
              <w:rPr>
                <w:rFonts w:hint="eastAsia" w:ascii="仿宋_GB2312" w:hAnsi="仿宋_GB2312" w:eastAsia="仿宋_GB2312" w:cs="仿宋_GB2312"/>
                <w:color w:val="auto"/>
                <w:sz w:val="28"/>
                <w:szCs w:val="28"/>
                <w:highlight w:val="none"/>
              </w:rPr>
              <w:t>水务局</w:t>
            </w:r>
          </w:p>
        </w:tc>
        <w:tc>
          <w:tcPr>
            <w:tcW w:w="2684" w:type="dxa"/>
            <w:gridSpan w:val="2"/>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区发展改革委</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各镇街（地区）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中关村密云园</w:t>
            </w:r>
          </w:p>
        </w:tc>
        <w:tc>
          <w:tcPr>
            <w:tcW w:w="2408" w:type="dxa"/>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5" w:type="dxa"/>
            <w:vMerge w:val="continue"/>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8"/>
                <w:szCs w:val="28"/>
                <w:highlight w:val="none"/>
                <w:vertAlign w:val="baseline"/>
                <w:lang w:val="en-US" w:eastAsia="zh-CN"/>
              </w:rPr>
            </w:pPr>
          </w:p>
        </w:tc>
        <w:tc>
          <w:tcPr>
            <w:tcW w:w="1089" w:type="dxa"/>
            <w:gridSpan w:val="2"/>
            <w:vMerge w:val="continue"/>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kern w:val="0"/>
                <w:sz w:val="28"/>
                <w:szCs w:val="28"/>
                <w:highlight w:val="none"/>
                <w:u w:val="none"/>
                <w:lang w:val="en-US" w:eastAsia="zh-CN" w:bidi="ar"/>
              </w:rPr>
            </w:pPr>
          </w:p>
        </w:tc>
        <w:tc>
          <w:tcPr>
            <w:tcW w:w="4898" w:type="dxa"/>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i w:val="0"/>
                <w:iCs w:val="0"/>
                <w:color w:val="auto"/>
                <w:kern w:val="0"/>
                <w:sz w:val="28"/>
                <w:szCs w:val="28"/>
                <w:highlight w:val="none"/>
                <w:u w:val="none"/>
                <w:lang w:val="en-US" w:eastAsia="zh-CN" w:bidi="ar"/>
              </w:rPr>
              <w:t>健全供水管网漏损管控体系，推进供水管网漏损治理和老旧更新改造工程，城镇供水管网漏损率保持在8%以内。</w:t>
            </w:r>
          </w:p>
        </w:tc>
        <w:tc>
          <w:tcPr>
            <w:tcW w:w="1092" w:type="dxa"/>
            <w:gridSpan w:val="2"/>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年底前</w:t>
            </w:r>
          </w:p>
        </w:tc>
        <w:tc>
          <w:tcPr>
            <w:tcW w:w="4712" w:type="dxa"/>
            <w:gridSpan w:val="5"/>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sz w:val="28"/>
                <w:szCs w:val="28"/>
                <w:lang w:eastAsia="zh-CN"/>
              </w:rPr>
              <w:t>区</w:t>
            </w:r>
            <w:r>
              <w:rPr>
                <w:rFonts w:hint="eastAsia" w:ascii="仿宋_GB2312" w:hAnsi="仿宋_GB2312" w:eastAsia="仿宋_GB2312" w:cs="仿宋_GB2312"/>
                <w:color w:val="auto"/>
                <w:sz w:val="28"/>
                <w:szCs w:val="28"/>
              </w:rPr>
              <w:t>水务局</w:t>
            </w:r>
          </w:p>
        </w:tc>
        <w:tc>
          <w:tcPr>
            <w:tcW w:w="2408" w:type="dxa"/>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924" w:type="dxa"/>
            <w:gridSpan w:val="12"/>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黑体" w:hAnsi="黑体" w:eastAsia="黑体" w:cs="黑体"/>
                <w:i w:val="0"/>
                <w:iCs w:val="0"/>
                <w:color w:val="auto"/>
                <w:kern w:val="0"/>
                <w:sz w:val="28"/>
                <w:szCs w:val="28"/>
                <w:highlight w:val="none"/>
                <w:u w:val="none"/>
                <w:lang w:val="en-US" w:eastAsia="zh-CN" w:bidi="ar"/>
              </w:rPr>
              <w:t>（三）水环境治理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5" w:type="dxa"/>
            <w:vMerge w:val="restart"/>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黑体" w:hAnsi="黑体" w:eastAsia="黑体" w:cs="黑体"/>
                <w:i w:val="0"/>
                <w:iCs w:val="0"/>
                <w:color w:val="auto"/>
                <w:kern w:val="0"/>
                <w:sz w:val="28"/>
                <w:szCs w:val="28"/>
                <w:highlight w:val="none"/>
                <w:u w:val="none"/>
                <w:lang w:val="en-US" w:eastAsia="zh-CN" w:bidi="ar"/>
              </w:rPr>
            </w:pPr>
            <w:r>
              <w:rPr>
                <w:rFonts w:hint="eastAsia" w:ascii="仿宋_GB2312" w:hAnsi="仿宋_GB2312" w:eastAsia="仿宋_GB2312" w:cs="仿宋_GB2312"/>
                <w:color w:val="auto"/>
                <w:sz w:val="28"/>
                <w:szCs w:val="28"/>
                <w:highlight w:val="none"/>
                <w:vertAlign w:val="baseline"/>
                <w:lang w:val="en-US" w:eastAsia="zh-CN"/>
              </w:rPr>
              <w:t>26</w:t>
            </w:r>
          </w:p>
        </w:tc>
        <w:tc>
          <w:tcPr>
            <w:tcW w:w="1089" w:type="dxa"/>
            <w:gridSpan w:val="2"/>
            <w:vMerge w:val="restart"/>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强化城乡生活污水</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黑体" w:hAnsi="黑体" w:eastAsia="黑体" w:cs="黑体"/>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治理</w:t>
            </w:r>
          </w:p>
        </w:tc>
        <w:tc>
          <w:tcPr>
            <w:tcW w:w="4898" w:type="dxa"/>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黑体" w:hAnsi="黑体" w:eastAsia="黑体" w:cs="黑体"/>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污水管线、再生水管线建设完成市级任务；全区污水处理率保持94%以上。</w:t>
            </w:r>
          </w:p>
        </w:tc>
        <w:tc>
          <w:tcPr>
            <w:tcW w:w="1092" w:type="dxa"/>
            <w:gridSpan w:val="2"/>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年底前</w:t>
            </w:r>
          </w:p>
        </w:tc>
        <w:tc>
          <w:tcPr>
            <w:tcW w:w="2028" w:type="dxa"/>
            <w:gridSpan w:val="3"/>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auto"/>
                <w:kern w:val="0"/>
                <w:sz w:val="28"/>
                <w:szCs w:val="28"/>
                <w:highlight w:val="none"/>
                <w:u w:val="none"/>
                <w:lang w:val="en-US" w:eastAsia="zh-CN" w:bidi="ar"/>
              </w:rPr>
            </w:pPr>
            <w:r>
              <w:rPr>
                <w:rFonts w:hint="eastAsia" w:ascii="仿宋_GB2312" w:hAnsi="仿宋_GB2312" w:eastAsia="仿宋_GB2312" w:cs="仿宋_GB2312"/>
                <w:color w:val="auto"/>
                <w:sz w:val="28"/>
                <w:szCs w:val="28"/>
                <w:highlight w:val="none"/>
                <w:lang w:eastAsia="zh-CN"/>
              </w:rPr>
              <w:t>区</w:t>
            </w:r>
            <w:r>
              <w:rPr>
                <w:rFonts w:hint="eastAsia" w:ascii="仿宋_GB2312" w:hAnsi="仿宋_GB2312" w:eastAsia="仿宋_GB2312" w:cs="仿宋_GB2312"/>
                <w:color w:val="auto"/>
                <w:sz w:val="28"/>
                <w:szCs w:val="28"/>
                <w:highlight w:val="none"/>
              </w:rPr>
              <w:t>水务局</w:t>
            </w:r>
          </w:p>
        </w:tc>
        <w:tc>
          <w:tcPr>
            <w:tcW w:w="2684" w:type="dxa"/>
            <w:gridSpan w:val="2"/>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区水务局</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相关镇街（地区）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黑体" w:hAnsi="黑体" w:eastAsia="黑体" w:cs="黑体"/>
                <w:i w:val="0"/>
                <w:iCs w:val="0"/>
                <w:color w:val="auto"/>
                <w:kern w:val="0"/>
                <w:sz w:val="28"/>
                <w:szCs w:val="28"/>
                <w:highlight w:val="none"/>
                <w:u w:val="none"/>
                <w:lang w:val="en-US" w:eastAsia="zh-CN" w:bidi="ar"/>
              </w:rPr>
            </w:pPr>
            <w:r>
              <w:rPr>
                <w:rFonts w:hint="eastAsia" w:ascii="仿宋_GB2312" w:hAnsi="仿宋_GB2312" w:eastAsia="仿宋_GB2312" w:cs="仿宋_GB2312"/>
                <w:color w:val="auto"/>
                <w:sz w:val="28"/>
                <w:szCs w:val="28"/>
                <w:highlight w:val="none"/>
                <w:lang w:val="en-US" w:eastAsia="zh-CN"/>
              </w:rPr>
              <w:t>中关村密云园</w:t>
            </w:r>
          </w:p>
        </w:tc>
        <w:tc>
          <w:tcPr>
            <w:tcW w:w="2408" w:type="dxa"/>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5" w:type="dxa"/>
            <w:vMerge w:val="continue"/>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黑体" w:hAnsi="黑体" w:eastAsia="黑体" w:cs="黑体"/>
                <w:i w:val="0"/>
                <w:iCs w:val="0"/>
                <w:color w:val="auto"/>
                <w:kern w:val="0"/>
                <w:sz w:val="28"/>
                <w:szCs w:val="28"/>
                <w:highlight w:val="none"/>
                <w:u w:val="none"/>
                <w:lang w:val="en-US" w:eastAsia="zh-CN" w:bidi="ar"/>
              </w:rPr>
            </w:pPr>
          </w:p>
        </w:tc>
        <w:tc>
          <w:tcPr>
            <w:tcW w:w="1089" w:type="dxa"/>
            <w:gridSpan w:val="2"/>
            <w:vMerge w:val="continue"/>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黑体" w:hAnsi="黑体" w:eastAsia="黑体" w:cs="黑体"/>
                <w:i w:val="0"/>
                <w:iCs w:val="0"/>
                <w:color w:val="auto"/>
                <w:kern w:val="0"/>
                <w:sz w:val="28"/>
                <w:szCs w:val="28"/>
                <w:highlight w:val="none"/>
                <w:u w:val="none"/>
                <w:lang w:val="en-US" w:eastAsia="zh-CN" w:bidi="ar"/>
              </w:rPr>
            </w:pPr>
          </w:p>
        </w:tc>
        <w:tc>
          <w:tcPr>
            <w:tcW w:w="4898" w:type="dxa"/>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黑体" w:hAnsi="黑体" w:eastAsia="黑体" w:cs="黑体"/>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针对密云区北庄镇污水处理厂等9座进水生化需氧量（BOD5）浓度低于100毫克/升的问题，加强排查溯源，编制实施系统化整治方案。</w:t>
            </w:r>
          </w:p>
        </w:tc>
        <w:tc>
          <w:tcPr>
            <w:tcW w:w="1092" w:type="dxa"/>
            <w:gridSpan w:val="2"/>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 w:eastAsia="zh-CN" w:bidi="ar"/>
              </w:rPr>
            </w:pPr>
            <w:r>
              <w:rPr>
                <w:rFonts w:hint="eastAsia" w:ascii="仿宋_GB2312" w:hAnsi="仿宋_GB2312" w:eastAsia="仿宋_GB2312" w:cs="仿宋_GB2312"/>
                <w:i w:val="0"/>
                <w:iCs w:val="0"/>
                <w:color w:val="auto"/>
                <w:kern w:val="0"/>
                <w:sz w:val="28"/>
                <w:szCs w:val="28"/>
                <w:highlight w:val="none"/>
                <w:u w:val="none"/>
                <w:lang w:val="en" w:eastAsia="zh-CN" w:bidi="ar"/>
              </w:rPr>
              <w:t>长期</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 w:eastAsia="zh-CN" w:bidi="ar"/>
              </w:rPr>
              <w:t>实施</w:t>
            </w:r>
          </w:p>
        </w:tc>
        <w:tc>
          <w:tcPr>
            <w:tcW w:w="2028" w:type="dxa"/>
            <w:gridSpan w:val="3"/>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auto"/>
                <w:kern w:val="0"/>
                <w:sz w:val="28"/>
                <w:szCs w:val="28"/>
                <w:highlight w:val="none"/>
                <w:u w:val="none"/>
                <w:lang w:val="en-US" w:eastAsia="zh-CN" w:bidi="ar"/>
              </w:rPr>
            </w:pPr>
            <w:r>
              <w:rPr>
                <w:rFonts w:hint="eastAsia" w:ascii="仿宋_GB2312" w:hAnsi="仿宋_GB2312" w:eastAsia="仿宋_GB2312" w:cs="仿宋_GB2312"/>
                <w:color w:val="auto"/>
                <w:sz w:val="28"/>
                <w:szCs w:val="28"/>
                <w:highlight w:val="none"/>
                <w:lang w:eastAsia="zh-CN"/>
              </w:rPr>
              <w:t>区</w:t>
            </w:r>
            <w:r>
              <w:rPr>
                <w:rFonts w:hint="eastAsia" w:ascii="仿宋_GB2312" w:hAnsi="仿宋_GB2312" w:eastAsia="仿宋_GB2312" w:cs="仿宋_GB2312"/>
                <w:color w:val="auto"/>
                <w:sz w:val="28"/>
                <w:szCs w:val="28"/>
                <w:highlight w:val="none"/>
              </w:rPr>
              <w:t>水务局</w:t>
            </w:r>
          </w:p>
        </w:tc>
        <w:tc>
          <w:tcPr>
            <w:tcW w:w="2684" w:type="dxa"/>
            <w:gridSpan w:val="2"/>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区水务局</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auto"/>
                <w:kern w:val="0"/>
                <w:sz w:val="28"/>
                <w:szCs w:val="28"/>
                <w:highlight w:val="none"/>
                <w:u w:val="none"/>
                <w:lang w:val="en-US" w:eastAsia="zh-CN" w:bidi="ar"/>
              </w:rPr>
            </w:pPr>
            <w:r>
              <w:rPr>
                <w:rFonts w:hint="eastAsia" w:ascii="仿宋_GB2312" w:hAnsi="仿宋_GB2312" w:eastAsia="仿宋_GB2312" w:cs="仿宋_GB2312"/>
                <w:color w:val="auto"/>
                <w:sz w:val="28"/>
                <w:szCs w:val="28"/>
                <w:highlight w:val="none"/>
                <w:lang w:val="en-US" w:eastAsia="zh-CN"/>
              </w:rPr>
              <w:t>北庄镇等</w:t>
            </w:r>
          </w:p>
        </w:tc>
        <w:tc>
          <w:tcPr>
            <w:tcW w:w="2408" w:type="dxa"/>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auto"/>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5" w:type="dxa"/>
            <w:vMerge w:val="continue"/>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黑体" w:hAnsi="黑体" w:eastAsia="黑体" w:cs="黑体"/>
                <w:i w:val="0"/>
                <w:iCs w:val="0"/>
                <w:color w:val="auto"/>
                <w:kern w:val="0"/>
                <w:sz w:val="28"/>
                <w:szCs w:val="28"/>
                <w:highlight w:val="none"/>
                <w:u w:val="none"/>
                <w:lang w:val="en-US" w:eastAsia="zh-CN" w:bidi="ar"/>
              </w:rPr>
            </w:pPr>
          </w:p>
        </w:tc>
        <w:tc>
          <w:tcPr>
            <w:tcW w:w="1089" w:type="dxa"/>
            <w:gridSpan w:val="2"/>
            <w:vMerge w:val="continue"/>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黑体" w:hAnsi="黑体" w:eastAsia="黑体" w:cs="黑体"/>
                <w:i w:val="0"/>
                <w:iCs w:val="0"/>
                <w:color w:val="auto"/>
                <w:kern w:val="0"/>
                <w:sz w:val="28"/>
                <w:szCs w:val="28"/>
                <w:highlight w:val="none"/>
                <w:u w:val="none"/>
                <w:lang w:val="en-US" w:eastAsia="zh-CN" w:bidi="ar"/>
              </w:rPr>
            </w:pPr>
          </w:p>
        </w:tc>
        <w:tc>
          <w:tcPr>
            <w:tcW w:w="4898" w:type="dxa"/>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黑体" w:hAnsi="黑体" w:eastAsia="黑体" w:cs="黑体"/>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巩固农村污水治理成效，推动农村三格式化粪池全覆盖。</w:t>
            </w:r>
          </w:p>
        </w:tc>
        <w:tc>
          <w:tcPr>
            <w:tcW w:w="1092" w:type="dxa"/>
            <w:gridSpan w:val="2"/>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年底前</w:t>
            </w:r>
          </w:p>
        </w:tc>
        <w:tc>
          <w:tcPr>
            <w:tcW w:w="2028" w:type="dxa"/>
            <w:gridSpan w:val="3"/>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区水务局</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区农业农村局</w:t>
            </w:r>
          </w:p>
        </w:tc>
        <w:tc>
          <w:tcPr>
            <w:tcW w:w="2684" w:type="dxa"/>
            <w:gridSpan w:val="2"/>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区水务局</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区农业农村局</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黑体" w:hAnsi="黑体" w:eastAsia="黑体" w:cs="黑体"/>
                <w:i w:val="0"/>
                <w:iCs w:val="0"/>
                <w:color w:val="auto"/>
                <w:kern w:val="0"/>
                <w:sz w:val="28"/>
                <w:szCs w:val="28"/>
                <w:highlight w:val="none"/>
                <w:u w:val="none"/>
                <w:lang w:val="en-US" w:eastAsia="zh-CN" w:bidi="ar"/>
              </w:rPr>
            </w:pPr>
            <w:r>
              <w:rPr>
                <w:rFonts w:hint="eastAsia" w:ascii="仿宋_GB2312" w:hAnsi="仿宋_GB2312" w:eastAsia="仿宋_GB2312" w:cs="仿宋_GB2312"/>
                <w:color w:val="auto"/>
                <w:sz w:val="28"/>
                <w:szCs w:val="28"/>
                <w:highlight w:val="none"/>
                <w:lang w:val="en-US" w:eastAsia="zh-CN"/>
              </w:rPr>
              <w:t>相关镇街（地区）</w:t>
            </w:r>
          </w:p>
        </w:tc>
        <w:tc>
          <w:tcPr>
            <w:tcW w:w="2408" w:type="dxa"/>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黑体" w:hAnsi="黑体" w:eastAsia="黑体" w:cs="黑体"/>
                <w:i w:val="0"/>
                <w:iCs w:val="0"/>
                <w:color w:val="auto"/>
                <w:kern w:val="0"/>
                <w:sz w:val="28"/>
                <w:szCs w:val="28"/>
                <w:highlight w:val="none"/>
                <w:u w:val="none"/>
                <w:lang w:val="en-US" w:eastAsia="zh-CN" w:bidi="ar"/>
              </w:rPr>
            </w:pPr>
            <w:r>
              <w:rPr>
                <w:rFonts w:hint="eastAsia" w:ascii="仿宋_GB2312" w:hAnsi="仿宋_GB2312" w:eastAsia="仿宋_GB2312" w:cs="仿宋_GB2312"/>
                <w:color w:val="auto"/>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5" w:type="dxa"/>
            <w:vMerge w:val="continue"/>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黑体" w:hAnsi="黑体" w:eastAsia="黑体" w:cs="黑体"/>
                <w:i w:val="0"/>
                <w:iCs w:val="0"/>
                <w:color w:val="auto"/>
                <w:kern w:val="0"/>
                <w:sz w:val="28"/>
                <w:szCs w:val="28"/>
                <w:highlight w:val="none"/>
                <w:u w:val="none"/>
                <w:lang w:val="en-US" w:eastAsia="zh-CN" w:bidi="ar"/>
              </w:rPr>
            </w:pPr>
          </w:p>
        </w:tc>
        <w:tc>
          <w:tcPr>
            <w:tcW w:w="1089" w:type="dxa"/>
            <w:gridSpan w:val="2"/>
            <w:vMerge w:val="continue"/>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auto"/>
                <w:kern w:val="0"/>
                <w:sz w:val="28"/>
                <w:szCs w:val="28"/>
                <w:highlight w:val="none"/>
                <w:u w:val="none"/>
                <w:lang w:val="en-US" w:eastAsia="zh-CN" w:bidi="ar"/>
              </w:rPr>
            </w:pPr>
          </w:p>
        </w:tc>
        <w:tc>
          <w:tcPr>
            <w:tcW w:w="4898" w:type="dxa"/>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黑体" w:hAnsi="黑体" w:eastAsia="黑体" w:cs="黑体"/>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聚焦工业园区污水收集和集中处理设施运行等方面问题，开展排查整治，加强规范管理，提升园区污水收集处理效能，防范水环境风险。依托城镇污水处理厂处理工业废水的园区，重点关注城镇污水处理厂运行情况。</w:t>
            </w:r>
          </w:p>
        </w:tc>
        <w:tc>
          <w:tcPr>
            <w:tcW w:w="1092" w:type="dxa"/>
            <w:gridSpan w:val="2"/>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长期</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实施</w:t>
            </w:r>
          </w:p>
        </w:tc>
        <w:tc>
          <w:tcPr>
            <w:tcW w:w="4712" w:type="dxa"/>
            <w:gridSpan w:val="5"/>
            <w:tcBorders>
              <w:left w:val="single" w:color="auto" w:sz="4" w:space="0"/>
              <w:right w:val="single" w:color="000000" w:sz="4" w:space="0"/>
            </w:tcBorders>
            <w:vAlign w:val="center"/>
          </w:tcPr>
          <w:p>
            <w:pPr>
              <w:pStyle w:val="8"/>
              <w:keepNext w:val="0"/>
              <w:keepLines w:val="0"/>
              <w:pageBreakBefore w:val="0"/>
              <w:kinsoku/>
              <w:wordWrap/>
              <w:overflowPunct/>
              <w:topLinePunct w:val="0"/>
              <w:autoSpaceDE/>
              <w:autoSpaceDN/>
              <w:bidi w:val="0"/>
              <w:spacing w:line="300" w:lineRule="exact"/>
              <w:ind w:left="0" w:leftChars="0" w:firstLine="0" w:firstLineChars="0"/>
              <w:jc w:val="center"/>
              <w:rPr>
                <w:rFonts w:hint="eastAsia" w:ascii="黑体" w:hAnsi="黑体" w:eastAsia="黑体" w:cs="黑体"/>
                <w:i w:val="0"/>
                <w:iCs w:val="0"/>
                <w:color w:val="auto"/>
                <w:kern w:val="0"/>
                <w:sz w:val="28"/>
                <w:szCs w:val="28"/>
                <w:highlight w:val="none"/>
                <w:u w:val="none"/>
                <w:lang w:val="en-US" w:eastAsia="zh-CN" w:bidi="ar"/>
              </w:rPr>
            </w:pPr>
            <w:r>
              <w:rPr>
                <w:rFonts w:hint="eastAsia" w:ascii="仿宋_GB2312" w:hAnsi="仿宋_GB2312" w:eastAsia="仿宋_GB2312" w:cs="仿宋_GB2312"/>
                <w:sz w:val="28"/>
                <w:szCs w:val="28"/>
                <w:lang w:val="en-US" w:eastAsia="zh-CN"/>
              </w:rPr>
              <w:t>中关村密云园</w:t>
            </w:r>
          </w:p>
        </w:tc>
        <w:tc>
          <w:tcPr>
            <w:tcW w:w="2408"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w w:val="90"/>
                <w:sz w:val="28"/>
                <w:szCs w:val="28"/>
                <w:highlight w:val="none"/>
                <w:lang w:val="en-US" w:eastAsia="zh-CN"/>
              </w:rPr>
            </w:pPr>
            <w:r>
              <w:rPr>
                <w:rFonts w:hint="eastAsia" w:ascii="仿宋_GB2312" w:hAnsi="仿宋_GB2312" w:eastAsia="仿宋_GB2312" w:cs="仿宋_GB2312"/>
                <w:color w:val="auto"/>
                <w:w w:val="90"/>
                <w:sz w:val="28"/>
                <w:szCs w:val="28"/>
                <w:highlight w:val="none"/>
                <w:lang w:val="en-US" w:eastAsia="zh-CN"/>
              </w:rPr>
              <w:t>区经济和信息化局</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区生态环境局</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黑体" w:hAnsi="黑体" w:eastAsia="黑体" w:cs="黑体"/>
                <w:i w:val="0"/>
                <w:iCs w:val="0"/>
                <w:color w:val="auto"/>
                <w:kern w:val="0"/>
                <w:sz w:val="28"/>
                <w:szCs w:val="28"/>
                <w:highlight w:val="none"/>
                <w:u w:val="none"/>
                <w:lang w:val="en-US" w:eastAsia="zh-CN" w:bidi="ar"/>
              </w:rPr>
            </w:pPr>
            <w:r>
              <w:rPr>
                <w:rFonts w:hint="eastAsia" w:ascii="仿宋_GB2312" w:hAnsi="仿宋_GB2312" w:eastAsia="仿宋_GB2312" w:cs="仿宋_GB2312"/>
                <w:color w:val="auto"/>
                <w:sz w:val="28"/>
                <w:szCs w:val="28"/>
                <w:highlight w:val="none"/>
                <w:lang w:val="en-US" w:eastAsia="zh-Hans"/>
              </w:rPr>
              <w:t>区水务局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725" w:type="dxa"/>
            <w:vMerge w:val="restart"/>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黑体" w:hAnsi="黑体" w:eastAsia="黑体" w:cs="黑体"/>
                <w:i w:val="0"/>
                <w:iCs w:val="0"/>
                <w:color w:val="auto"/>
                <w:kern w:val="0"/>
                <w:sz w:val="28"/>
                <w:szCs w:val="28"/>
                <w:highlight w:val="none"/>
                <w:u w:val="none"/>
                <w:lang w:val="en-US" w:eastAsia="zh-CN" w:bidi="ar"/>
              </w:rPr>
            </w:pPr>
            <w:r>
              <w:rPr>
                <w:rFonts w:hint="eastAsia" w:ascii="仿宋_GB2312" w:hAnsi="仿宋_GB2312" w:eastAsia="仿宋_GB2312" w:cs="仿宋_GB2312"/>
                <w:color w:val="auto"/>
                <w:sz w:val="28"/>
                <w:szCs w:val="28"/>
                <w:highlight w:val="none"/>
                <w:vertAlign w:val="baseline"/>
                <w:lang w:val="en-US" w:eastAsia="zh-CN"/>
              </w:rPr>
              <w:t>27</w:t>
            </w:r>
          </w:p>
        </w:tc>
        <w:tc>
          <w:tcPr>
            <w:tcW w:w="1074" w:type="dxa"/>
            <w:vMerge w:val="restart"/>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黑体" w:hAnsi="黑体" w:eastAsia="黑体" w:cs="黑体"/>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巩固水体整治成效</w:t>
            </w:r>
          </w:p>
        </w:tc>
        <w:tc>
          <w:tcPr>
            <w:tcW w:w="4913" w:type="dxa"/>
            <w:gridSpan w:val="2"/>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color w:val="auto"/>
                <w:kern w:val="0"/>
                <w:sz w:val="28"/>
                <w:szCs w:val="28"/>
                <w:lang w:val="en-US" w:eastAsia="zh-CN" w:bidi="ar"/>
              </w:rPr>
              <w:t>加强入河排污口长效监督管理，每季度对辖区内入河排污口开展监督检查，全年完成不低于总数40%的检查任务，其中常态有水排污口现场检查、监测年内实现全覆盖。巩固排查整治成效，违规排污口动态清零。</w:t>
            </w:r>
          </w:p>
        </w:tc>
        <w:tc>
          <w:tcPr>
            <w:tcW w:w="1092" w:type="dxa"/>
            <w:gridSpan w:val="2"/>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长期</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实施</w:t>
            </w:r>
          </w:p>
        </w:tc>
        <w:tc>
          <w:tcPr>
            <w:tcW w:w="4712" w:type="dxa"/>
            <w:gridSpan w:val="5"/>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105" w:leftChars="-50" w:right="-105" w:rightChars="-50"/>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区水务局</w:t>
            </w:r>
          </w:p>
          <w:p>
            <w:pPr>
              <w:keepNext w:val="0"/>
              <w:keepLines w:val="0"/>
              <w:pageBreakBefore w:val="0"/>
              <w:widowControl/>
              <w:suppressLineNumbers w:val="0"/>
              <w:kinsoku/>
              <w:wordWrap/>
              <w:overflowPunct/>
              <w:topLinePunct w:val="0"/>
              <w:autoSpaceDE/>
              <w:autoSpaceDN/>
              <w:bidi w:val="0"/>
              <w:adjustRightInd/>
              <w:snapToGrid w:val="0"/>
              <w:spacing w:line="300" w:lineRule="exact"/>
              <w:ind w:left="-105" w:leftChars="-50" w:right="-105" w:rightChars="-50"/>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区生态环境局</w:t>
            </w:r>
          </w:p>
          <w:p>
            <w:pPr>
              <w:keepNext w:val="0"/>
              <w:keepLines w:val="0"/>
              <w:pageBreakBefore w:val="0"/>
              <w:widowControl/>
              <w:suppressLineNumbers w:val="0"/>
              <w:kinsoku/>
              <w:wordWrap/>
              <w:overflowPunct/>
              <w:topLinePunct w:val="0"/>
              <w:autoSpaceDE/>
              <w:autoSpaceDN/>
              <w:bidi w:val="0"/>
              <w:adjustRightInd/>
              <w:snapToGrid w:val="0"/>
              <w:spacing w:line="300" w:lineRule="exact"/>
              <w:ind w:left="-105" w:leftChars="-50" w:right="-105" w:rightChars="-50"/>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区城管执法局</w:t>
            </w:r>
          </w:p>
          <w:p>
            <w:pPr>
              <w:keepNext w:val="0"/>
              <w:keepLines w:val="0"/>
              <w:pageBreakBefore w:val="0"/>
              <w:widowControl/>
              <w:suppressLineNumbers w:val="0"/>
              <w:kinsoku/>
              <w:wordWrap/>
              <w:overflowPunct/>
              <w:topLinePunct w:val="0"/>
              <w:autoSpaceDE/>
              <w:autoSpaceDN/>
              <w:bidi w:val="0"/>
              <w:adjustRightInd/>
              <w:snapToGrid w:val="0"/>
              <w:spacing w:line="300" w:lineRule="exact"/>
              <w:ind w:left="-105" w:leftChars="-50" w:right="-105" w:rightChars="-50"/>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相关镇街（地区）</w:t>
            </w:r>
          </w:p>
          <w:p>
            <w:pPr>
              <w:keepNext w:val="0"/>
              <w:keepLines w:val="0"/>
              <w:pageBreakBefore w:val="0"/>
              <w:widowControl/>
              <w:suppressLineNumbers w:val="0"/>
              <w:kinsoku/>
              <w:wordWrap/>
              <w:overflowPunct/>
              <w:topLinePunct w:val="0"/>
              <w:autoSpaceDE/>
              <w:autoSpaceDN/>
              <w:bidi w:val="0"/>
              <w:adjustRightInd/>
              <w:snapToGrid w:val="0"/>
              <w:spacing w:line="300" w:lineRule="exact"/>
              <w:ind w:left="-105" w:leftChars="-50" w:right="-105" w:rightChars="-50"/>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highlight w:val="none"/>
                <w:lang w:val="en-US" w:eastAsia="zh-CN"/>
              </w:rPr>
              <w:t>中关村密云园</w:t>
            </w:r>
          </w:p>
        </w:tc>
        <w:tc>
          <w:tcPr>
            <w:tcW w:w="2408"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8"/>
                <w:szCs w:val="28"/>
                <w:highlight w:val="none"/>
                <w:lang w:val="en-US" w:eastAsia="zh-Hans"/>
              </w:rPr>
            </w:pPr>
            <w:r>
              <w:rPr>
                <w:rFonts w:hint="eastAsia" w:ascii="仿宋_GB2312" w:hAnsi="仿宋_GB2312" w:eastAsia="仿宋_GB2312" w:cs="仿宋_GB2312"/>
                <w:color w:val="auto"/>
                <w:sz w:val="28"/>
                <w:szCs w:val="28"/>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5" w:type="dxa"/>
            <w:vMerge w:val="continue"/>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黑体" w:hAnsi="黑体" w:eastAsia="黑体" w:cs="黑体"/>
                <w:i w:val="0"/>
                <w:iCs w:val="0"/>
                <w:color w:val="auto"/>
                <w:kern w:val="0"/>
                <w:sz w:val="28"/>
                <w:szCs w:val="28"/>
                <w:highlight w:val="none"/>
                <w:u w:val="none"/>
                <w:lang w:val="en-US" w:eastAsia="zh-CN" w:bidi="ar"/>
              </w:rPr>
            </w:pPr>
          </w:p>
        </w:tc>
        <w:tc>
          <w:tcPr>
            <w:tcW w:w="1074" w:type="dxa"/>
            <w:vMerge w:val="continue"/>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黑体" w:hAnsi="黑体" w:eastAsia="黑体" w:cs="黑体"/>
                <w:i w:val="0"/>
                <w:iCs w:val="0"/>
                <w:color w:val="auto"/>
                <w:kern w:val="0"/>
                <w:sz w:val="28"/>
                <w:szCs w:val="28"/>
                <w:highlight w:val="none"/>
                <w:u w:val="none"/>
                <w:lang w:val="en-US" w:eastAsia="zh-CN" w:bidi="ar"/>
              </w:rPr>
            </w:pPr>
          </w:p>
        </w:tc>
        <w:tc>
          <w:tcPr>
            <w:tcW w:w="4913" w:type="dxa"/>
            <w:gridSpan w:val="2"/>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color w:val="auto"/>
                <w:kern w:val="0"/>
                <w:sz w:val="28"/>
                <w:szCs w:val="28"/>
                <w:lang w:val="en-US" w:eastAsia="zh-CN" w:bidi="ar"/>
              </w:rPr>
              <w:t>依法依规做好新改扩建入河排污口的设置审批、登记工作。动态更新完善入河排污口管理台账，加强入河排污口排查整治、日常监督检查等信息管理。</w:t>
            </w:r>
          </w:p>
        </w:tc>
        <w:tc>
          <w:tcPr>
            <w:tcW w:w="1092" w:type="dxa"/>
            <w:gridSpan w:val="2"/>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长期</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实施</w:t>
            </w:r>
          </w:p>
        </w:tc>
        <w:tc>
          <w:tcPr>
            <w:tcW w:w="2023" w:type="dxa"/>
            <w:gridSpan w:val="2"/>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105" w:leftChars="-50" w:right="-105" w:rightChars="-5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区生态环境局</w:t>
            </w:r>
          </w:p>
          <w:p>
            <w:pPr>
              <w:keepNext w:val="0"/>
              <w:keepLines w:val="0"/>
              <w:pageBreakBefore w:val="0"/>
              <w:widowControl/>
              <w:suppressLineNumbers w:val="0"/>
              <w:kinsoku/>
              <w:wordWrap/>
              <w:overflowPunct/>
              <w:topLinePunct w:val="0"/>
              <w:autoSpaceDE/>
              <w:autoSpaceDN/>
              <w:bidi w:val="0"/>
              <w:adjustRightInd/>
              <w:snapToGrid w:val="0"/>
              <w:spacing w:line="320" w:lineRule="exact"/>
              <w:ind w:left="-105" w:leftChars="-50" w:right="-105" w:rightChars="-5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区水务局</w:t>
            </w:r>
          </w:p>
          <w:p>
            <w:pPr>
              <w:keepNext w:val="0"/>
              <w:keepLines w:val="0"/>
              <w:pageBreakBefore w:val="0"/>
              <w:widowControl/>
              <w:suppressLineNumbers w:val="0"/>
              <w:kinsoku/>
              <w:wordWrap/>
              <w:overflowPunct/>
              <w:topLinePunct w:val="0"/>
              <w:autoSpaceDE/>
              <w:autoSpaceDN/>
              <w:bidi w:val="0"/>
              <w:adjustRightInd/>
              <w:snapToGrid w:val="0"/>
              <w:spacing w:line="320" w:lineRule="exact"/>
              <w:ind w:left="-105" w:leftChars="-50" w:right="-105" w:rightChars="-50"/>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highlight w:val="none"/>
                <w:lang w:val="en-US" w:eastAsia="zh-CN"/>
              </w:rPr>
              <w:t>区城管执法局</w:t>
            </w:r>
          </w:p>
        </w:tc>
        <w:tc>
          <w:tcPr>
            <w:tcW w:w="2689" w:type="dxa"/>
            <w:gridSpan w:val="3"/>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105" w:leftChars="-50" w:right="-105" w:rightChars="-50"/>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区水务局</w:t>
            </w:r>
          </w:p>
          <w:p>
            <w:pPr>
              <w:keepNext w:val="0"/>
              <w:keepLines w:val="0"/>
              <w:pageBreakBefore w:val="0"/>
              <w:widowControl/>
              <w:suppressLineNumbers w:val="0"/>
              <w:kinsoku/>
              <w:wordWrap/>
              <w:overflowPunct/>
              <w:topLinePunct w:val="0"/>
              <w:autoSpaceDE/>
              <w:autoSpaceDN/>
              <w:bidi w:val="0"/>
              <w:adjustRightInd/>
              <w:snapToGrid w:val="0"/>
              <w:spacing w:line="300" w:lineRule="exact"/>
              <w:ind w:left="-105" w:leftChars="-50" w:right="-105" w:rightChars="-50"/>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区生态环境局</w:t>
            </w:r>
          </w:p>
          <w:p>
            <w:pPr>
              <w:keepNext w:val="0"/>
              <w:keepLines w:val="0"/>
              <w:pageBreakBefore w:val="0"/>
              <w:widowControl/>
              <w:suppressLineNumbers w:val="0"/>
              <w:kinsoku/>
              <w:wordWrap/>
              <w:overflowPunct/>
              <w:topLinePunct w:val="0"/>
              <w:autoSpaceDE/>
              <w:autoSpaceDN/>
              <w:bidi w:val="0"/>
              <w:adjustRightInd/>
              <w:snapToGrid w:val="0"/>
              <w:spacing w:line="300" w:lineRule="exact"/>
              <w:ind w:left="-105" w:leftChars="-50" w:right="-105" w:rightChars="-50"/>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区城管执法局</w:t>
            </w:r>
          </w:p>
          <w:p>
            <w:pPr>
              <w:keepNext w:val="0"/>
              <w:keepLines w:val="0"/>
              <w:pageBreakBefore w:val="0"/>
              <w:widowControl/>
              <w:suppressLineNumbers w:val="0"/>
              <w:kinsoku/>
              <w:wordWrap/>
              <w:overflowPunct/>
              <w:topLinePunct w:val="0"/>
              <w:autoSpaceDE/>
              <w:autoSpaceDN/>
              <w:bidi w:val="0"/>
              <w:adjustRightInd/>
              <w:snapToGrid w:val="0"/>
              <w:spacing w:line="300" w:lineRule="exact"/>
              <w:ind w:left="-105" w:leftChars="-50" w:right="-105" w:rightChars="-50"/>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相关镇街（地区）</w:t>
            </w:r>
          </w:p>
          <w:p>
            <w:pPr>
              <w:keepNext w:val="0"/>
              <w:keepLines w:val="0"/>
              <w:pageBreakBefore w:val="0"/>
              <w:widowControl/>
              <w:suppressLineNumbers w:val="0"/>
              <w:kinsoku/>
              <w:wordWrap/>
              <w:overflowPunct/>
              <w:topLinePunct w:val="0"/>
              <w:autoSpaceDE/>
              <w:autoSpaceDN/>
              <w:bidi w:val="0"/>
              <w:adjustRightInd/>
              <w:snapToGrid w:val="0"/>
              <w:spacing w:line="300" w:lineRule="exact"/>
              <w:ind w:left="-105" w:leftChars="-50" w:right="-105" w:rightChars="-50"/>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highlight w:val="none"/>
                <w:lang w:val="en-US" w:eastAsia="zh-CN"/>
              </w:rPr>
              <w:t>中关村密云园</w:t>
            </w:r>
          </w:p>
        </w:tc>
        <w:tc>
          <w:tcPr>
            <w:tcW w:w="2408"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8"/>
                <w:szCs w:val="28"/>
                <w:highlight w:val="none"/>
                <w:lang w:val="en-US" w:eastAsia="zh-Hans"/>
              </w:rPr>
            </w:pPr>
            <w:r>
              <w:rPr>
                <w:rFonts w:hint="eastAsia" w:ascii="仿宋_GB2312" w:hAnsi="仿宋_GB2312" w:eastAsia="仿宋_GB2312" w:cs="仿宋_GB2312"/>
                <w:color w:val="auto"/>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25" w:type="dxa"/>
            <w:vMerge w:val="continue"/>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黑体" w:hAnsi="黑体" w:eastAsia="黑体" w:cs="黑体"/>
                <w:i w:val="0"/>
                <w:iCs w:val="0"/>
                <w:color w:val="auto"/>
                <w:kern w:val="0"/>
                <w:sz w:val="28"/>
                <w:szCs w:val="28"/>
                <w:highlight w:val="none"/>
                <w:u w:val="none"/>
                <w:lang w:val="en-US" w:eastAsia="zh-CN" w:bidi="ar"/>
              </w:rPr>
            </w:pPr>
          </w:p>
        </w:tc>
        <w:tc>
          <w:tcPr>
            <w:tcW w:w="1074" w:type="dxa"/>
            <w:vMerge w:val="continue"/>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黑体" w:hAnsi="黑体" w:eastAsia="黑体" w:cs="黑体"/>
                <w:i w:val="0"/>
                <w:iCs w:val="0"/>
                <w:color w:val="auto"/>
                <w:kern w:val="0"/>
                <w:sz w:val="28"/>
                <w:szCs w:val="28"/>
                <w:highlight w:val="none"/>
                <w:u w:val="none"/>
                <w:lang w:val="en-US" w:eastAsia="zh-CN" w:bidi="ar"/>
              </w:rPr>
            </w:pPr>
          </w:p>
        </w:tc>
        <w:tc>
          <w:tcPr>
            <w:tcW w:w="4913" w:type="dxa"/>
            <w:gridSpan w:val="2"/>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发挥“河长制”统筹作用，对黑臭、劣Ⅴ类反弹风险较高的水体和支沟毛渠，加强沿线生活污水收集处理，确保污水处理设施稳定运行，开展日常巡查管护，动态清理风险隐患。</w:t>
            </w:r>
          </w:p>
        </w:tc>
        <w:tc>
          <w:tcPr>
            <w:tcW w:w="1092" w:type="dxa"/>
            <w:gridSpan w:val="2"/>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长期</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实施</w:t>
            </w:r>
          </w:p>
        </w:tc>
        <w:tc>
          <w:tcPr>
            <w:tcW w:w="2023" w:type="dxa"/>
            <w:gridSpan w:val="2"/>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105" w:leftChars="-50" w:right="-105" w:rightChars="-50"/>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区水务局</w:t>
            </w:r>
          </w:p>
          <w:p>
            <w:pPr>
              <w:keepNext w:val="0"/>
              <w:keepLines w:val="0"/>
              <w:pageBreakBefore w:val="0"/>
              <w:widowControl/>
              <w:suppressLineNumbers w:val="0"/>
              <w:kinsoku/>
              <w:wordWrap/>
              <w:overflowPunct/>
              <w:topLinePunct w:val="0"/>
              <w:autoSpaceDE/>
              <w:autoSpaceDN/>
              <w:bidi w:val="0"/>
              <w:adjustRightInd/>
              <w:snapToGrid w:val="0"/>
              <w:spacing w:line="320" w:lineRule="exact"/>
              <w:ind w:left="-105" w:leftChars="-50" w:right="-105" w:rightChars="-50"/>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highlight w:val="none"/>
                <w:lang w:val="en-US" w:eastAsia="zh-CN"/>
              </w:rPr>
              <w:t>区生态环境局</w:t>
            </w:r>
          </w:p>
        </w:tc>
        <w:tc>
          <w:tcPr>
            <w:tcW w:w="2689" w:type="dxa"/>
            <w:gridSpan w:val="3"/>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105" w:leftChars="-50" w:right="-105" w:rightChars="-50"/>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区水务局</w:t>
            </w:r>
          </w:p>
          <w:p>
            <w:pPr>
              <w:keepNext w:val="0"/>
              <w:keepLines w:val="0"/>
              <w:pageBreakBefore w:val="0"/>
              <w:widowControl/>
              <w:suppressLineNumbers w:val="0"/>
              <w:kinsoku/>
              <w:wordWrap/>
              <w:overflowPunct/>
              <w:topLinePunct w:val="0"/>
              <w:autoSpaceDE/>
              <w:autoSpaceDN/>
              <w:bidi w:val="0"/>
              <w:adjustRightInd/>
              <w:snapToGrid w:val="0"/>
              <w:spacing w:line="300" w:lineRule="exact"/>
              <w:ind w:left="-105" w:leftChars="-50" w:right="-105" w:rightChars="-50"/>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区农业农村局</w:t>
            </w:r>
          </w:p>
          <w:p>
            <w:pPr>
              <w:keepNext w:val="0"/>
              <w:keepLines w:val="0"/>
              <w:pageBreakBefore w:val="0"/>
              <w:widowControl/>
              <w:suppressLineNumbers w:val="0"/>
              <w:kinsoku/>
              <w:wordWrap/>
              <w:overflowPunct/>
              <w:topLinePunct w:val="0"/>
              <w:autoSpaceDE/>
              <w:autoSpaceDN/>
              <w:bidi w:val="0"/>
              <w:adjustRightInd/>
              <w:snapToGrid w:val="0"/>
              <w:spacing w:line="300" w:lineRule="exact"/>
              <w:ind w:left="-105" w:leftChars="-50" w:right="-105" w:rightChars="-50"/>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highlight w:val="none"/>
                <w:lang w:val="en-US" w:eastAsia="zh-CN"/>
              </w:rPr>
              <w:t>相关镇街（地区）</w:t>
            </w:r>
          </w:p>
        </w:tc>
        <w:tc>
          <w:tcPr>
            <w:tcW w:w="2408" w:type="dxa"/>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8"/>
                <w:szCs w:val="28"/>
                <w:highlight w:val="none"/>
                <w:lang w:val="en-US" w:eastAsia="zh-Hans"/>
              </w:rPr>
            </w:pPr>
            <w:r>
              <w:rPr>
                <w:rFonts w:hint="eastAsia" w:ascii="仿宋_GB2312" w:hAnsi="仿宋_GB2312" w:eastAsia="仿宋_GB2312" w:cs="仿宋_GB2312"/>
                <w:color w:val="auto"/>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5" w:type="dxa"/>
            <w:vMerge w:val="continue"/>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黑体" w:hAnsi="黑体" w:eastAsia="黑体" w:cs="黑体"/>
                <w:i w:val="0"/>
                <w:iCs w:val="0"/>
                <w:color w:val="auto"/>
                <w:kern w:val="0"/>
                <w:sz w:val="28"/>
                <w:szCs w:val="28"/>
                <w:highlight w:val="none"/>
                <w:u w:val="none"/>
                <w:lang w:val="en-US" w:eastAsia="zh-CN" w:bidi="ar"/>
              </w:rPr>
            </w:pPr>
          </w:p>
        </w:tc>
        <w:tc>
          <w:tcPr>
            <w:tcW w:w="1074" w:type="dxa"/>
            <w:vMerge w:val="continue"/>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黑体" w:hAnsi="黑体" w:eastAsia="黑体" w:cs="黑体"/>
                <w:i w:val="0"/>
                <w:iCs w:val="0"/>
                <w:color w:val="auto"/>
                <w:kern w:val="0"/>
                <w:sz w:val="28"/>
                <w:szCs w:val="28"/>
                <w:highlight w:val="none"/>
                <w:u w:val="none"/>
                <w:lang w:val="en-US" w:eastAsia="zh-CN" w:bidi="ar"/>
              </w:rPr>
            </w:pPr>
          </w:p>
        </w:tc>
        <w:tc>
          <w:tcPr>
            <w:tcW w:w="4913" w:type="dxa"/>
            <w:gridSpan w:val="2"/>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巩固多部门联合执法机制，适时开展跨区域执法。以水环境问题为导向，开展流域“点穴”执法，对水源地、入河排污口和农村污水处理设施等开展专项执法检查。</w:t>
            </w:r>
          </w:p>
        </w:tc>
        <w:tc>
          <w:tcPr>
            <w:tcW w:w="1092" w:type="dxa"/>
            <w:gridSpan w:val="2"/>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长期</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实施</w:t>
            </w:r>
          </w:p>
        </w:tc>
        <w:tc>
          <w:tcPr>
            <w:tcW w:w="4712" w:type="dxa"/>
            <w:gridSpan w:val="5"/>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105" w:leftChars="-50" w:right="-105" w:rightChars="-5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区生态环境局</w:t>
            </w:r>
          </w:p>
          <w:p>
            <w:pPr>
              <w:keepNext w:val="0"/>
              <w:keepLines w:val="0"/>
              <w:pageBreakBefore w:val="0"/>
              <w:widowControl/>
              <w:suppressLineNumbers w:val="0"/>
              <w:kinsoku/>
              <w:wordWrap/>
              <w:overflowPunct/>
              <w:topLinePunct w:val="0"/>
              <w:autoSpaceDE/>
              <w:autoSpaceDN/>
              <w:bidi w:val="0"/>
              <w:adjustRightInd/>
              <w:snapToGrid w:val="0"/>
              <w:spacing w:line="320" w:lineRule="exact"/>
              <w:ind w:left="-105" w:leftChars="-50" w:right="-105" w:rightChars="-5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区城管执法局</w:t>
            </w:r>
          </w:p>
          <w:p>
            <w:pPr>
              <w:keepNext w:val="0"/>
              <w:keepLines w:val="0"/>
              <w:pageBreakBefore w:val="0"/>
              <w:widowControl/>
              <w:suppressLineNumbers w:val="0"/>
              <w:kinsoku/>
              <w:wordWrap/>
              <w:overflowPunct/>
              <w:topLinePunct w:val="0"/>
              <w:autoSpaceDE/>
              <w:autoSpaceDN/>
              <w:bidi w:val="0"/>
              <w:adjustRightInd/>
              <w:snapToGrid w:val="0"/>
              <w:spacing w:line="320" w:lineRule="exact"/>
              <w:ind w:left="-105" w:leftChars="-50" w:right="-105" w:rightChars="-5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区水务局</w:t>
            </w:r>
          </w:p>
          <w:p>
            <w:pPr>
              <w:keepNext w:val="0"/>
              <w:keepLines w:val="0"/>
              <w:pageBreakBefore w:val="0"/>
              <w:widowControl/>
              <w:suppressLineNumbers w:val="0"/>
              <w:kinsoku/>
              <w:wordWrap/>
              <w:overflowPunct/>
              <w:topLinePunct w:val="0"/>
              <w:autoSpaceDE/>
              <w:autoSpaceDN/>
              <w:bidi w:val="0"/>
              <w:adjustRightInd/>
              <w:snapToGrid w:val="0"/>
              <w:spacing w:line="320" w:lineRule="exact"/>
              <w:ind w:left="-105" w:leftChars="-50" w:right="-105" w:rightChars="-5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区农业农村局</w:t>
            </w:r>
          </w:p>
          <w:p>
            <w:pPr>
              <w:keepNext w:val="0"/>
              <w:keepLines w:val="0"/>
              <w:pageBreakBefore w:val="0"/>
              <w:widowControl/>
              <w:suppressLineNumbers w:val="0"/>
              <w:kinsoku/>
              <w:wordWrap/>
              <w:overflowPunct/>
              <w:topLinePunct w:val="0"/>
              <w:autoSpaceDE/>
              <w:autoSpaceDN/>
              <w:bidi w:val="0"/>
              <w:adjustRightInd/>
              <w:snapToGrid w:val="0"/>
              <w:spacing w:line="320" w:lineRule="exact"/>
              <w:ind w:left="-105" w:leftChars="-50" w:right="-105" w:rightChars="-5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密云水库综合执法大队</w:t>
            </w:r>
          </w:p>
          <w:p>
            <w:pPr>
              <w:keepNext w:val="0"/>
              <w:keepLines w:val="0"/>
              <w:pageBreakBefore w:val="0"/>
              <w:widowControl/>
              <w:suppressLineNumbers w:val="0"/>
              <w:kinsoku/>
              <w:wordWrap/>
              <w:overflowPunct/>
              <w:topLinePunct w:val="0"/>
              <w:autoSpaceDE/>
              <w:autoSpaceDN/>
              <w:bidi w:val="0"/>
              <w:adjustRightInd/>
              <w:snapToGrid w:val="0"/>
              <w:spacing w:line="320" w:lineRule="exact"/>
              <w:ind w:left="-105" w:leftChars="-50" w:right="-105" w:rightChars="-5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各镇街（地区）</w:t>
            </w:r>
          </w:p>
          <w:p>
            <w:pPr>
              <w:keepNext w:val="0"/>
              <w:keepLines w:val="0"/>
              <w:pageBreakBefore w:val="0"/>
              <w:widowControl/>
              <w:suppressLineNumbers w:val="0"/>
              <w:kinsoku/>
              <w:wordWrap/>
              <w:overflowPunct/>
              <w:topLinePunct w:val="0"/>
              <w:autoSpaceDE/>
              <w:autoSpaceDN/>
              <w:bidi w:val="0"/>
              <w:adjustRightInd/>
              <w:snapToGrid w:val="0"/>
              <w:spacing w:line="320" w:lineRule="exact"/>
              <w:ind w:left="-105" w:leftChars="-50" w:right="-105" w:rightChars="-50"/>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lang w:val="en-US" w:eastAsia="zh-CN"/>
              </w:rPr>
              <w:t>中关村密云园</w:t>
            </w:r>
          </w:p>
        </w:tc>
        <w:tc>
          <w:tcPr>
            <w:tcW w:w="2408" w:type="dxa"/>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8"/>
                <w:szCs w:val="28"/>
                <w:highlight w:val="none"/>
                <w:lang w:val="en-US" w:eastAsia="zh-Hans"/>
              </w:rPr>
            </w:pPr>
            <w:r>
              <w:rPr>
                <w:rFonts w:hint="eastAsia" w:ascii="仿宋_GB2312" w:hAnsi="仿宋_GB2312" w:eastAsia="仿宋_GB2312" w:cs="仿宋_GB2312"/>
                <w:color w:val="auto"/>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4924" w:type="dxa"/>
            <w:gridSpan w:val="12"/>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黑体" w:hAnsi="黑体" w:eastAsia="黑体" w:cs="黑体"/>
                <w:i w:val="0"/>
                <w:iCs w:val="0"/>
                <w:color w:val="auto"/>
                <w:kern w:val="0"/>
                <w:sz w:val="28"/>
                <w:szCs w:val="28"/>
                <w:highlight w:val="none"/>
                <w:u w:val="none"/>
                <w:lang w:val="en-US" w:eastAsia="zh-CN" w:bidi="ar"/>
              </w:rPr>
              <w:t>（四）水生态保护与修复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5" w:type="dxa"/>
            <w:vMerge w:val="restart"/>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黑体" w:hAnsi="黑体" w:eastAsia="黑体" w:cs="黑体"/>
                <w:i w:val="0"/>
                <w:iCs w:val="0"/>
                <w:color w:val="auto"/>
                <w:kern w:val="0"/>
                <w:sz w:val="28"/>
                <w:szCs w:val="28"/>
                <w:highlight w:val="none"/>
                <w:u w:val="none"/>
                <w:lang w:val="en-US" w:eastAsia="zh-CN" w:bidi="ar"/>
              </w:rPr>
            </w:pPr>
            <w:r>
              <w:rPr>
                <w:rFonts w:hint="eastAsia" w:ascii="仿宋_GB2312" w:hAnsi="仿宋_GB2312" w:eastAsia="仿宋_GB2312" w:cs="仿宋_GB2312"/>
                <w:color w:val="auto"/>
                <w:sz w:val="28"/>
                <w:szCs w:val="28"/>
                <w:vertAlign w:val="baseline"/>
                <w:lang w:val="en-US" w:eastAsia="zh-CN"/>
              </w:rPr>
              <w:t>28</w:t>
            </w:r>
          </w:p>
        </w:tc>
        <w:tc>
          <w:tcPr>
            <w:tcW w:w="1074" w:type="dxa"/>
            <w:vMerge w:val="restart"/>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提高水系连</w:t>
            </w:r>
          </w:p>
          <w:p>
            <w:pPr>
              <w:keepNext w:val="0"/>
              <w:keepLines w:val="0"/>
              <w:pageBreakBefore w:val="0"/>
              <w:kinsoku/>
              <w:wordWrap/>
              <w:overflowPunct/>
              <w:topLinePunct w:val="0"/>
              <w:autoSpaceDE/>
              <w:autoSpaceDN/>
              <w:bidi w:val="0"/>
              <w:adjustRightInd/>
              <w:snapToGrid/>
              <w:spacing w:line="300" w:lineRule="exact"/>
              <w:jc w:val="center"/>
              <w:rPr>
                <w:rFonts w:hint="eastAsia" w:ascii="黑体" w:hAnsi="黑体" w:eastAsia="黑体" w:cs="黑体"/>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通性</w:t>
            </w:r>
          </w:p>
        </w:tc>
        <w:tc>
          <w:tcPr>
            <w:tcW w:w="4921" w:type="dxa"/>
            <w:gridSpan w:val="3"/>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统筹生活、生产、生态用水配置，鼓励将再生水用于河湖生态补水，提高城市水系连通性。</w:t>
            </w:r>
          </w:p>
        </w:tc>
        <w:tc>
          <w:tcPr>
            <w:tcW w:w="1084" w:type="dxa"/>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年底前</w:t>
            </w:r>
          </w:p>
        </w:tc>
        <w:tc>
          <w:tcPr>
            <w:tcW w:w="2018" w:type="dxa"/>
            <w:vMerge w:val="restart"/>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105" w:leftChars="-50" w:right="-105" w:rightChars="-5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区水务局</w:t>
            </w:r>
          </w:p>
        </w:tc>
        <w:tc>
          <w:tcPr>
            <w:tcW w:w="2694" w:type="dxa"/>
            <w:gridSpan w:val="4"/>
            <w:vMerge w:val="restart"/>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区水务局</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相关镇街（地区）</w:t>
            </w:r>
          </w:p>
          <w:p>
            <w:pPr>
              <w:keepNext w:val="0"/>
              <w:keepLines w:val="0"/>
              <w:pageBreakBefore w:val="0"/>
              <w:widowControl/>
              <w:suppressLineNumbers w:val="0"/>
              <w:kinsoku/>
              <w:wordWrap/>
              <w:overflowPunct/>
              <w:topLinePunct w:val="0"/>
              <w:autoSpaceDE/>
              <w:autoSpaceDN/>
              <w:bidi w:val="0"/>
              <w:adjustRightInd/>
              <w:snapToGrid w:val="0"/>
              <w:spacing w:line="320" w:lineRule="exact"/>
              <w:ind w:left="-105" w:leftChars="-50" w:right="-105" w:rightChars="-5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中关村密云园</w:t>
            </w:r>
          </w:p>
        </w:tc>
        <w:tc>
          <w:tcPr>
            <w:tcW w:w="2408" w:type="dxa"/>
            <w:vMerge w:val="restart"/>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5" w:type="dxa"/>
            <w:vMerge w:val="continue"/>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黑体" w:hAnsi="黑体" w:eastAsia="黑体" w:cs="黑体"/>
                <w:i w:val="0"/>
                <w:iCs w:val="0"/>
                <w:color w:val="auto"/>
                <w:kern w:val="0"/>
                <w:sz w:val="28"/>
                <w:szCs w:val="28"/>
                <w:highlight w:val="none"/>
                <w:u w:val="none"/>
                <w:lang w:val="en-US" w:eastAsia="zh-CN" w:bidi="ar"/>
              </w:rPr>
            </w:pPr>
          </w:p>
        </w:tc>
        <w:tc>
          <w:tcPr>
            <w:tcW w:w="1074" w:type="dxa"/>
            <w:vMerge w:val="continue"/>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黑体" w:hAnsi="黑体" w:eastAsia="黑体" w:cs="黑体"/>
                <w:i w:val="0"/>
                <w:iCs w:val="0"/>
                <w:color w:val="auto"/>
                <w:kern w:val="0"/>
                <w:sz w:val="28"/>
                <w:szCs w:val="28"/>
                <w:highlight w:val="none"/>
                <w:u w:val="none"/>
                <w:lang w:val="en-US" w:eastAsia="zh-CN" w:bidi="ar"/>
              </w:rPr>
            </w:pPr>
          </w:p>
        </w:tc>
        <w:tc>
          <w:tcPr>
            <w:tcW w:w="4921" w:type="dxa"/>
            <w:gridSpan w:val="3"/>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保障重点河流生态流量。持续实施潮白河等河道生态补水。</w:t>
            </w:r>
          </w:p>
        </w:tc>
        <w:tc>
          <w:tcPr>
            <w:tcW w:w="1084" w:type="dxa"/>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年底前</w:t>
            </w:r>
          </w:p>
        </w:tc>
        <w:tc>
          <w:tcPr>
            <w:tcW w:w="2018" w:type="dxa"/>
            <w:vMerge w:val="continue"/>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105" w:leftChars="-50" w:right="-105" w:rightChars="-50"/>
              <w:jc w:val="center"/>
              <w:textAlignment w:val="center"/>
              <w:rPr>
                <w:rFonts w:hint="eastAsia" w:ascii="仿宋_GB2312" w:hAnsi="仿宋_GB2312" w:eastAsia="仿宋_GB2312" w:cs="仿宋_GB2312"/>
                <w:color w:val="auto"/>
                <w:sz w:val="28"/>
                <w:szCs w:val="28"/>
                <w:lang w:val="en-US" w:eastAsia="zh-CN"/>
              </w:rPr>
            </w:pPr>
          </w:p>
        </w:tc>
        <w:tc>
          <w:tcPr>
            <w:tcW w:w="2694" w:type="dxa"/>
            <w:gridSpan w:val="4"/>
            <w:vMerge w:val="continue"/>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105" w:leftChars="-50" w:right="-105" w:rightChars="-50"/>
              <w:jc w:val="center"/>
              <w:textAlignment w:val="center"/>
              <w:rPr>
                <w:rFonts w:hint="eastAsia" w:ascii="仿宋_GB2312" w:hAnsi="仿宋_GB2312" w:eastAsia="仿宋_GB2312" w:cs="仿宋_GB2312"/>
                <w:color w:val="auto"/>
                <w:sz w:val="28"/>
                <w:szCs w:val="28"/>
                <w:lang w:val="en-US" w:eastAsia="zh-CN"/>
              </w:rPr>
            </w:pPr>
          </w:p>
        </w:tc>
        <w:tc>
          <w:tcPr>
            <w:tcW w:w="2408" w:type="dxa"/>
            <w:vMerge w:val="continue"/>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4924" w:type="dxa"/>
            <w:gridSpan w:val="12"/>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黑体" w:hAnsi="黑体" w:eastAsia="黑体" w:cs="黑体"/>
                <w:i w:val="0"/>
                <w:iCs w:val="0"/>
                <w:color w:val="auto"/>
                <w:kern w:val="0"/>
                <w:sz w:val="28"/>
                <w:szCs w:val="28"/>
                <w:highlight w:val="none"/>
                <w:u w:val="none"/>
                <w:lang w:val="en-US" w:eastAsia="zh-CN" w:bidi="ar"/>
              </w:rPr>
              <w:t>（五）汛期污染防治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5" w:type="dxa"/>
            <w:vMerge w:val="restart"/>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黑体" w:hAnsi="黑体" w:eastAsia="黑体" w:cs="黑体"/>
                <w:i w:val="0"/>
                <w:iCs w:val="0"/>
                <w:color w:val="auto"/>
                <w:kern w:val="0"/>
                <w:sz w:val="28"/>
                <w:szCs w:val="28"/>
                <w:highlight w:val="none"/>
                <w:u w:val="none"/>
                <w:lang w:val="en-US" w:eastAsia="zh-CN" w:bidi="ar"/>
              </w:rPr>
            </w:pPr>
            <w:r>
              <w:rPr>
                <w:rFonts w:hint="eastAsia" w:ascii="仿宋_GB2312" w:hAnsi="仿宋_GB2312" w:eastAsia="仿宋_GB2312" w:cs="仿宋_GB2312"/>
                <w:color w:val="auto"/>
                <w:sz w:val="28"/>
                <w:szCs w:val="28"/>
                <w:highlight w:val="none"/>
                <w:lang w:val="en-US" w:eastAsia="zh-CN"/>
              </w:rPr>
              <w:t>29</w:t>
            </w:r>
          </w:p>
        </w:tc>
        <w:tc>
          <w:tcPr>
            <w:tcW w:w="1074" w:type="dxa"/>
            <w:vMerge w:val="restart"/>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加强排查和</w:t>
            </w:r>
          </w:p>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分析</w:t>
            </w:r>
          </w:p>
          <w:p>
            <w:pPr>
              <w:keepNext w:val="0"/>
              <w:keepLines w:val="0"/>
              <w:pageBreakBefore w:val="0"/>
              <w:kinsoku/>
              <w:wordWrap/>
              <w:overflowPunct/>
              <w:topLinePunct w:val="0"/>
              <w:autoSpaceDE/>
              <w:autoSpaceDN/>
              <w:bidi w:val="0"/>
              <w:adjustRightInd/>
              <w:snapToGrid/>
              <w:spacing w:line="300" w:lineRule="exact"/>
              <w:jc w:val="center"/>
              <w:rPr>
                <w:rFonts w:hint="eastAsia" w:ascii="黑体" w:hAnsi="黑体" w:eastAsia="黑体" w:cs="黑体"/>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研判</w:t>
            </w:r>
          </w:p>
        </w:tc>
        <w:tc>
          <w:tcPr>
            <w:tcW w:w="4921" w:type="dxa"/>
            <w:gridSpan w:val="3"/>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加强各类风险隐患排查，聚焦重点区域、行业、企业，力争精准识别影响汛期水质和饮用水安全的主要污染源和各类水环境风险隐患，逐步建立并持续完善问题清单，推动突出问题整改。</w:t>
            </w:r>
          </w:p>
        </w:tc>
        <w:tc>
          <w:tcPr>
            <w:tcW w:w="1084" w:type="dxa"/>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年底前</w:t>
            </w:r>
          </w:p>
        </w:tc>
        <w:tc>
          <w:tcPr>
            <w:tcW w:w="4712" w:type="dxa"/>
            <w:gridSpan w:val="5"/>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105" w:leftChars="-50" w:right="-105" w:rightChars="-50"/>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区生态环境局</w:t>
            </w:r>
          </w:p>
          <w:p>
            <w:pPr>
              <w:keepNext w:val="0"/>
              <w:keepLines w:val="0"/>
              <w:pageBreakBefore w:val="0"/>
              <w:widowControl/>
              <w:suppressLineNumbers w:val="0"/>
              <w:kinsoku/>
              <w:wordWrap/>
              <w:overflowPunct/>
              <w:topLinePunct w:val="0"/>
              <w:autoSpaceDE/>
              <w:autoSpaceDN/>
              <w:bidi w:val="0"/>
              <w:adjustRightInd/>
              <w:snapToGrid w:val="0"/>
              <w:spacing w:line="300" w:lineRule="exact"/>
              <w:ind w:left="-105" w:leftChars="-50" w:right="-105" w:rightChars="-50"/>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区水务局</w:t>
            </w:r>
          </w:p>
          <w:p>
            <w:pPr>
              <w:keepNext w:val="0"/>
              <w:keepLines w:val="0"/>
              <w:pageBreakBefore w:val="0"/>
              <w:widowControl/>
              <w:suppressLineNumbers w:val="0"/>
              <w:kinsoku/>
              <w:wordWrap/>
              <w:overflowPunct/>
              <w:topLinePunct w:val="0"/>
              <w:autoSpaceDE/>
              <w:autoSpaceDN/>
              <w:bidi w:val="0"/>
              <w:adjustRightInd/>
              <w:snapToGrid w:val="0"/>
              <w:spacing w:line="300" w:lineRule="exact"/>
              <w:ind w:left="-105" w:leftChars="-50" w:right="-105" w:rightChars="-50"/>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区农业农村局</w:t>
            </w:r>
          </w:p>
          <w:p>
            <w:pPr>
              <w:keepNext w:val="0"/>
              <w:keepLines w:val="0"/>
              <w:pageBreakBefore w:val="0"/>
              <w:widowControl/>
              <w:suppressLineNumbers w:val="0"/>
              <w:kinsoku/>
              <w:wordWrap/>
              <w:overflowPunct/>
              <w:topLinePunct w:val="0"/>
              <w:autoSpaceDE/>
              <w:autoSpaceDN/>
              <w:bidi w:val="0"/>
              <w:adjustRightInd/>
              <w:snapToGrid w:val="0"/>
              <w:spacing w:line="300" w:lineRule="exact"/>
              <w:ind w:left="-105" w:leftChars="-50" w:right="-105" w:rightChars="-50"/>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区城管执法局</w:t>
            </w:r>
          </w:p>
          <w:p>
            <w:pPr>
              <w:keepNext w:val="0"/>
              <w:keepLines w:val="0"/>
              <w:pageBreakBefore w:val="0"/>
              <w:widowControl/>
              <w:suppressLineNumbers w:val="0"/>
              <w:kinsoku/>
              <w:wordWrap/>
              <w:overflowPunct/>
              <w:topLinePunct w:val="0"/>
              <w:autoSpaceDE/>
              <w:autoSpaceDN/>
              <w:bidi w:val="0"/>
              <w:adjustRightInd/>
              <w:snapToGrid w:val="0"/>
              <w:spacing w:line="300" w:lineRule="exact"/>
              <w:ind w:left="-105" w:leftChars="-50" w:right="-105" w:rightChars="-50"/>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区城市管理委</w:t>
            </w:r>
          </w:p>
          <w:p>
            <w:pPr>
              <w:keepNext w:val="0"/>
              <w:keepLines w:val="0"/>
              <w:pageBreakBefore w:val="0"/>
              <w:widowControl/>
              <w:suppressLineNumbers w:val="0"/>
              <w:kinsoku/>
              <w:wordWrap/>
              <w:overflowPunct/>
              <w:topLinePunct w:val="0"/>
              <w:autoSpaceDE/>
              <w:autoSpaceDN/>
              <w:bidi w:val="0"/>
              <w:adjustRightInd/>
              <w:snapToGrid w:val="0"/>
              <w:spacing w:line="300" w:lineRule="exact"/>
              <w:ind w:left="-105" w:leftChars="-50" w:right="-105" w:rightChars="-50"/>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密云水库综合执法大队</w:t>
            </w:r>
          </w:p>
          <w:p>
            <w:pPr>
              <w:keepNext w:val="0"/>
              <w:keepLines w:val="0"/>
              <w:pageBreakBefore w:val="0"/>
              <w:widowControl/>
              <w:suppressLineNumbers w:val="0"/>
              <w:kinsoku/>
              <w:wordWrap/>
              <w:overflowPunct/>
              <w:topLinePunct w:val="0"/>
              <w:autoSpaceDE/>
              <w:autoSpaceDN/>
              <w:bidi w:val="0"/>
              <w:adjustRightInd/>
              <w:snapToGrid w:val="0"/>
              <w:spacing w:line="300" w:lineRule="exact"/>
              <w:ind w:left="-105" w:leftChars="-50" w:right="-105" w:rightChars="-50"/>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相关镇街（地区）</w:t>
            </w:r>
          </w:p>
          <w:p>
            <w:pPr>
              <w:keepNext w:val="0"/>
              <w:keepLines w:val="0"/>
              <w:pageBreakBefore w:val="0"/>
              <w:widowControl/>
              <w:suppressLineNumbers w:val="0"/>
              <w:kinsoku/>
              <w:wordWrap/>
              <w:overflowPunct/>
              <w:topLinePunct w:val="0"/>
              <w:autoSpaceDE/>
              <w:autoSpaceDN/>
              <w:bidi w:val="0"/>
              <w:adjustRightInd/>
              <w:snapToGrid w:val="0"/>
              <w:spacing w:line="300" w:lineRule="exact"/>
              <w:ind w:left="-105" w:leftChars="-50" w:right="-105" w:rightChars="-5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中关村密云园</w:t>
            </w:r>
          </w:p>
        </w:tc>
        <w:tc>
          <w:tcPr>
            <w:tcW w:w="2408" w:type="dxa"/>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w w:val="90"/>
                <w:kern w:val="0"/>
                <w:sz w:val="28"/>
                <w:szCs w:val="28"/>
                <w:highlight w:val="none"/>
                <w:lang w:val="en-US" w:eastAsia="zh-CN"/>
              </w:rPr>
              <w:t>区经济和信息化局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5" w:type="dxa"/>
            <w:vMerge w:val="continue"/>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黑体" w:hAnsi="黑体" w:eastAsia="黑体" w:cs="黑体"/>
                <w:i w:val="0"/>
                <w:iCs w:val="0"/>
                <w:color w:val="auto"/>
                <w:kern w:val="0"/>
                <w:sz w:val="28"/>
                <w:szCs w:val="28"/>
                <w:highlight w:val="none"/>
                <w:u w:val="none"/>
                <w:lang w:val="en-US" w:eastAsia="zh-CN" w:bidi="ar"/>
              </w:rPr>
            </w:pPr>
          </w:p>
        </w:tc>
        <w:tc>
          <w:tcPr>
            <w:tcW w:w="1074" w:type="dxa"/>
            <w:vMerge w:val="continue"/>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黑体" w:hAnsi="黑体" w:eastAsia="黑体" w:cs="黑体"/>
                <w:i w:val="0"/>
                <w:iCs w:val="0"/>
                <w:color w:val="auto"/>
                <w:kern w:val="0"/>
                <w:sz w:val="28"/>
                <w:szCs w:val="28"/>
                <w:highlight w:val="none"/>
                <w:u w:val="none"/>
                <w:lang w:val="en-US" w:eastAsia="zh-CN" w:bidi="ar"/>
              </w:rPr>
            </w:pPr>
          </w:p>
        </w:tc>
        <w:tc>
          <w:tcPr>
            <w:tcW w:w="4921" w:type="dxa"/>
            <w:gridSpan w:val="3"/>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加强分析研判与应急处置，对汛期溢流污染风险较高的水体、重点饮用水水源、湖泊水库等，加强水质监测预警，对发现的水污染问题开展溯源排查，制定实施可操作的综合整治方案；对水质出现异常波动的，迅速采取有效处置措施。</w:t>
            </w:r>
          </w:p>
        </w:tc>
        <w:tc>
          <w:tcPr>
            <w:tcW w:w="1084" w:type="dxa"/>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年底前</w:t>
            </w:r>
          </w:p>
        </w:tc>
        <w:tc>
          <w:tcPr>
            <w:tcW w:w="4712" w:type="dxa"/>
            <w:gridSpan w:val="5"/>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105" w:leftChars="-50" w:right="-105" w:rightChars="-50"/>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区生态环境局</w:t>
            </w:r>
          </w:p>
          <w:p>
            <w:pPr>
              <w:keepNext w:val="0"/>
              <w:keepLines w:val="0"/>
              <w:pageBreakBefore w:val="0"/>
              <w:widowControl/>
              <w:suppressLineNumbers w:val="0"/>
              <w:kinsoku/>
              <w:wordWrap/>
              <w:overflowPunct/>
              <w:topLinePunct w:val="0"/>
              <w:autoSpaceDE/>
              <w:autoSpaceDN/>
              <w:bidi w:val="0"/>
              <w:adjustRightInd/>
              <w:snapToGrid w:val="0"/>
              <w:spacing w:line="300" w:lineRule="exact"/>
              <w:ind w:left="-105" w:leftChars="-50" w:right="-105" w:rightChars="-50"/>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区水务局</w:t>
            </w:r>
          </w:p>
          <w:p>
            <w:pPr>
              <w:keepNext w:val="0"/>
              <w:keepLines w:val="0"/>
              <w:pageBreakBefore w:val="0"/>
              <w:widowControl/>
              <w:suppressLineNumbers w:val="0"/>
              <w:kinsoku/>
              <w:wordWrap/>
              <w:overflowPunct/>
              <w:topLinePunct w:val="0"/>
              <w:autoSpaceDE/>
              <w:autoSpaceDN/>
              <w:bidi w:val="0"/>
              <w:adjustRightInd/>
              <w:snapToGrid w:val="0"/>
              <w:spacing w:line="300" w:lineRule="exact"/>
              <w:ind w:left="-105" w:leftChars="-50" w:right="-105" w:rightChars="-50"/>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区农业农村局</w:t>
            </w:r>
          </w:p>
          <w:p>
            <w:pPr>
              <w:keepNext w:val="0"/>
              <w:keepLines w:val="0"/>
              <w:pageBreakBefore w:val="0"/>
              <w:widowControl/>
              <w:suppressLineNumbers w:val="0"/>
              <w:kinsoku/>
              <w:wordWrap/>
              <w:overflowPunct/>
              <w:topLinePunct w:val="0"/>
              <w:autoSpaceDE/>
              <w:autoSpaceDN/>
              <w:bidi w:val="0"/>
              <w:adjustRightInd/>
              <w:snapToGrid w:val="0"/>
              <w:spacing w:line="300" w:lineRule="exact"/>
              <w:ind w:left="-105" w:leftChars="-50" w:right="-105" w:rightChars="-50"/>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区城管执法局</w:t>
            </w:r>
          </w:p>
          <w:p>
            <w:pPr>
              <w:keepNext w:val="0"/>
              <w:keepLines w:val="0"/>
              <w:pageBreakBefore w:val="0"/>
              <w:widowControl/>
              <w:suppressLineNumbers w:val="0"/>
              <w:kinsoku/>
              <w:wordWrap/>
              <w:overflowPunct/>
              <w:topLinePunct w:val="0"/>
              <w:autoSpaceDE/>
              <w:autoSpaceDN/>
              <w:bidi w:val="0"/>
              <w:adjustRightInd/>
              <w:snapToGrid w:val="0"/>
              <w:spacing w:line="300" w:lineRule="exact"/>
              <w:ind w:left="-105" w:leftChars="-50" w:right="-105" w:rightChars="-50"/>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区城市管理委</w:t>
            </w:r>
          </w:p>
          <w:p>
            <w:pPr>
              <w:keepNext w:val="0"/>
              <w:keepLines w:val="0"/>
              <w:pageBreakBefore w:val="0"/>
              <w:widowControl/>
              <w:suppressLineNumbers w:val="0"/>
              <w:kinsoku/>
              <w:wordWrap/>
              <w:overflowPunct/>
              <w:topLinePunct w:val="0"/>
              <w:autoSpaceDE/>
              <w:autoSpaceDN/>
              <w:bidi w:val="0"/>
              <w:adjustRightInd/>
              <w:snapToGrid w:val="0"/>
              <w:spacing w:line="300" w:lineRule="exact"/>
              <w:ind w:left="-105" w:leftChars="-50" w:right="-105" w:rightChars="-50"/>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密云水库综合执法大队</w:t>
            </w:r>
          </w:p>
          <w:p>
            <w:pPr>
              <w:keepNext w:val="0"/>
              <w:keepLines w:val="0"/>
              <w:pageBreakBefore w:val="0"/>
              <w:widowControl/>
              <w:suppressLineNumbers w:val="0"/>
              <w:kinsoku/>
              <w:wordWrap/>
              <w:overflowPunct/>
              <w:topLinePunct w:val="0"/>
              <w:autoSpaceDE/>
              <w:autoSpaceDN/>
              <w:bidi w:val="0"/>
              <w:adjustRightInd/>
              <w:snapToGrid w:val="0"/>
              <w:spacing w:line="300" w:lineRule="exact"/>
              <w:ind w:left="-105" w:leftChars="-50" w:right="-105" w:rightChars="-50"/>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相关镇街（地区）</w:t>
            </w:r>
          </w:p>
          <w:p>
            <w:pPr>
              <w:keepNext w:val="0"/>
              <w:keepLines w:val="0"/>
              <w:pageBreakBefore w:val="0"/>
              <w:widowControl/>
              <w:suppressLineNumbers w:val="0"/>
              <w:kinsoku/>
              <w:wordWrap/>
              <w:overflowPunct/>
              <w:topLinePunct w:val="0"/>
              <w:autoSpaceDE/>
              <w:autoSpaceDN/>
              <w:bidi w:val="0"/>
              <w:adjustRightInd/>
              <w:snapToGrid w:val="0"/>
              <w:spacing w:line="300" w:lineRule="exact"/>
              <w:ind w:left="-105" w:leftChars="-50" w:right="-105" w:rightChars="-5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中关村密云园</w:t>
            </w:r>
          </w:p>
        </w:tc>
        <w:tc>
          <w:tcPr>
            <w:tcW w:w="2408" w:type="dxa"/>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5" w:type="dxa"/>
            <w:vMerge w:val="restart"/>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黑体" w:hAnsi="黑体" w:eastAsia="黑体" w:cs="黑体"/>
                <w:i w:val="0"/>
                <w:iCs w:val="0"/>
                <w:color w:val="auto"/>
                <w:kern w:val="0"/>
                <w:sz w:val="28"/>
                <w:szCs w:val="28"/>
                <w:highlight w:val="none"/>
                <w:u w:val="none"/>
                <w:lang w:val="en-US" w:eastAsia="zh-CN" w:bidi="ar"/>
              </w:rPr>
            </w:pPr>
            <w:r>
              <w:rPr>
                <w:rFonts w:hint="eastAsia" w:ascii="仿宋_GB2312" w:hAnsi="仿宋_GB2312" w:eastAsia="仿宋_GB2312" w:cs="仿宋_GB2312"/>
                <w:color w:val="auto"/>
                <w:sz w:val="28"/>
                <w:szCs w:val="28"/>
                <w:vertAlign w:val="baseline"/>
                <w:lang w:val="en-US" w:eastAsia="zh-CN"/>
              </w:rPr>
              <w:t>30</w:t>
            </w:r>
          </w:p>
        </w:tc>
        <w:tc>
          <w:tcPr>
            <w:tcW w:w="1074" w:type="dxa"/>
            <w:vMerge w:val="restart"/>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kern w:val="2"/>
                <w:sz w:val="28"/>
                <w:szCs w:val="28"/>
                <w:vertAlign w:val="baseline"/>
                <w:lang w:val="en-US" w:eastAsia="zh-CN" w:bidi="ar-SA"/>
              </w:rPr>
              <w:t>提高溢流污染控制</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黑体" w:hAnsi="黑体" w:eastAsia="黑体" w:cs="黑体"/>
                <w:i w:val="0"/>
                <w:iCs w:val="0"/>
                <w:color w:val="auto"/>
                <w:kern w:val="0"/>
                <w:sz w:val="28"/>
                <w:szCs w:val="28"/>
                <w:highlight w:val="none"/>
                <w:u w:val="none"/>
                <w:lang w:val="en-US" w:eastAsia="zh-CN" w:bidi="ar"/>
              </w:rPr>
            </w:pPr>
            <w:r>
              <w:rPr>
                <w:rFonts w:hint="eastAsia" w:ascii="仿宋_GB2312" w:hAnsi="仿宋_GB2312" w:eastAsia="仿宋_GB2312" w:cs="仿宋_GB2312"/>
                <w:color w:val="auto"/>
                <w:kern w:val="2"/>
                <w:sz w:val="28"/>
                <w:szCs w:val="28"/>
                <w:vertAlign w:val="baseline"/>
                <w:lang w:val="en-US" w:eastAsia="zh-CN" w:bidi="ar-SA"/>
              </w:rPr>
              <w:t>水平</w:t>
            </w:r>
          </w:p>
        </w:tc>
        <w:tc>
          <w:tcPr>
            <w:tcW w:w="4921" w:type="dxa"/>
            <w:gridSpan w:val="3"/>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开展雨污混接错接巡查整治。加强厂网联合调度，降雨前提前加大抽升处理，降低管网液位，减少溢流污染。</w:t>
            </w:r>
          </w:p>
        </w:tc>
        <w:tc>
          <w:tcPr>
            <w:tcW w:w="1084" w:type="dxa"/>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年底前</w:t>
            </w:r>
          </w:p>
        </w:tc>
        <w:tc>
          <w:tcPr>
            <w:tcW w:w="2023" w:type="dxa"/>
            <w:gridSpan w:val="2"/>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区水务局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区城市管理委</w:t>
            </w:r>
          </w:p>
        </w:tc>
        <w:tc>
          <w:tcPr>
            <w:tcW w:w="2689" w:type="dxa"/>
            <w:gridSpan w:val="3"/>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区水务局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区城市管理委</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区住房城乡建设委</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相关镇街（地区）</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中关村密云园</w:t>
            </w:r>
          </w:p>
        </w:tc>
        <w:tc>
          <w:tcPr>
            <w:tcW w:w="2408" w:type="dxa"/>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5" w:type="dxa"/>
            <w:vMerge w:val="continue"/>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黑体" w:hAnsi="黑体" w:eastAsia="黑体" w:cs="黑体"/>
                <w:i w:val="0"/>
                <w:iCs w:val="0"/>
                <w:color w:val="auto"/>
                <w:kern w:val="0"/>
                <w:sz w:val="28"/>
                <w:szCs w:val="28"/>
                <w:highlight w:val="none"/>
                <w:u w:val="none"/>
                <w:lang w:val="en-US" w:eastAsia="zh-CN" w:bidi="ar"/>
              </w:rPr>
            </w:pPr>
          </w:p>
        </w:tc>
        <w:tc>
          <w:tcPr>
            <w:tcW w:w="1074" w:type="dxa"/>
            <w:vMerge w:val="continue"/>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黑体" w:hAnsi="黑体" w:eastAsia="黑体" w:cs="黑体"/>
                <w:i w:val="0"/>
                <w:iCs w:val="0"/>
                <w:color w:val="auto"/>
                <w:kern w:val="0"/>
                <w:sz w:val="28"/>
                <w:szCs w:val="28"/>
                <w:highlight w:val="none"/>
                <w:u w:val="none"/>
                <w:lang w:val="en-US" w:eastAsia="zh-CN" w:bidi="ar"/>
              </w:rPr>
            </w:pPr>
          </w:p>
        </w:tc>
        <w:tc>
          <w:tcPr>
            <w:tcW w:w="4921" w:type="dxa"/>
            <w:gridSpan w:val="3"/>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持续开展“清管行动”。汛期前对雨水管涵、雨污合流管涵、雨水口（雨箅子）等进行全面清掏并加大巡查、清理力度。</w:t>
            </w:r>
          </w:p>
        </w:tc>
        <w:tc>
          <w:tcPr>
            <w:tcW w:w="1084" w:type="dxa"/>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6月</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底前</w:t>
            </w:r>
          </w:p>
        </w:tc>
        <w:tc>
          <w:tcPr>
            <w:tcW w:w="2023" w:type="dxa"/>
            <w:gridSpan w:val="2"/>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color w:val="auto"/>
                <w:sz w:val="28"/>
                <w:szCs w:val="28"/>
                <w:highlight w:val="none"/>
                <w:lang w:eastAsia="zh-CN"/>
              </w:rPr>
            </w:pPr>
          </w:p>
          <w:p>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区水务局</w:t>
            </w:r>
          </w:p>
          <w:p>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区城市管理委</w:t>
            </w:r>
          </w:p>
          <w:p>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color w:val="auto"/>
                <w:sz w:val="28"/>
                <w:szCs w:val="28"/>
                <w:highlight w:val="none"/>
                <w:lang w:val="en-US" w:eastAsia="zh-CN"/>
              </w:rPr>
            </w:pPr>
          </w:p>
        </w:tc>
        <w:tc>
          <w:tcPr>
            <w:tcW w:w="2689" w:type="dxa"/>
            <w:gridSpan w:val="3"/>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105" w:leftChars="-50" w:right="-105" w:rightChars="-5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区城市管理委</w:t>
            </w:r>
          </w:p>
          <w:p>
            <w:pPr>
              <w:keepNext w:val="0"/>
              <w:keepLines w:val="0"/>
              <w:pageBreakBefore w:val="0"/>
              <w:widowControl/>
              <w:suppressLineNumbers w:val="0"/>
              <w:kinsoku/>
              <w:wordWrap/>
              <w:overflowPunct/>
              <w:topLinePunct w:val="0"/>
              <w:autoSpaceDE/>
              <w:autoSpaceDN/>
              <w:bidi w:val="0"/>
              <w:adjustRightInd/>
              <w:snapToGrid w:val="0"/>
              <w:spacing w:line="300" w:lineRule="exact"/>
              <w:ind w:left="-105" w:leftChars="-50" w:right="-105" w:rightChars="-5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区水务局</w:t>
            </w:r>
          </w:p>
          <w:p>
            <w:pPr>
              <w:keepNext w:val="0"/>
              <w:keepLines w:val="0"/>
              <w:pageBreakBefore w:val="0"/>
              <w:widowControl/>
              <w:suppressLineNumbers w:val="0"/>
              <w:kinsoku/>
              <w:wordWrap/>
              <w:overflowPunct/>
              <w:topLinePunct w:val="0"/>
              <w:autoSpaceDE/>
              <w:autoSpaceDN/>
              <w:bidi w:val="0"/>
              <w:adjustRightInd/>
              <w:snapToGrid w:val="0"/>
              <w:spacing w:line="300" w:lineRule="exact"/>
              <w:ind w:left="-105" w:leftChars="-50" w:right="-105" w:rightChars="-5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相关镇街（地区）</w:t>
            </w:r>
          </w:p>
          <w:p>
            <w:pPr>
              <w:keepNext w:val="0"/>
              <w:keepLines w:val="0"/>
              <w:pageBreakBefore w:val="0"/>
              <w:widowControl/>
              <w:suppressLineNumbers w:val="0"/>
              <w:kinsoku/>
              <w:wordWrap/>
              <w:overflowPunct/>
              <w:topLinePunct w:val="0"/>
              <w:autoSpaceDE/>
              <w:autoSpaceDN/>
              <w:bidi w:val="0"/>
              <w:adjustRightInd/>
              <w:snapToGrid w:val="0"/>
              <w:spacing w:line="300" w:lineRule="exact"/>
              <w:ind w:left="-105" w:leftChars="-50" w:right="-105" w:rightChars="-50"/>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中关村密云园</w:t>
            </w:r>
          </w:p>
        </w:tc>
        <w:tc>
          <w:tcPr>
            <w:tcW w:w="2408" w:type="dxa"/>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区生态环境局</w:t>
            </w:r>
          </w:p>
          <w:p>
            <w:pPr>
              <w:pStyle w:val="7"/>
              <w:keepNext w:val="0"/>
              <w:keepLines w:val="0"/>
              <w:pageBreakBefore w:val="0"/>
              <w:widowControl w:val="0"/>
              <w:kinsoku/>
              <w:wordWrap/>
              <w:overflowPunct/>
              <w:topLinePunct w:val="0"/>
              <w:autoSpaceDE w:val="0"/>
              <w:autoSpaceDN w:val="0"/>
              <w:bidi w:val="0"/>
              <w:adjustRightInd/>
              <w:snapToGrid/>
              <w:spacing w:before="0" w:line="360" w:lineRule="exact"/>
              <w:ind w:left="0" w:right="0"/>
              <w:jc w:val="center"/>
              <w:textAlignment w:val="auto"/>
              <w:outlineLvl w:val="9"/>
              <w:rPr>
                <w:rFonts w:hint="eastAsia" w:ascii="仿宋_GB2312" w:hAnsi="仿宋_GB2312" w:eastAsia="仿宋_GB2312" w:cs="仿宋_GB2312"/>
                <w:color w:val="auto"/>
                <w:kern w:val="0"/>
                <w:sz w:val="28"/>
                <w:szCs w:val="28"/>
                <w:highlight w:val="none"/>
                <w:lang w:val="en-US" w:eastAsia="zh-CN"/>
              </w:rPr>
            </w:pPr>
            <w:r>
              <w:rPr>
                <w:rFonts w:hint="eastAsia"/>
                <w:i w:val="0"/>
                <w:iCs w:val="0"/>
                <w:color w:val="auto"/>
                <w:spacing w:val="-23"/>
                <w:w w:val="90"/>
                <w:sz w:val="28"/>
                <w:highlight w:val="none"/>
                <w:lang w:val="en-US" w:eastAsia="zh-CN"/>
              </w:rPr>
              <w:t>市交通委密云公路分局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5"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黑体" w:hAnsi="黑体" w:eastAsia="黑体" w:cs="黑体"/>
                <w:i w:val="0"/>
                <w:iCs w:val="0"/>
                <w:color w:val="auto"/>
                <w:kern w:val="0"/>
                <w:sz w:val="28"/>
                <w:szCs w:val="28"/>
                <w:highlight w:val="none"/>
                <w:u w:val="none"/>
                <w:lang w:val="en-US" w:eastAsia="zh-CN" w:bidi="ar"/>
              </w:rPr>
            </w:pPr>
            <w:r>
              <w:rPr>
                <w:rFonts w:hint="eastAsia" w:ascii="仿宋_GB2312" w:hAnsi="仿宋_GB2312" w:eastAsia="仿宋_GB2312" w:cs="仿宋_GB2312"/>
                <w:color w:val="auto"/>
                <w:sz w:val="28"/>
                <w:szCs w:val="28"/>
                <w:highlight w:val="none"/>
                <w:vertAlign w:val="baseline"/>
                <w:lang w:val="en-US" w:eastAsia="zh-CN"/>
              </w:rPr>
              <w:t>31</w:t>
            </w:r>
          </w:p>
        </w:tc>
        <w:tc>
          <w:tcPr>
            <w:tcW w:w="1074" w:type="dxa"/>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强化巡查管护</w:t>
            </w:r>
          </w:p>
        </w:tc>
        <w:tc>
          <w:tcPr>
            <w:tcW w:w="4921" w:type="dxa"/>
            <w:gridSpan w:val="3"/>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2"/>
                <w:sz w:val="28"/>
                <w:szCs w:val="28"/>
                <w:highlight w:val="none"/>
                <w:u w:val="none"/>
                <w:lang w:val="en-US" w:eastAsia="zh-CN" w:bidi="ar-SA"/>
              </w:rPr>
              <w:t>强化汛期河湖水环境精细化管理，雨前对马路边沟、无水支流沟渠等开展垃圾杂物清理。雨后对国市考断面（潮河辛庄桥、白河大关桥、白马关河石佛桥、潮河下段宁村桥、白河下段中加桥）所在水体及时清理垃圾、漂浮物。开展雨后入河排口排污检查，严厉打击污水直排、借雨偷排行为。</w:t>
            </w:r>
          </w:p>
        </w:tc>
        <w:tc>
          <w:tcPr>
            <w:tcW w:w="1084" w:type="dxa"/>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长期</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实施</w:t>
            </w:r>
          </w:p>
        </w:tc>
        <w:tc>
          <w:tcPr>
            <w:tcW w:w="4712" w:type="dxa"/>
            <w:gridSpan w:val="5"/>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105" w:leftChars="-50" w:right="-105" w:rightChars="-50"/>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区生态环境局</w:t>
            </w:r>
          </w:p>
          <w:p>
            <w:pPr>
              <w:keepNext w:val="0"/>
              <w:keepLines w:val="0"/>
              <w:pageBreakBefore w:val="0"/>
              <w:widowControl/>
              <w:suppressLineNumbers w:val="0"/>
              <w:kinsoku/>
              <w:wordWrap/>
              <w:overflowPunct/>
              <w:topLinePunct w:val="0"/>
              <w:autoSpaceDE/>
              <w:autoSpaceDN/>
              <w:bidi w:val="0"/>
              <w:adjustRightInd/>
              <w:snapToGrid w:val="0"/>
              <w:spacing w:line="300" w:lineRule="exact"/>
              <w:ind w:left="-105" w:leftChars="-50" w:right="-105" w:rightChars="-50"/>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区水务局</w:t>
            </w:r>
          </w:p>
          <w:p>
            <w:pPr>
              <w:keepNext w:val="0"/>
              <w:keepLines w:val="0"/>
              <w:pageBreakBefore w:val="0"/>
              <w:widowControl/>
              <w:suppressLineNumbers w:val="0"/>
              <w:kinsoku/>
              <w:wordWrap/>
              <w:overflowPunct/>
              <w:topLinePunct w:val="0"/>
              <w:autoSpaceDE/>
              <w:autoSpaceDN/>
              <w:bidi w:val="0"/>
              <w:adjustRightInd/>
              <w:snapToGrid w:val="0"/>
              <w:spacing w:line="300" w:lineRule="exact"/>
              <w:ind w:left="-105" w:leftChars="-50" w:right="-105" w:rightChars="-50"/>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区城市管理委</w:t>
            </w:r>
          </w:p>
          <w:p>
            <w:pPr>
              <w:keepNext w:val="0"/>
              <w:keepLines w:val="0"/>
              <w:pageBreakBefore w:val="0"/>
              <w:widowControl/>
              <w:suppressLineNumbers w:val="0"/>
              <w:kinsoku/>
              <w:wordWrap/>
              <w:overflowPunct/>
              <w:topLinePunct w:val="0"/>
              <w:autoSpaceDE/>
              <w:autoSpaceDN/>
              <w:bidi w:val="0"/>
              <w:adjustRightInd/>
              <w:snapToGrid w:val="0"/>
              <w:spacing w:line="300" w:lineRule="exact"/>
              <w:ind w:left="-105" w:leftChars="-50" w:right="-105" w:rightChars="-50"/>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区城管执法局</w:t>
            </w:r>
          </w:p>
          <w:p>
            <w:pPr>
              <w:keepNext w:val="0"/>
              <w:keepLines w:val="0"/>
              <w:pageBreakBefore w:val="0"/>
              <w:widowControl/>
              <w:suppressLineNumbers w:val="0"/>
              <w:kinsoku/>
              <w:wordWrap/>
              <w:overflowPunct/>
              <w:topLinePunct w:val="0"/>
              <w:autoSpaceDE/>
              <w:autoSpaceDN/>
              <w:bidi w:val="0"/>
              <w:adjustRightInd/>
              <w:snapToGrid w:val="0"/>
              <w:spacing w:line="300" w:lineRule="exact"/>
              <w:ind w:left="-105" w:leftChars="-50" w:right="-105" w:rightChars="-50"/>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相关镇街（地区）</w:t>
            </w:r>
          </w:p>
          <w:p>
            <w:pPr>
              <w:keepNext w:val="0"/>
              <w:keepLines w:val="0"/>
              <w:pageBreakBefore w:val="0"/>
              <w:widowControl/>
              <w:suppressLineNumbers w:val="0"/>
              <w:kinsoku/>
              <w:wordWrap/>
              <w:overflowPunct/>
              <w:topLinePunct w:val="0"/>
              <w:autoSpaceDE/>
              <w:autoSpaceDN/>
              <w:bidi w:val="0"/>
              <w:adjustRightInd/>
              <w:snapToGrid w:val="0"/>
              <w:spacing w:line="300" w:lineRule="exact"/>
              <w:ind w:left="-105" w:leftChars="-50" w:right="-105" w:rightChars="-5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中关村密云园</w:t>
            </w:r>
          </w:p>
        </w:tc>
        <w:tc>
          <w:tcPr>
            <w:tcW w:w="2408" w:type="dxa"/>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center"/>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924" w:type="dxa"/>
            <w:gridSpan w:val="12"/>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center"/>
              <w:outlineLvl w:val="9"/>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黑体" w:hAnsi="黑体" w:eastAsia="黑体" w:cs="黑体"/>
                <w:i w:val="0"/>
                <w:iCs w:val="0"/>
                <w:color w:val="auto"/>
                <w:kern w:val="0"/>
                <w:sz w:val="28"/>
                <w:szCs w:val="28"/>
                <w:highlight w:val="none"/>
                <w:u w:val="none"/>
                <w:lang w:val="en-US" w:eastAsia="zh-CN" w:bidi="ar"/>
              </w:rPr>
              <w:t>（六）重点领域率先引领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5" w:type="dxa"/>
            <w:vMerge w:val="restart"/>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32</w:t>
            </w:r>
          </w:p>
        </w:tc>
        <w:tc>
          <w:tcPr>
            <w:tcW w:w="1074" w:type="dxa"/>
            <w:vMerge w:val="restart"/>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建设人水和谐的美丽河湖</w:t>
            </w:r>
          </w:p>
        </w:tc>
        <w:tc>
          <w:tcPr>
            <w:tcW w:w="4921" w:type="dxa"/>
            <w:gridSpan w:val="3"/>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auto"/>
                <w:kern w:val="2"/>
                <w:sz w:val="28"/>
                <w:szCs w:val="28"/>
                <w:highlight w:val="none"/>
                <w:u w:val="none"/>
                <w:lang w:val="en-US" w:eastAsia="zh-CN" w:bidi="ar-SA"/>
              </w:rPr>
            </w:pPr>
            <w:r>
              <w:rPr>
                <w:rFonts w:hint="eastAsia" w:ascii="仿宋_GB2312" w:hAnsi="仿宋_GB2312" w:eastAsia="仿宋_GB2312" w:cs="仿宋_GB2312"/>
                <w:i w:val="0"/>
                <w:iCs w:val="0"/>
                <w:color w:val="auto"/>
                <w:kern w:val="2"/>
                <w:sz w:val="28"/>
                <w:szCs w:val="28"/>
                <w:highlight w:val="none"/>
                <w:u w:val="none"/>
                <w:lang w:val="en-US" w:eastAsia="zh-CN" w:bidi="ar-SA"/>
              </w:rPr>
              <w:t>京密引水渠、潮河等水体基本达到美丽幸福河湖建设要求。</w:t>
            </w:r>
          </w:p>
        </w:tc>
        <w:tc>
          <w:tcPr>
            <w:tcW w:w="1084" w:type="dxa"/>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年底前</w:t>
            </w:r>
          </w:p>
        </w:tc>
        <w:tc>
          <w:tcPr>
            <w:tcW w:w="4712" w:type="dxa"/>
            <w:gridSpan w:val="5"/>
            <w:vMerge w:val="restart"/>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区生态环境局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区水务局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相关镇街（地区）</w:t>
            </w:r>
          </w:p>
          <w:p>
            <w:pPr>
              <w:keepNext w:val="0"/>
              <w:keepLines w:val="0"/>
              <w:pageBreakBefore w:val="0"/>
              <w:widowControl/>
              <w:suppressLineNumbers w:val="0"/>
              <w:kinsoku/>
              <w:wordWrap/>
              <w:overflowPunct/>
              <w:topLinePunct w:val="0"/>
              <w:autoSpaceDE/>
              <w:autoSpaceDN/>
              <w:bidi w:val="0"/>
              <w:adjustRightInd/>
              <w:snapToGrid w:val="0"/>
              <w:spacing w:line="300" w:lineRule="exact"/>
              <w:ind w:left="-105" w:leftChars="-50" w:right="-105" w:rightChars="-50"/>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中关村密云园</w:t>
            </w:r>
          </w:p>
        </w:tc>
        <w:tc>
          <w:tcPr>
            <w:tcW w:w="2408" w:type="dxa"/>
            <w:vMerge w:val="restart"/>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center"/>
              <w:outlineLvl w:val="9"/>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5" w:type="dxa"/>
            <w:vMerge w:val="continue"/>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8"/>
                <w:szCs w:val="28"/>
                <w:highlight w:val="none"/>
                <w:vertAlign w:val="baseline"/>
                <w:lang w:val="en-US" w:eastAsia="zh-CN"/>
              </w:rPr>
            </w:pPr>
          </w:p>
        </w:tc>
        <w:tc>
          <w:tcPr>
            <w:tcW w:w="1074" w:type="dxa"/>
            <w:vMerge w:val="continue"/>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kern w:val="0"/>
                <w:sz w:val="28"/>
                <w:szCs w:val="28"/>
                <w:highlight w:val="none"/>
                <w:u w:val="none"/>
                <w:lang w:val="en-US" w:eastAsia="zh-CN" w:bidi="ar"/>
              </w:rPr>
            </w:pPr>
          </w:p>
        </w:tc>
        <w:tc>
          <w:tcPr>
            <w:tcW w:w="4921" w:type="dxa"/>
            <w:gridSpan w:val="3"/>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auto"/>
                <w:kern w:val="2"/>
                <w:sz w:val="28"/>
                <w:szCs w:val="28"/>
                <w:highlight w:val="none"/>
                <w:u w:val="none"/>
                <w:lang w:val="en-US" w:eastAsia="zh-CN" w:bidi="ar-SA"/>
              </w:rPr>
            </w:pPr>
            <w:r>
              <w:rPr>
                <w:rFonts w:hint="eastAsia" w:ascii="仿宋_GB2312" w:hAnsi="仿宋_GB2312" w:eastAsia="仿宋_GB2312" w:cs="仿宋_GB2312"/>
                <w:i w:val="0"/>
                <w:iCs w:val="0"/>
                <w:color w:val="auto"/>
                <w:kern w:val="0"/>
                <w:sz w:val="28"/>
                <w:szCs w:val="28"/>
                <w:highlight w:val="none"/>
                <w:u w:val="none"/>
                <w:lang w:val="en-US" w:eastAsia="zh-CN" w:bidi="ar"/>
              </w:rPr>
              <w:t>有序推进辖区美丽河湖保护与建设任务，结合滨水空间开放共享建设，加强生态缓冲带和微生境构建。鼓励将群众身边的小微水体等纳入保护与建设范围。</w:t>
            </w:r>
          </w:p>
        </w:tc>
        <w:tc>
          <w:tcPr>
            <w:tcW w:w="1084" w:type="dxa"/>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年底前</w:t>
            </w:r>
          </w:p>
        </w:tc>
        <w:tc>
          <w:tcPr>
            <w:tcW w:w="4712" w:type="dxa"/>
            <w:gridSpan w:val="5"/>
            <w:vMerge w:val="continue"/>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105" w:leftChars="-50" w:right="-105" w:rightChars="-50"/>
              <w:jc w:val="center"/>
              <w:textAlignment w:val="center"/>
              <w:rPr>
                <w:rFonts w:hint="eastAsia" w:ascii="仿宋_GB2312" w:hAnsi="仿宋_GB2312" w:eastAsia="仿宋_GB2312" w:cs="仿宋_GB2312"/>
                <w:color w:val="auto"/>
                <w:sz w:val="28"/>
                <w:szCs w:val="28"/>
                <w:highlight w:val="none"/>
                <w:lang w:val="en-US" w:eastAsia="zh-CN"/>
              </w:rPr>
            </w:pPr>
          </w:p>
        </w:tc>
        <w:tc>
          <w:tcPr>
            <w:tcW w:w="2408" w:type="dxa"/>
            <w:vMerge w:val="continue"/>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center"/>
              <w:outlineLvl w:val="9"/>
              <w:rPr>
                <w:rFonts w:hint="eastAsia" w:ascii="仿宋_GB2312" w:hAnsi="仿宋_GB2312" w:eastAsia="仿宋_GB2312" w:cs="仿宋_GB2312"/>
                <w:i w:val="0"/>
                <w:iCs w:val="0"/>
                <w:color w:val="auto"/>
                <w:kern w:val="0"/>
                <w:sz w:val="28"/>
                <w:szCs w:val="2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5" w:type="dxa"/>
            <w:vMerge w:val="restart"/>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33</w:t>
            </w:r>
          </w:p>
        </w:tc>
        <w:tc>
          <w:tcPr>
            <w:tcW w:w="1074" w:type="dxa"/>
            <w:vMerge w:val="restart"/>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sz w:val="28"/>
                <w:szCs w:val="28"/>
                <w:highlight w:val="none"/>
                <w:u w:val="none"/>
                <w:lang w:eastAsia="zh-CN"/>
              </w:rPr>
            </w:pPr>
            <w:r>
              <w:rPr>
                <w:rFonts w:hint="eastAsia" w:ascii="仿宋_GB2312" w:hAnsi="仿宋_GB2312" w:eastAsia="仿宋_GB2312" w:cs="仿宋_GB2312"/>
                <w:i w:val="0"/>
                <w:iCs w:val="0"/>
                <w:color w:val="auto"/>
                <w:sz w:val="28"/>
                <w:szCs w:val="28"/>
                <w:highlight w:val="none"/>
                <w:u w:val="none"/>
                <w:lang w:eastAsia="zh-CN"/>
              </w:rPr>
              <w:t>开展评估与</w:t>
            </w:r>
          </w:p>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sz w:val="28"/>
                <w:szCs w:val="28"/>
                <w:highlight w:val="none"/>
                <w:u w:val="none"/>
                <w:lang w:eastAsia="zh-CN"/>
              </w:rPr>
              <w:t>监管</w:t>
            </w:r>
          </w:p>
        </w:tc>
        <w:tc>
          <w:tcPr>
            <w:tcW w:w="4921" w:type="dxa"/>
            <w:gridSpan w:val="3"/>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参照《地表水优良水体评估技术规定（试行）》本市《河流和湖库水生态质量监测与评价技术规范》及</w:t>
            </w:r>
            <w:r>
              <w:rPr>
                <w:rFonts w:hint="eastAsia" w:ascii="仿宋_GB2312" w:hAnsi="仿宋_GB2312" w:eastAsia="仿宋_GB2312" w:cs="仿宋_GB2312"/>
                <w:b w:val="0"/>
                <w:bCs w:val="0"/>
                <w:color w:val="auto"/>
                <w:kern w:val="0"/>
                <w:sz w:val="28"/>
                <w:szCs w:val="28"/>
                <w:highlight w:val="none"/>
                <w:lang w:eastAsia="zh-CN" w:bidi="ar"/>
              </w:rPr>
              <w:t>《北京市美丽河湖保护与建设实施方案（征求意见稿）》</w:t>
            </w:r>
            <w:r>
              <w:rPr>
                <w:rFonts w:hint="eastAsia" w:ascii="仿宋_GB2312" w:hAnsi="仿宋_GB2312" w:eastAsia="仿宋_GB2312" w:cs="仿宋_GB2312"/>
                <w:i w:val="0"/>
                <w:iCs w:val="0"/>
                <w:color w:val="auto"/>
                <w:kern w:val="0"/>
                <w:sz w:val="28"/>
                <w:szCs w:val="28"/>
                <w:highlight w:val="none"/>
                <w:u w:val="none"/>
                <w:lang w:val="en-US" w:eastAsia="zh-CN" w:bidi="ar"/>
              </w:rPr>
              <w:t>参考指标要求，开展河湖水生态环境状况监测评价，按季度开展国家及市级考核断面底栖动物指数监测。</w:t>
            </w:r>
          </w:p>
        </w:tc>
        <w:tc>
          <w:tcPr>
            <w:tcW w:w="1084" w:type="dxa"/>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长期</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实施</w:t>
            </w:r>
          </w:p>
        </w:tc>
        <w:tc>
          <w:tcPr>
            <w:tcW w:w="4712" w:type="dxa"/>
            <w:gridSpan w:val="5"/>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eastAsia="zh-CN"/>
              </w:rPr>
              <w:t>区生态环境局</w:t>
            </w:r>
          </w:p>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区水务局</w:t>
            </w:r>
          </w:p>
        </w:tc>
        <w:tc>
          <w:tcPr>
            <w:tcW w:w="2408" w:type="dxa"/>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区水务局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5" w:type="dxa"/>
            <w:vMerge w:val="continue"/>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8"/>
                <w:szCs w:val="28"/>
                <w:highlight w:val="none"/>
                <w:vertAlign w:val="baseline"/>
                <w:lang w:val="en-US" w:eastAsia="zh-CN"/>
              </w:rPr>
            </w:pPr>
          </w:p>
        </w:tc>
        <w:tc>
          <w:tcPr>
            <w:tcW w:w="1074" w:type="dxa"/>
            <w:vMerge w:val="continue"/>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auto"/>
                <w:kern w:val="0"/>
                <w:sz w:val="28"/>
                <w:szCs w:val="28"/>
                <w:highlight w:val="none"/>
                <w:u w:val="none"/>
                <w:lang w:val="en-US" w:eastAsia="zh-CN" w:bidi="ar"/>
              </w:rPr>
            </w:pPr>
          </w:p>
        </w:tc>
        <w:tc>
          <w:tcPr>
            <w:tcW w:w="4921" w:type="dxa"/>
            <w:gridSpan w:val="3"/>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开展美丽幸福河湖保护与建设工作年度评估。针对密云水库等已建成的美丽幸福河湖，加强日常监管，鼓励因地制宜采取提升措施，进一步巩固工作成效。</w:t>
            </w:r>
          </w:p>
        </w:tc>
        <w:tc>
          <w:tcPr>
            <w:tcW w:w="1084" w:type="dxa"/>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年底前</w:t>
            </w:r>
          </w:p>
        </w:tc>
        <w:tc>
          <w:tcPr>
            <w:tcW w:w="2023" w:type="dxa"/>
            <w:gridSpan w:val="2"/>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区生态环境局</w:t>
            </w:r>
          </w:p>
          <w:p>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区水务局</w:t>
            </w:r>
          </w:p>
        </w:tc>
        <w:tc>
          <w:tcPr>
            <w:tcW w:w="2689" w:type="dxa"/>
            <w:gridSpan w:val="3"/>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color w:val="auto"/>
                <w:w w:val="80"/>
                <w:sz w:val="28"/>
                <w:szCs w:val="28"/>
                <w:highlight w:val="none"/>
                <w:lang w:eastAsia="zh-CN"/>
              </w:rPr>
            </w:pPr>
            <w:r>
              <w:rPr>
                <w:rFonts w:hint="eastAsia" w:ascii="仿宋_GB2312" w:hAnsi="仿宋_GB2312" w:eastAsia="仿宋_GB2312" w:cs="仿宋_GB2312"/>
                <w:color w:val="auto"/>
                <w:w w:val="80"/>
                <w:sz w:val="28"/>
                <w:szCs w:val="28"/>
                <w:highlight w:val="none"/>
                <w:lang w:eastAsia="zh-CN"/>
              </w:rPr>
              <w:t>密云水库综合执法大队</w:t>
            </w:r>
          </w:p>
          <w:p>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区农业农村局</w:t>
            </w:r>
          </w:p>
          <w:p>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区园林绿化局</w:t>
            </w:r>
          </w:p>
          <w:p>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区城管执法局</w:t>
            </w:r>
          </w:p>
          <w:p>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区生态环境局</w:t>
            </w:r>
          </w:p>
          <w:p>
            <w:pPr>
              <w:keepNext w:val="0"/>
              <w:keepLines w:val="0"/>
              <w:pageBreakBefore w:val="0"/>
              <w:kinsoku/>
              <w:wordWrap/>
              <w:overflowPunct/>
              <w:topLinePunct w:val="0"/>
              <w:autoSpaceDE/>
              <w:autoSpaceDN/>
              <w:bidi w:val="0"/>
              <w:adjustRightInd/>
              <w:spacing w:line="30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区城市管理委</w:t>
            </w:r>
          </w:p>
        </w:tc>
        <w:tc>
          <w:tcPr>
            <w:tcW w:w="2408" w:type="dxa"/>
            <w:tcBorders>
              <w:left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相关镇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14924" w:type="dxa"/>
            <w:gridSpan w:val="12"/>
            <w:vAlign w:val="center"/>
          </w:tcPr>
          <w:p>
            <w:pPr>
              <w:keepNext w:val="0"/>
              <w:keepLines w:val="0"/>
              <w:pageBreakBefore w:val="0"/>
              <w:widowControl/>
              <w:kinsoku/>
              <w:wordWrap/>
              <w:overflowPunct/>
              <w:topLinePunct w:val="0"/>
              <w:autoSpaceDE/>
              <w:autoSpaceDN/>
              <w:bidi w:val="0"/>
              <w:adjustRightInd/>
              <w:snapToGrid w:val="0"/>
              <w:spacing w:line="400" w:lineRule="exact"/>
              <w:ind w:left="-105" w:leftChars="-50" w:right="-105" w:rightChars="-50"/>
              <w:jc w:val="center"/>
              <w:textAlignment w:val="auto"/>
              <w:outlineLvl w:val="9"/>
              <w:rPr>
                <w:rFonts w:hint="eastAsia" w:ascii="黑体" w:hAnsi="黑体" w:eastAsia="黑体" w:cs="黑体"/>
                <w:color w:val="000000"/>
                <w:kern w:val="0"/>
                <w:szCs w:val="21"/>
                <w:highlight w:val="none"/>
              </w:rPr>
            </w:pPr>
            <w:r>
              <w:rPr>
                <w:rFonts w:hint="eastAsia" w:ascii="黑体" w:hAnsi="黑体" w:eastAsia="黑体" w:cs="黑体"/>
                <w:color w:val="000000"/>
                <w:kern w:val="0"/>
                <w:sz w:val="32"/>
                <w:szCs w:val="32"/>
                <w:highlight w:val="none"/>
                <w:lang w:eastAsia="zh-CN"/>
              </w:rPr>
              <w:t>三、保障净土沃壤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924" w:type="dxa"/>
            <w:gridSpan w:val="12"/>
            <w:vAlign w:val="center"/>
          </w:tcPr>
          <w:p>
            <w:pPr>
              <w:keepNext w:val="0"/>
              <w:keepLines w:val="0"/>
              <w:pageBreakBefore w:val="0"/>
              <w:widowControl/>
              <w:kinsoku/>
              <w:wordWrap/>
              <w:overflowPunct/>
              <w:topLinePunct w:val="0"/>
              <w:autoSpaceDE/>
              <w:autoSpaceDN/>
              <w:bidi w:val="0"/>
              <w:snapToGrid w:val="0"/>
              <w:spacing w:line="240" w:lineRule="auto"/>
              <w:ind w:left="-105" w:leftChars="-50" w:right="-105" w:rightChars="-50"/>
              <w:jc w:val="center"/>
              <w:textAlignment w:val="auto"/>
              <w:outlineLvl w:val="9"/>
              <w:rPr>
                <w:rFonts w:ascii="宋体" w:hAnsi="宋体" w:cs="宋体"/>
                <w:color w:val="000000"/>
                <w:kern w:val="0"/>
                <w:sz w:val="28"/>
                <w:szCs w:val="28"/>
                <w:highlight w:val="none"/>
              </w:rPr>
            </w:pPr>
            <w:r>
              <w:rPr>
                <w:rFonts w:hint="eastAsia" w:ascii="黑体" w:hAnsi="黑体" w:eastAsia="黑体" w:cs="黑体"/>
                <w:color w:val="000000"/>
                <w:kern w:val="0"/>
                <w:sz w:val="28"/>
                <w:szCs w:val="28"/>
                <w:highlight w:val="none"/>
                <w:lang w:eastAsia="zh-CN"/>
              </w:rPr>
              <w:t>（一）</w:t>
            </w:r>
            <w:r>
              <w:rPr>
                <w:rFonts w:hint="eastAsia" w:ascii="黑体" w:hAnsi="黑体" w:eastAsia="黑体" w:cs="黑体"/>
                <w:color w:val="000000"/>
                <w:kern w:val="0"/>
                <w:sz w:val="28"/>
                <w:szCs w:val="28"/>
                <w:highlight w:val="none"/>
              </w:rPr>
              <w:t>土壤污染防治目标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jc w:val="center"/>
        </w:trPr>
        <w:tc>
          <w:tcPr>
            <w:tcW w:w="725" w:type="dxa"/>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default" w:ascii="仿宋_GB2312" w:hAnsi="仿宋_GB2312" w:eastAsia="仿宋_GB2312" w:cs="仿宋_GB2312"/>
                <w:color w:val="auto"/>
                <w:sz w:val="28"/>
                <w:szCs w:val="28"/>
                <w:highlight w:val="yellow"/>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34</w:t>
            </w:r>
          </w:p>
        </w:tc>
        <w:tc>
          <w:tcPr>
            <w:tcW w:w="1074" w:type="dxa"/>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00" w:lineRule="exact"/>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目标</w:t>
            </w:r>
          </w:p>
          <w:p>
            <w:pPr>
              <w:keepNext w:val="0"/>
              <w:keepLines w:val="0"/>
              <w:pageBreakBefore w:val="0"/>
              <w:widowControl/>
              <w:kinsoku/>
              <w:wordWrap/>
              <w:overflowPunct/>
              <w:topLinePunct w:val="0"/>
              <w:autoSpaceDE/>
              <w:autoSpaceDN/>
              <w:bidi w:val="0"/>
              <w:snapToGrid w:val="0"/>
              <w:spacing w:line="300" w:lineRule="exact"/>
              <w:jc w:val="center"/>
              <w:rPr>
                <w:rFonts w:hint="eastAsia" w:ascii="仿宋_GB2312" w:hAnsi="仿宋_GB2312" w:eastAsia="仿宋_GB2312" w:cs="仿宋_GB2312"/>
                <w:i w:val="0"/>
                <w:iCs w:val="0"/>
                <w:color w:val="auto"/>
                <w:kern w:val="0"/>
                <w:sz w:val="28"/>
                <w:szCs w:val="28"/>
                <w:highlight w:val="yellow"/>
                <w:u w:val="none"/>
                <w:lang w:val="en-US" w:eastAsia="zh-CN" w:bidi="ar"/>
              </w:rPr>
            </w:pPr>
            <w:r>
              <w:rPr>
                <w:rFonts w:hint="eastAsia" w:ascii="仿宋_GB2312" w:hAnsi="仿宋_GB2312" w:eastAsia="仿宋_GB2312" w:cs="仿宋_GB2312"/>
                <w:color w:val="auto"/>
                <w:kern w:val="0"/>
                <w:sz w:val="28"/>
                <w:szCs w:val="28"/>
                <w:highlight w:val="none"/>
              </w:rPr>
              <w:t>任务</w:t>
            </w:r>
          </w:p>
        </w:tc>
        <w:tc>
          <w:tcPr>
            <w:tcW w:w="4921" w:type="dxa"/>
            <w:gridSpan w:val="3"/>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00" w:lineRule="exact"/>
              <w:jc w:val="both"/>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bCs/>
                <w:color w:val="auto"/>
                <w:kern w:val="0"/>
                <w:sz w:val="28"/>
                <w:szCs w:val="28"/>
                <w:highlight w:val="none"/>
              </w:rPr>
              <w:t>建设用地</w:t>
            </w:r>
            <w:r>
              <w:rPr>
                <w:rFonts w:hint="eastAsia" w:ascii="仿宋_GB2312" w:hAnsi="仿宋_GB2312" w:eastAsia="仿宋_GB2312" w:cs="仿宋_GB2312"/>
                <w:bCs/>
                <w:color w:val="auto"/>
                <w:kern w:val="0"/>
                <w:sz w:val="28"/>
                <w:szCs w:val="28"/>
                <w:highlight w:val="none"/>
                <w:lang w:val="en-US" w:eastAsia="zh-CN"/>
              </w:rPr>
              <w:t>和农用地</w:t>
            </w:r>
            <w:r>
              <w:rPr>
                <w:rFonts w:hint="eastAsia" w:ascii="仿宋_GB2312" w:hAnsi="仿宋_GB2312" w:eastAsia="仿宋_GB2312" w:cs="仿宋_GB2312"/>
                <w:bCs/>
                <w:color w:val="auto"/>
                <w:kern w:val="0"/>
                <w:sz w:val="28"/>
                <w:szCs w:val="28"/>
                <w:highlight w:val="none"/>
                <w:lang w:eastAsia="zh"/>
              </w:rPr>
              <w:t>土壤环境安全得到有效保障，土壤环境风险得到全面管控</w:t>
            </w:r>
            <w:r>
              <w:rPr>
                <w:rFonts w:hint="eastAsia" w:ascii="仿宋_GB2312" w:hAnsi="仿宋_GB2312" w:eastAsia="仿宋_GB2312" w:cs="仿宋_GB2312"/>
                <w:bCs/>
                <w:color w:val="auto"/>
                <w:kern w:val="0"/>
                <w:sz w:val="28"/>
                <w:szCs w:val="28"/>
                <w:highlight w:val="none"/>
              </w:rPr>
              <w:t>，土壤环境质量保持良好</w:t>
            </w:r>
            <w:r>
              <w:rPr>
                <w:rFonts w:hint="eastAsia" w:ascii="仿宋_GB2312" w:hAnsi="仿宋_GB2312" w:eastAsia="仿宋_GB2312" w:cs="仿宋_GB2312"/>
                <w:bCs/>
                <w:color w:val="auto"/>
                <w:kern w:val="0"/>
                <w:sz w:val="28"/>
                <w:szCs w:val="28"/>
                <w:highlight w:val="none"/>
                <w:lang w:eastAsia="zh"/>
              </w:rPr>
              <w:t>。</w:t>
            </w:r>
          </w:p>
        </w:tc>
        <w:tc>
          <w:tcPr>
            <w:tcW w:w="1084" w:type="dxa"/>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color w:val="auto"/>
                <w:kern w:val="0"/>
                <w:sz w:val="28"/>
                <w:szCs w:val="28"/>
                <w:highlight w:val="none"/>
              </w:rPr>
              <w:t>年底前</w:t>
            </w:r>
          </w:p>
        </w:tc>
        <w:tc>
          <w:tcPr>
            <w:tcW w:w="2023" w:type="dxa"/>
            <w:gridSpan w:val="2"/>
            <w:tcBorders>
              <w:left w:val="single" w:color="auto" w:sz="4" w:space="0"/>
              <w:right w:val="single" w:color="000000" w:sz="4" w:space="0"/>
            </w:tcBorders>
            <w:vAlign w:val="center"/>
          </w:tcPr>
          <w:p>
            <w:pPr>
              <w:keepNext w:val="0"/>
              <w:keepLines w:val="0"/>
              <w:pageBreakBefore w:val="0"/>
              <w:kinsoku/>
              <w:wordWrap/>
              <w:overflowPunct/>
              <w:topLinePunct w:val="0"/>
              <w:bidi w:val="0"/>
              <w:spacing w:line="320" w:lineRule="exact"/>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区生态环境局</w:t>
            </w:r>
          </w:p>
          <w:p>
            <w:pPr>
              <w:keepNext w:val="0"/>
              <w:keepLines w:val="0"/>
              <w:pageBreakBefore w:val="0"/>
              <w:kinsoku/>
              <w:wordWrap/>
              <w:overflowPunct/>
              <w:topLinePunct w:val="0"/>
              <w:bidi w:val="0"/>
              <w:spacing w:line="320" w:lineRule="exact"/>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区农业农村局</w:t>
            </w:r>
          </w:p>
          <w:p>
            <w:pPr>
              <w:keepNext w:val="0"/>
              <w:keepLines w:val="0"/>
              <w:pageBreakBefore w:val="0"/>
              <w:kinsoku/>
              <w:wordWrap/>
              <w:overflowPunct/>
              <w:topLinePunct w:val="0"/>
              <w:bidi w:val="0"/>
              <w:spacing w:line="320" w:lineRule="exact"/>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区园林绿化局</w:t>
            </w:r>
          </w:p>
          <w:p>
            <w:pPr>
              <w:pStyle w:val="7"/>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i w:val="0"/>
                <w:iCs w:val="0"/>
                <w:color w:val="auto"/>
                <w:spacing w:val="-17"/>
                <w:w w:val="90"/>
                <w:sz w:val="28"/>
                <w:highlight w:val="none"/>
                <w:lang w:val="en-US" w:eastAsia="zh-CN"/>
              </w:rPr>
            </w:pPr>
            <w:r>
              <w:rPr>
                <w:rFonts w:hint="eastAsia"/>
                <w:i w:val="0"/>
                <w:iCs w:val="0"/>
                <w:color w:val="auto"/>
                <w:spacing w:val="-17"/>
                <w:w w:val="90"/>
                <w:sz w:val="28"/>
                <w:highlight w:val="none"/>
                <w:lang w:val="en-US" w:eastAsia="zh-CN"/>
              </w:rPr>
              <w:t>市规划自然资源委</w:t>
            </w:r>
          </w:p>
          <w:p>
            <w:pPr>
              <w:pStyle w:val="7"/>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i w:val="0"/>
                <w:iCs w:val="0"/>
                <w:color w:val="auto"/>
                <w:sz w:val="28"/>
                <w:highlight w:val="none"/>
              </w:rPr>
            </w:pPr>
            <w:r>
              <w:rPr>
                <w:rFonts w:hint="eastAsia"/>
                <w:i w:val="0"/>
                <w:iCs w:val="0"/>
                <w:color w:val="auto"/>
                <w:spacing w:val="-17"/>
                <w:sz w:val="28"/>
                <w:highlight w:val="none"/>
                <w:lang w:val="en-US" w:eastAsia="zh-CN"/>
              </w:rPr>
              <w:t>密云分局</w:t>
            </w:r>
          </w:p>
          <w:p>
            <w:pPr>
              <w:keepNext w:val="0"/>
              <w:keepLines w:val="0"/>
              <w:pageBreakBefore w:val="0"/>
              <w:kinsoku/>
              <w:wordWrap/>
              <w:overflowPunct/>
              <w:topLinePunct w:val="0"/>
              <w:bidi w:val="0"/>
              <w:spacing w:line="320" w:lineRule="exact"/>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区应急局</w:t>
            </w:r>
          </w:p>
        </w:tc>
        <w:tc>
          <w:tcPr>
            <w:tcW w:w="2689" w:type="dxa"/>
            <w:gridSpan w:val="3"/>
            <w:tcBorders>
              <w:left w:val="single" w:color="auto" w:sz="4" w:space="0"/>
              <w:right w:val="single" w:color="000000" w:sz="4" w:space="0"/>
            </w:tcBorders>
            <w:vAlign w:val="center"/>
          </w:tcPr>
          <w:p>
            <w:pPr>
              <w:keepNext w:val="0"/>
              <w:keepLines w:val="0"/>
              <w:pageBreakBefore w:val="0"/>
              <w:kinsoku/>
              <w:wordWrap/>
              <w:overflowPunct/>
              <w:topLinePunct w:val="0"/>
              <w:bidi w:val="0"/>
              <w:spacing w:line="320" w:lineRule="exact"/>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区生态环境局</w:t>
            </w:r>
          </w:p>
          <w:p>
            <w:pPr>
              <w:keepNext w:val="0"/>
              <w:keepLines w:val="0"/>
              <w:pageBreakBefore w:val="0"/>
              <w:kinsoku/>
              <w:wordWrap/>
              <w:overflowPunct/>
              <w:topLinePunct w:val="0"/>
              <w:bidi w:val="0"/>
              <w:spacing w:line="320" w:lineRule="exact"/>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区农业农村局</w:t>
            </w:r>
          </w:p>
          <w:p>
            <w:pPr>
              <w:keepNext w:val="0"/>
              <w:keepLines w:val="0"/>
              <w:pageBreakBefore w:val="0"/>
              <w:kinsoku/>
              <w:wordWrap/>
              <w:overflowPunct/>
              <w:topLinePunct w:val="0"/>
              <w:bidi w:val="0"/>
              <w:spacing w:line="320" w:lineRule="exact"/>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区园林绿化局</w:t>
            </w:r>
          </w:p>
          <w:p>
            <w:pPr>
              <w:pStyle w:val="7"/>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i w:val="0"/>
                <w:iCs w:val="0"/>
                <w:color w:val="auto"/>
                <w:spacing w:val="-17"/>
                <w:sz w:val="28"/>
                <w:highlight w:val="none"/>
                <w:lang w:val="en-US" w:eastAsia="zh-CN"/>
              </w:rPr>
            </w:pPr>
            <w:r>
              <w:rPr>
                <w:rFonts w:hint="eastAsia"/>
                <w:i w:val="0"/>
                <w:iCs w:val="0"/>
                <w:color w:val="auto"/>
                <w:spacing w:val="-17"/>
                <w:sz w:val="28"/>
                <w:highlight w:val="none"/>
                <w:lang w:val="en-US" w:eastAsia="zh-CN"/>
              </w:rPr>
              <w:t>市规划自然资源委</w:t>
            </w:r>
          </w:p>
          <w:p>
            <w:pPr>
              <w:pStyle w:val="7"/>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i w:val="0"/>
                <w:iCs w:val="0"/>
                <w:color w:val="auto"/>
                <w:sz w:val="28"/>
                <w:highlight w:val="none"/>
              </w:rPr>
            </w:pPr>
            <w:r>
              <w:rPr>
                <w:rFonts w:hint="eastAsia"/>
                <w:i w:val="0"/>
                <w:iCs w:val="0"/>
                <w:color w:val="auto"/>
                <w:spacing w:val="-17"/>
                <w:sz w:val="28"/>
                <w:highlight w:val="none"/>
                <w:lang w:val="en-US" w:eastAsia="zh-CN"/>
              </w:rPr>
              <w:t>密云分局</w:t>
            </w:r>
          </w:p>
          <w:p>
            <w:pPr>
              <w:keepNext w:val="0"/>
              <w:keepLines w:val="0"/>
              <w:pageBreakBefore w:val="0"/>
              <w:kinsoku/>
              <w:wordWrap/>
              <w:overflowPunct/>
              <w:topLinePunct w:val="0"/>
              <w:bidi w:val="0"/>
              <w:spacing w:line="320" w:lineRule="exact"/>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区应急局</w:t>
            </w:r>
          </w:p>
          <w:p>
            <w:pPr>
              <w:keepNext w:val="0"/>
              <w:keepLines w:val="0"/>
              <w:pageBreakBefore w:val="0"/>
              <w:kinsoku/>
              <w:wordWrap/>
              <w:overflowPunct/>
              <w:topLinePunct w:val="0"/>
              <w:bidi w:val="0"/>
              <w:spacing w:line="320" w:lineRule="exact"/>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相关镇街（地区）</w:t>
            </w:r>
          </w:p>
          <w:p>
            <w:pPr>
              <w:keepNext w:val="0"/>
              <w:keepLines w:val="0"/>
              <w:pageBreakBefore w:val="0"/>
              <w:kinsoku/>
              <w:wordWrap/>
              <w:overflowPunct/>
              <w:topLinePunct w:val="0"/>
              <w:bidi w:val="0"/>
              <w:spacing w:line="32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中关村密云园</w:t>
            </w:r>
          </w:p>
        </w:tc>
        <w:tc>
          <w:tcPr>
            <w:tcW w:w="2408" w:type="dxa"/>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eastAsia="zh-CN"/>
              </w:rPr>
              <w:t>区</w:t>
            </w:r>
            <w:r>
              <w:rPr>
                <w:rFonts w:hint="eastAsia" w:ascii="仿宋_GB2312" w:hAnsi="仿宋_GB2312" w:eastAsia="仿宋_GB2312" w:cs="仿宋_GB2312"/>
                <w:color w:val="auto"/>
                <w:kern w:val="0"/>
                <w:sz w:val="28"/>
                <w:szCs w:val="28"/>
                <w:highlight w:val="none"/>
                <w:lang w:val="en-US" w:eastAsia="zh-CN"/>
              </w:rPr>
              <w:t>经济和信息化</w:t>
            </w:r>
            <w:r>
              <w:rPr>
                <w:rFonts w:hint="eastAsia" w:ascii="仿宋_GB2312" w:hAnsi="仿宋_GB2312" w:eastAsia="仿宋_GB2312" w:cs="仿宋_GB2312"/>
                <w:color w:val="auto"/>
                <w:kern w:val="0"/>
                <w:sz w:val="28"/>
                <w:szCs w:val="28"/>
                <w:highlight w:val="none"/>
                <w:lang w:eastAsia="zh-CN"/>
              </w:rPr>
              <w:t>局</w:t>
            </w: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eastAsia="zh-CN"/>
              </w:rPr>
              <w:t>区城市管理委</w:t>
            </w: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color w:val="auto"/>
                <w:kern w:val="0"/>
                <w:sz w:val="28"/>
                <w:szCs w:val="28"/>
                <w:highlight w:val="none"/>
                <w:lang w:eastAsia="zh-CN"/>
              </w:rPr>
              <w:t>区</w:t>
            </w:r>
            <w:r>
              <w:rPr>
                <w:rFonts w:hint="eastAsia" w:ascii="仿宋_GB2312" w:hAnsi="仿宋_GB2312" w:eastAsia="仿宋_GB2312" w:cs="仿宋_GB2312"/>
                <w:color w:val="auto"/>
                <w:kern w:val="0"/>
                <w:sz w:val="28"/>
                <w:szCs w:val="28"/>
                <w:highlight w:val="none"/>
              </w:rPr>
              <w:t>住房城乡建设委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4924" w:type="dxa"/>
            <w:gridSpan w:val="12"/>
            <w:vAlign w:val="center"/>
          </w:tcPr>
          <w:p>
            <w:pPr>
              <w:keepNext w:val="0"/>
              <w:keepLines w:val="0"/>
              <w:pageBreakBefore w:val="0"/>
              <w:kinsoku/>
              <w:wordWrap/>
              <w:overflowPunct/>
              <w:topLinePunct w:val="0"/>
              <w:autoSpaceDE/>
              <w:autoSpaceDN/>
              <w:bidi w:val="0"/>
              <w:snapToGrid w:val="0"/>
              <w:spacing w:line="240" w:lineRule="auto"/>
              <w:ind w:left="-105" w:leftChars="-50" w:right="-105" w:rightChars="-50"/>
              <w:jc w:val="center"/>
              <w:textAlignment w:val="auto"/>
              <w:outlineLvl w:val="9"/>
              <w:rPr>
                <w:rFonts w:hint="default" w:ascii="宋体" w:hAnsi="宋体" w:eastAsia="黑体" w:cs="宋体"/>
                <w:color w:val="000000"/>
                <w:kern w:val="0"/>
                <w:sz w:val="28"/>
                <w:szCs w:val="28"/>
                <w:highlight w:val="none"/>
                <w:lang w:val="en-US" w:eastAsia="zh-CN"/>
              </w:rPr>
            </w:pPr>
            <w:r>
              <w:rPr>
                <w:rFonts w:hint="eastAsia" w:ascii="黑体" w:hAnsi="黑体" w:eastAsia="黑体" w:cs="黑体"/>
                <w:color w:val="000000"/>
                <w:kern w:val="0"/>
                <w:sz w:val="28"/>
                <w:szCs w:val="28"/>
                <w:highlight w:val="none"/>
                <w:lang w:eastAsia="zh-CN"/>
              </w:rPr>
              <w:t>（二）加强建设用地风险防控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3" w:hRule="atLeast"/>
          <w:jc w:val="center"/>
        </w:trPr>
        <w:tc>
          <w:tcPr>
            <w:tcW w:w="725" w:type="dxa"/>
            <w:vAlign w:val="center"/>
          </w:tcPr>
          <w:p>
            <w:pPr>
              <w:keepNext w:val="0"/>
              <w:keepLines w:val="0"/>
              <w:pageBreakBefore w:val="0"/>
              <w:widowControl/>
              <w:kinsoku/>
              <w:wordWrap/>
              <w:overflowPunct/>
              <w:topLinePunct w:val="0"/>
              <w:autoSpaceDE/>
              <w:autoSpaceDN/>
              <w:bidi w:val="0"/>
              <w:snapToGrid w:val="0"/>
              <w:spacing w:line="320" w:lineRule="exact"/>
              <w:ind w:left="-105" w:leftChars="-50" w:right="-105" w:rightChars="-50"/>
              <w:jc w:val="center"/>
              <w:textAlignment w:val="auto"/>
              <w:outlineLvl w:val="9"/>
              <w:rPr>
                <w:rFonts w:hint="default"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35</w:t>
            </w:r>
          </w:p>
        </w:tc>
        <w:tc>
          <w:tcPr>
            <w:tcW w:w="1074" w:type="dxa"/>
            <w:vAlign w:val="center"/>
          </w:tcPr>
          <w:p>
            <w:pPr>
              <w:keepNext w:val="0"/>
              <w:keepLines w:val="0"/>
              <w:pageBreakBefore w:val="0"/>
              <w:widowControl/>
              <w:kinsoku/>
              <w:wordWrap/>
              <w:overflowPunct/>
              <w:topLinePunct w:val="0"/>
              <w:autoSpaceDE/>
              <w:autoSpaceDN/>
              <w:bidi w:val="0"/>
              <w:snapToGrid w:val="0"/>
              <w:spacing w:line="320" w:lineRule="exact"/>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auto"/>
                <w:kern w:val="0"/>
                <w:sz w:val="28"/>
                <w:szCs w:val="28"/>
                <w:highlight w:val="none"/>
              </w:rPr>
              <w:t>加强关停退出企业地块污染管控</w:t>
            </w:r>
          </w:p>
        </w:tc>
        <w:tc>
          <w:tcPr>
            <w:tcW w:w="4921" w:type="dxa"/>
            <w:gridSpan w:val="3"/>
            <w:vAlign w:val="center"/>
          </w:tcPr>
          <w:p>
            <w:pPr>
              <w:keepNext w:val="0"/>
              <w:keepLines w:val="0"/>
              <w:pageBreakBefore w:val="0"/>
              <w:widowControl/>
              <w:kinsoku/>
              <w:wordWrap/>
              <w:overflowPunct/>
              <w:topLinePunct w:val="0"/>
              <w:autoSpaceDE/>
              <w:autoSpaceDN/>
              <w:bidi w:val="0"/>
              <w:snapToGrid w:val="0"/>
              <w:spacing w:line="32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开展关停退出工业企业原址用地筛查，</w:t>
            </w:r>
            <w:r>
              <w:rPr>
                <w:rFonts w:hint="eastAsia" w:ascii="仿宋_GB2312" w:hAnsi="仿宋_GB2312" w:eastAsia="仿宋_GB2312" w:cs="仿宋_GB2312"/>
                <w:color w:val="auto"/>
                <w:sz w:val="28"/>
                <w:szCs w:val="28"/>
                <w:highlight w:val="none"/>
                <w:lang w:val="en-US" w:eastAsia="zh-CN"/>
              </w:rPr>
              <w:t>按照生态环境部要求</w:t>
            </w:r>
            <w:r>
              <w:rPr>
                <w:rFonts w:hint="eastAsia" w:ascii="仿宋_GB2312" w:hAnsi="仿宋_GB2312" w:eastAsia="仿宋_GB2312" w:cs="仿宋_GB2312"/>
                <w:color w:val="auto"/>
                <w:sz w:val="28"/>
                <w:szCs w:val="28"/>
                <w:highlight w:val="none"/>
              </w:rPr>
              <w:t>更新地块清单</w:t>
            </w:r>
            <w:r>
              <w:rPr>
                <w:rFonts w:hint="default" w:ascii="仿宋_GB2312" w:hAnsi="仿宋_GB2312" w:eastAsia="仿宋_GB2312" w:cs="仿宋_GB2312"/>
                <w:color w:val="auto"/>
                <w:sz w:val="28"/>
                <w:szCs w:val="28"/>
                <w:highlight w:val="none"/>
                <w:lang w:val="en" w:eastAsia="zh-CN"/>
              </w:rPr>
              <w:t>,</w:t>
            </w:r>
            <w:r>
              <w:rPr>
                <w:rFonts w:hint="eastAsia" w:ascii="仿宋_GB2312" w:hAnsi="仿宋_GB2312" w:eastAsia="仿宋_GB2312" w:cs="仿宋_GB2312"/>
                <w:color w:val="auto"/>
                <w:sz w:val="28"/>
                <w:szCs w:val="28"/>
                <w:highlight w:val="none"/>
                <w:lang w:val="en" w:eastAsia="zh-CN"/>
              </w:rPr>
              <w:t>并做好</w:t>
            </w:r>
            <w:r>
              <w:rPr>
                <w:rFonts w:hint="eastAsia" w:ascii="仿宋_GB2312" w:hAnsi="仿宋_GB2312" w:eastAsia="仿宋_GB2312" w:cs="仿宋_GB2312"/>
                <w:color w:val="auto"/>
                <w:sz w:val="28"/>
                <w:szCs w:val="28"/>
                <w:highlight w:val="none"/>
                <w:lang w:val="en-US" w:eastAsia="zh-CN"/>
              </w:rPr>
              <w:t>监测、管控等相关工作；对周边有饮用水水源、居民区等的地块，推动采取清理残留污染物、</w:t>
            </w:r>
            <w:r>
              <w:rPr>
                <w:rFonts w:hint="eastAsia" w:ascii="仿宋_GB2312" w:hAnsi="仿宋_GB2312" w:eastAsia="仿宋_GB2312" w:cs="仿宋_GB2312"/>
                <w:color w:val="auto"/>
                <w:sz w:val="28"/>
                <w:szCs w:val="28"/>
                <w:highlight w:val="none"/>
                <w:lang w:eastAsia="zh-CN"/>
              </w:rPr>
              <w:t>设置围挡等措施阻断污染迁移</w:t>
            </w:r>
            <w:r>
              <w:rPr>
                <w:rFonts w:hint="eastAsia" w:ascii="仿宋_GB2312" w:hAnsi="仿宋_GB2312" w:eastAsia="仿宋_GB2312" w:cs="仿宋_GB2312"/>
                <w:color w:val="auto"/>
                <w:sz w:val="28"/>
                <w:szCs w:val="28"/>
                <w:highlight w:val="none"/>
              </w:rPr>
              <w:t>。</w:t>
            </w:r>
          </w:p>
          <w:p>
            <w:pPr>
              <w:keepNext w:val="0"/>
              <w:keepLines w:val="0"/>
              <w:pageBreakBefore w:val="0"/>
              <w:widowControl/>
              <w:kinsoku/>
              <w:wordWrap/>
              <w:overflowPunct/>
              <w:topLinePunct w:val="0"/>
              <w:autoSpaceDE/>
              <w:autoSpaceDN/>
              <w:bidi w:val="0"/>
              <w:snapToGrid w:val="0"/>
              <w:spacing w:line="320" w:lineRule="exact"/>
              <w:jc w:val="both"/>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auto"/>
                <w:sz w:val="28"/>
                <w:szCs w:val="28"/>
                <w:highlight w:val="none"/>
              </w:rPr>
              <w:t>优先监管地块污染管控率</w:t>
            </w:r>
            <w:r>
              <w:rPr>
                <w:rFonts w:hint="eastAsia" w:ascii="仿宋_GB2312" w:hAnsi="仿宋_GB2312" w:eastAsia="仿宋_GB2312" w:cs="仿宋_GB2312"/>
                <w:color w:val="auto"/>
                <w:sz w:val="28"/>
                <w:szCs w:val="28"/>
                <w:highlight w:val="none"/>
                <w:lang w:val="en-US" w:eastAsia="zh-CN"/>
              </w:rPr>
              <w:t>达到国家考核要求。</w:t>
            </w:r>
          </w:p>
        </w:tc>
        <w:tc>
          <w:tcPr>
            <w:tcW w:w="1084" w:type="dxa"/>
            <w:vAlign w:val="center"/>
          </w:tcPr>
          <w:p>
            <w:pPr>
              <w:keepNext w:val="0"/>
              <w:keepLines w:val="0"/>
              <w:pageBreakBefore w:val="0"/>
              <w:kinsoku/>
              <w:wordWrap/>
              <w:overflowPunct/>
              <w:topLinePunct w:val="0"/>
              <w:autoSpaceDE/>
              <w:autoSpaceDN/>
              <w:bidi w:val="0"/>
              <w:snapToGrid w:val="0"/>
              <w:spacing w:line="32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auto"/>
                <w:kern w:val="0"/>
                <w:sz w:val="28"/>
                <w:szCs w:val="28"/>
                <w:highlight w:val="none"/>
              </w:rPr>
              <w:t>年底前</w:t>
            </w:r>
          </w:p>
        </w:tc>
        <w:tc>
          <w:tcPr>
            <w:tcW w:w="2023" w:type="dxa"/>
            <w:gridSpan w:val="2"/>
            <w:vAlign w:val="center"/>
          </w:tcPr>
          <w:p>
            <w:pPr>
              <w:keepNext w:val="0"/>
              <w:keepLines w:val="0"/>
              <w:pageBreakBefore w:val="0"/>
              <w:kinsoku/>
              <w:wordWrap/>
              <w:overflowPunct/>
              <w:topLinePunct w:val="0"/>
              <w:autoSpaceDE/>
              <w:autoSpaceDN/>
              <w:bidi w:val="0"/>
              <w:snapToGrid w:val="0"/>
              <w:spacing w:line="320" w:lineRule="exact"/>
              <w:ind w:left="-105" w:leftChars="-50" w:right="-105" w:rightChars="-50"/>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auto"/>
                <w:kern w:val="0"/>
                <w:sz w:val="28"/>
                <w:szCs w:val="28"/>
                <w:highlight w:val="none"/>
                <w:lang w:eastAsia="zh-CN"/>
              </w:rPr>
              <w:t>区</w:t>
            </w:r>
            <w:r>
              <w:rPr>
                <w:rFonts w:hint="eastAsia" w:ascii="仿宋_GB2312" w:hAnsi="仿宋_GB2312" w:eastAsia="仿宋_GB2312" w:cs="仿宋_GB2312"/>
                <w:color w:val="auto"/>
                <w:kern w:val="0"/>
                <w:sz w:val="28"/>
                <w:szCs w:val="28"/>
                <w:highlight w:val="none"/>
              </w:rPr>
              <w:t>生态环境局</w:t>
            </w:r>
          </w:p>
        </w:tc>
        <w:tc>
          <w:tcPr>
            <w:tcW w:w="2689" w:type="dxa"/>
            <w:gridSpan w:val="3"/>
            <w:vAlign w:val="center"/>
          </w:tcPr>
          <w:p>
            <w:pPr>
              <w:keepNext w:val="0"/>
              <w:keepLines w:val="0"/>
              <w:pageBreakBefore w:val="0"/>
              <w:kinsoku/>
              <w:wordWrap/>
              <w:overflowPunct/>
              <w:topLinePunct w:val="0"/>
              <w:autoSpaceDE/>
              <w:autoSpaceDN/>
              <w:bidi w:val="0"/>
              <w:snapToGrid w:val="0"/>
              <w:spacing w:line="320" w:lineRule="exact"/>
              <w:ind w:left="-105" w:leftChars="-50" w:right="-105" w:rightChars="-5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区</w:t>
            </w:r>
            <w:r>
              <w:rPr>
                <w:rFonts w:hint="eastAsia" w:ascii="仿宋_GB2312" w:hAnsi="仿宋_GB2312" w:eastAsia="仿宋_GB2312" w:cs="仿宋_GB2312"/>
                <w:color w:val="auto"/>
                <w:sz w:val="28"/>
                <w:szCs w:val="28"/>
                <w:highlight w:val="none"/>
              </w:rPr>
              <w:t>生态环境局</w:t>
            </w:r>
          </w:p>
          <w:p>
            <w:pPr>
              <w:keepNext w:val="0"/>
              <w:keepLines w:val="0"/>
              <w:pageBreakBefore w:val="0"/>
              <w:kinsoku/>
              <w:wordWrap/>
              <w:overflowPunct/>
              <w:topLinePunct w:val="0"/>
              <w:autoSpaceDE/>
              <w:autoSpaceDN/>
              <w:bidi w:val="0"/>
              <w:snapToGrid w:val="0"/>
              <w:spacing w:line="320" w:lineRule="exact"/>
              <w:ind w:left="-105" w:leftChars="-50" w:right="-105" w:rightChars="-5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区</w:t>
            </w:r>
            <w:r>
              <w:rPr>
                <w:rFonts w:hint="eastAsia" w:ascii="仿宋_GB2312" w:hAnsi="仿宋_GB2312" w:eastAsia="仿宋_GB2312" w:cs="仿宋_GB2312"/>
                <w:color w:val="auto"/>
                <w:sz w:val="28"/>
                <w:szCs w:val="28"/>
                <w:highlight w:val="none"/>
                <w:lang w:val="en-US" w:eastAsia="zh-CN"/>
              </w:rPr>
              <w:t>经济和信息化</w:t>
            </w:r>
            <w:r>
              <w:rPr>
                <w:rFonts w:hint="eastAsia" w:ascii="仿宋_GB2312" w:hAnsi="仿宋_GB2312" w:eastAsia="仿宋_GB2312" w:cs="仿宋_GB2312"/>
                <w:color w:val="auto"/>
                <w:sz w:val="28"/>
                <w:szCs w:val="28"/>
                <w:highlight w:val="none"/>
                <w:lang w:eastAsia="zh-CN"/>
              </w:rPr>
              <w:t>局</w:t>
            </w:r>
          </w:p>
          <w:p>
            <w:pPr>
              <w:pStyle w:val="8"/>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eastAsia="zh-CN"/>
              </w:rPr>
              <w:t>相关镇街（地区）</w:t>
            </w:r>
          </w:p>
          <w:p>
            <w:pPr>
              <w:pStyle w:val="8"/>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auto"/>
                <w:kern w:val="0"/>
                <w:sz w:val="28"/>
                <w:szCs w:val="28"/>
                <w:highlight w:val="none"/>
                <w:lang w:eastAsia="zh-CN"/>
              </w:rPr>
              <w:t>中关村密云园</w:t>
            </w:r>
          </w:p>
        </w:tc>
        <w:tc>
          <w:tcPr>
            <w:tcW w:w="2408" w:type="dxa"/>
            <w:vAlign w:val="center"/>
          </w:tcPr>
          <w:p>
            <w:pPr>
              <w:pStyle w:val="7"/>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i w:val="0"/>
                <w:iCs w:val="0"/>
                <w:color w:val="auto"/>
                <w:spacing w:val="-17"/>
                <w:sz w:val="28"/>
                <w:highlight w:val="none"/>
                <w:lang w:val="en-US" w:eastAsia="zh-CN"/>
              </w:rPr>
            </w:pPr>
            <w:r>
              <w:rPr>
                <w:rFonts w:hint="eastAsia"/>
                <w:i w:val="0"/>
                <w:iCs w:val="0"/>
                <w:color w:val="auto"/>
                <w:spacing w:val="-17"/>
                <w:sz w:val="28"/>
                <w:highlight w:val="none"/>
                <w:lang w:val="en-US" w:eastAsia="zh-CN"/>
              </w:rPr>
              <w:t>市规划自然资源委</w:t>
            </w:r>
          </w:p>
          <w:p>
            <w:pPr>
              <w:pStyle w:val="7"/>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ascii="仿宋_GB2312" w:hAnsi="仿宋_GB2312" w:eastAsia="仿宋_GB2312" w:cs="仿宋_GB2312"/>
                <w:color w:val="000000"/>
                <w:kern w:val="0"/>
                <w:sz w:val="28"/>
                <w:szCs w:val="28"/>
                <w:highlight w:val="none"/>
              </w:rPr>
            </w:pPr>
            <w:r>
              <w:rPr>
                <w:rFonts w:hint="eastAsia"/>
                <w:i w:val="0"/>
                <w:iCs w:val="0"/>
                <w:color w:val="auto"/>
                <w:spacing w:val="-17"/>
                <w:sz w:val="28"/>
                <w:highlight w:val="none"/>
                <w:lang w:val="en-US" w:eastAsia="zh-CN"/>
              </w:rPr>
              <w:t>密云分局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5" w:type="dxa"/>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highlight w:val="yellow"/>
                <w:vertAlign w:val="baseline"/>
                <w:lang w:val="en-US" w:eastAsia="zh-CN"/>
              </w:rPr>
            </w:pPr>
            <w:r>
              <w:rPr>
                <w:rFonts w:hint="eastAsia" w:ascii="仿宋_GB2312" w:hAnsi="仿宋_GB2312" w:eastAsia="仿宋_GB2312" w:cs="仿宋_GB2312"/>
                <w:color w:val="auto"/>
                <w:kern w:val="0"/>
                <w:sz w:val="28"/>
                <w:szCs w:val="28"/>
                <w:highlight w:val="none"/>
                <w:lang w:val="en"/>
              </w:rPr>
              <w:t>3</w:t>
            </w:r>
            <w:r>
              <w:rPr>
                <w:rFonts w:hint="eastAsia" w:ascii="仿宋_GB2312" w:hAnsi="仿宋_GB2312" w:eastAsia="仿宋_GB2312" w:cs="仿宋_GB2312"/>
                <w:color w:val="auto"/>
                <w:kern w:val="0"/>
                <w:sz w:val="28"/>
                <w:szCs w:val="28"/>
                <w:highlight w:val="none"/>
                <w:lang w:val="en-US" w:eastAsia="zh-CN"/>
              </w:rPr>
              <w:t>6</w:t>
            </w:r>
          </w:p>
        </w:tc>
        <w:tc>
          <w:tcPr>
            <w:tcW w:w="1074" w:type="dxa"/>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20" w:lineRule="exact"/>
              <w:jc w:val="center"/>
              <w:textAlignment w:val="auto"/>
              <w:rPr>
                <w:rFonts w:hint="eastAsia" w:ascii="仿宋_GB2312" w:hAnsi="仿宋_GB2312" w:eastAsia="仿宋_GB2312" w:cs="仿宋_GB2312"/>
                <w:i w:val="0"/>
                <w:iCs w:val="0"/>
                <w:color w:val="auto"/>
                <w:kern w:val="0"/>
                <w:sz w:val="28"/>
                <w:szCs w:val="28"/>
                <w:highlight w:val="yellow"/>
                <w:u w:val="none"/>
                <w:lang w:val="en-US" w:eastAsia="zh-CN" w:bidi="ar"/>
              </w:rPr>
            </w:pPr>
            <w:r>
              <w:rPr>
                <w:rFonts w:hint="eastAsia" w:ascii="仿宋_GB2312" w:hAnsi="仿宋_GB2312" w:eastAsia="仿宋_GB2312" w:cs="仿宋_GB2312"/>
                <w:color w:val="auto"/>
                <w:kern w:val="0"/>
                <w:sz w:val="28"/>
                <w:szCs w:val="28"/>
                <w:highlight w:val="none"/>
              </w:rPr>
              <w:t>持续开展土壤污染防治现状调查</w:t>
            </w:r>
          </w:p>
        </w:tc>
        <w:tc>
          <w:tcPr>
            <w:tcW w:w="4921" w:type="dxa"/>
            <w:gridSpan w:val="3"/>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20" w:lineRule="exact"/>
              <w:jc w:val="both"/>
              <w:textAlignment w:val="auto"/>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color w:val="auto"/>
                <w:sz w:val="28"/>
                <w:szCs w:val="28"/>
                <w:highlight w:val="none"/>
              </w:rPr>
              <w:t>推进土壤环境现状数据汇集，建立新</w:t>
            </w:r>
            <w:r>
              <w:rPr>
                <w:rFonts w:hint="eastAsia" w:ascii="仿宋_GB2312" w:hAnsi="仿宋_GB2312" w:eastAsia="仿宋_GB2312" w:cs="仿宋_GB2312"/>
                <w:color w:val="auto"/>
                <w:sz w:val="28"/>
                <w:szCs w:val="28"/>
                <w:highlight w:val="none"/>
                <w:lang w:eastAsia="zh-CN"/>
              </w:rPr>
              <w:t>建</w:t>
            </w:r>
            <w:r>
              <w:rPr>
                <w:rFonts w:hint="eastAsia" w:ascii="仿宋_GB2312" w:hAnsi="仿宋_GB2312" w:eastAsia="仿宋_GB2312" w:cs="仿宋_GB2312"/>
                <w:color w:val="auto"/>
                <w:sz w:val="28"/>
                <w:szCs w:val="28"/>
                <w:highlight w:val="none"/>
              </w:rPr>
              <w:t>、改</w:t>
            </w:r>
            <w:r>
              <w:rPr>
                <w:rFonts w:hint="eastAsia" w:ascii="仿宋_GB2312" w:hAnsi="仿宋_GB2312" w:eastAsia="仿宋_GB2312" w:cs="仿宋_GB2312"/>
                <w:color w:val="auto"/>
                <w:sz w:val="28"/>
                <w:szCs w:val="28"/>
                <w:highlight w:val="none"/>
                <w:lang w:eastAsia="zh-CN"/>
              </w:rPr>
              <w:t>建</w:t>
            </w:r>
            <w:r>
              <w:rPr>
                <w:rFonts w:hint="eastAsia" w:ascii="仿宋_GB2312" w:hAnsi="仿宋_GB2312" w:eastAsia="仿宋_GB2312" w:cs="仿宋_GB2312"/>
                <w:color w:val="auto"/>
                <w:sz w:val="28"/>
                <w:szCs w:val="28"/>
                <w:highlight w:val="none"/>
              </w:rPr>
              <w:t>、扩建项目（含排污许可证相关）土壤环境现状调查成果台账。</w:t>
            </w:r>
          </w:p>
        </w:tc>
        <w:tc>
          <w:tcPr>
            <w:tcW w:w="1084"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snapToGrid w:val="0"/>
              <w:spacing w:line="320" w:lineRule="exact"/>
              <w:ind w:left="-105" w:leftChars="-50" w:right="-105" w:rightChars="-50"/>
              <w:jc w:val="center"/>
              <w:textAlignment w:val="auto"/>
              <w:outlineLvl w:val="9"/>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color w:val="auto"/>
                <w:kern w:val="0"/>
                <w:sz w:val="28"/>
                <w:szCs w:val="28"/>
                <w:highlight w:val="none"/>
              </w:rPr>
              <w:t>年底前</w:t>
            </w:r>
          </w:p>
        </w:tc>
        <w:tc>
          <w:tcPr>
            <w:tcW w:w="4712" w:type="dxa"/>
            <w:gridSpan w:val="5"/>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snapToGrid w:val="0"/>
              <w:spacing w:line="320" w:lineRule="exact"/>
              <w:ind w:left="-105" w:leftChars="-50" w:right="-105" w:rightChars="-5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kern w:val="0"/>
                <w:sz w:val="28"/>
                <w:szCs w:val="28"/>
                <w:highlight w:val="none"/>
                <w:lang w:eastAsia="zh-CN"/>
              </w:rPr>
              <w:t>区</w:t>
            </w:r>
            <w:r>
              <w:rPr>
                <w:rFonts w:hint="eastAsia" w:ascii="仿宋_GB2312" w:hAnsi="仿宋_GB2312" w:eastAsia="仿宋_GB2312" w:cs="仿宋_GB2312"/>
                <w:color w:val="auto"/>
                <w:kern w:val="0"/>
                <w:sz w:val="28"/>
                <w:szCs w:val="28"/>
                <w:highlight w:val="none"/>
              </w:rPr>
              <w:t>生态环境局</w:t>
            </w:r>
          </w:p>
        </w:tc>
        <w:tc>
          <w:tcPr>
            <w:tcW w:w="2408"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snapToGrid w:val="0"/>
              <w:spacing w:line="320" w:lineRule="exact"/>
              <w:ind w:left="-105" w:leftChars="-50" w:right="-105" w:rightChars="-50"/>
              <w:jc w:val="center"/>
              <w:textAlignment w:val="auto"/>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color w:val="auto"/>
                <w:kern w:val="0"/>
                <w:sz w:val="28"/>
                <w:szCs w:val="28"/>
                <w:highlight w:val="none"/>
                <w:lang w:eastAsia="zh-CN"/>
              </w:rPr>
              <w:t>区</w:t>
            </w:r>
            <w:r>
              <w:rPr>
                <w:rFonts w:hint="eastAsia" w:ascii="仿宋_GB2312" w:hAnsi="仿宋_GB2312" w:eastAsia="仿宋_GB2312" w:cs="仿宋_GB2312"/>
                <w:color w:val="auto"/>
                <w:kern w:val="0"/>
                <w:sz w:val="28"/>
                <w:szCs w:val="28"/>
                <w:highlight w:val="none"/>
                <w:lang w:val="en-US" w:eastAsia="zh-CN"/>
              </w:rPr>
              <w:t>经济和信息化</w:t>
            </w:r>
            <w:r>
              <w:rPr>
                <w:rFonts w:hint="eastAsia" w:ascii="仿宋_GB2312" w:hAnsi="仿宋_GB2312" w:eastAsia="仿宋_GB2312" w:cs="仿宋_GB2312"/>
                <w:color w:val="auto"/>
                <w:kern w:val="0"/>
                <w:sz w:val="28"/>
                <w:szCs w:val="28"/>
                <w:highlight w:val="none"/>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5" w:type="dxa"/>
            <w:vMerge w:val="restart"/>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kern w:val="0"/>
                <w:sz w:val="28"/>
                <w:szCs w:val="28"/>
                <w:highlight w:val="none"/>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37</w:t>
            </w: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37</w:t>
            </w:r>
          </w:p>
          <w:p>
            <w:pPr>
              <w:pStyle w:val="8"/>
              <w:keepNext w:val="0"/>
              <w:keepLines w:val="0"/>
              <w:pageBreakBefore w:val="0"/>
              <w:kinsoku/>
              <w:wordWrap/>
              <w:overflowPunct/>
              <w:topLinePunct w:val="0"/>
              <w:autoSpaceDE/>
              <w:autoSpaceDN/>
              <w:bidi w:val="0"/>
              <w:spacing w:line="300" w:lineRule="exact"/>
              <w:ind w:firstLine="560" w:firstLineChars="200"/>
              <w:textAlignment w:val="auto"/>
              <w:rPr>
                <w:rFonts w:hint="eastAsia" w:ascii="仿宋_GB2312" w:hAnsi="仿宋_GB2312" w:eastAsia="仿宋_GB2312" w:cs="仿宋_GB2312"/>
                <w:color w:val="auto"/>
                <w:kern w:val="0"/>
                <w:sz w:val="28"/>
                <w:szCs w:val="28"/>
                <w:highlight w:val="none"/>
                <w:lang w:val="en"/>
              </w:rPr>
            </w:pPr>
          </w:p>
        </w:tc>
        <w:tc>
          <w:tcPr>
            <w:tcW w:w="1074" w:type="dxa"/>
            <w:vMerge w:val="restart"/>
            <w:tcBorders>
              <w:left w:val="single" w:color="auto" w:sz="4" w:space="0"/>
              <w:right w:val="single" w:color="000000" w:sz="4" w:space="0"/>
            </w:tcBorders>
            <w:vAlign w:val="center"/>
          </w:tcPr>
          <w:p>
            <w:pPr>
              <w:pStyle w:val="8"/>
              <w:keepNext w:val="0"/>
              <w:keepLines w:val="0"/>
              <w:pageBreakBefore w:val="0"/>
              <w:kinsoku/>
              <w:wordWrap/>
              <w:overflowPunct/>
              <w:topLinePunct w:val="0"/>
              <w:autoSpaceDE/>
              <w:autoSpaceDN/>
              <w:bidi w:val="0"/>
              <w:spacing w:line="300" w:lineRule="exact"/>
              <w:ind w:firstLine="0" w:firstLineChars="0"/>
              <w:jc w:val="center"/>
              <w:textAlignment w:val="auto"/>
              <w:rPr>
                <w:rFonts w:hint="eastAsia" w:ascii="仿宋_GB2312" w:hAnsi="仿宋_GB2312" w:eastAsia="仿宋_GB2312" w:cs="仿宋_GB2312"/>
                <w:color w:val="auto"/>
                <w:kern w:val="0"/>
                <w:sz w:val="28"/>
                <w:szCs w:val="28"/>
                <w:highlight w:val="none"/>
              </w:rPr>
            </w:pPr>
          </w:p>
          <w:p>
            <w:pPr>
              <w:pStyle w:val="8"/>
              <w:keepNext w:val="0"/>
              <w:keepLines w:val="0"/>
              <w:pageBreakBefore w:val="0"/>
              <w:kinsoku/>
              <w:wordWrap/>
              <w:overflowPunct/>
              <w:topLinePunct w:val="0"/>
              <w:autoSpaceDE/>
              <w:autoSpaceDN/>
              <w:bidi w:val="0"/>
              <w:spacing w:line="300" w:lineRule="exact"/>
              <w:ind w:firstLine="0" w:firstLineChars="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强化重点监管单位、工业园区土</w:t>
            </w:r>
            <w:r>
              <w:rPr>
                <w:rFonts w:hint="eastAsia" w:ascii="仿宋_GB2312" w:hAnsi="仿宋_GB2312" w:eastAsia="仿宋_GB2312" w:cs="仿宋_GB2312"/>
                <w:color w:val="auto"/>
                <w:kern w:val="0"/>
                <w:sz w:val="28"/>
                <w:szCs w:val="28"/>
                <w:highlight w:val="none"/>
                <w:lang w:eastAsia="zh-CN"/>
              </w:rPr>
              <w:t>壤</w:t>
            </w:r>
            <w:r>
              <w:rPr>
                <w:rFonts w:hint="eastAsia" w:ascii="仿宋_GB2312" w:hAnsi="仿宋_GB2312" w:eastAsia="仿宋_GB2312" w:cs="仿宋_GB2312"/>
                <w:color w:val="auto"/>
                <w:kern w:val="0"/>
                <w:sz w:val="28"/>
                <w:szCs w:val="28"/>
                <w:highlight w:val="none"/>
              </w:rPr>
              <w:t>环境</w:t>
            </w:r>
          </w:p>
          <w:p>
            <w:pPr>
              <w:pStyle w:val="8"/>
              <w:keepNext w:val="0"/>
              <w:keepLines w:val="0"/>
              <w:pageBreakBefore w:val="0"/>
              <w:kinsoku/>
              <w:wordWrap/>
              <w:overflowPunct/>
              <w:topLinePunct w:val="0"/>
              <w:autoSpaceDE/>
              <w:autoSpaceDN/>
              <w:bidi w:val="0"/>
              <w:spacing w:line="300" w:lineRule="exact"/>
              <w:ind w:firstLine="0" w:firstLineChars="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管理</w:t>
            </w:r>
          </w:p>
          <w:p>
            <w:pPr>
              <w:pStyle w:val="8"/>
              <w:keepNext w:val="0"/>
              <w:keepLines w:val="0"/>
              <w:pageBreakBefore w:val="0"/>
              <w:kinsoku/>
              <w:wordWrap/>
              <w:overflowPunct/>
              <w:topLinePunct w:val="0"/>
              <w:autoSpaceDE/>
              <w:autoSpaceDN/>
              <w:bidi w:val="0"/>
              <w:spacing w:line="300" w:lineRule="exact"/>
              <w:ind w:firstLine="0" w:firstLineChars="0"/>
              <w:jc w:val="both"/>
              <w:textAlignment w:val="auto"/>
              <w:rPr>
                <w:rFonts w:hint="eastAsia" w:ascii="仿宋_GB2312" w:hAnsi="仿宋_GB2312" w:eastAsia="仿宋_GB2312" w:cs="仿宋_GB2312"/>
                <w:color w:val="auto"/>
                <w:kern w:val="0"/>
                <w:sz w:val="28"/>
                <w:szCs w:val="28"/>
                <w:highlight w:val="none"/>
              </w:rPr>
            </w:pPr>
          </w:p>
          <w:p>
            <w:pPr>
              <w:pStyle w:val="8"/>
              <w:keepNext w:val="0"/>
              <w:keepLines w:val="0"/>
              <w:pageBreakBefore w:val="0"/>
              <w:kinsoku/>
              <w:wordWrap/>
              <w:overflowPunct/>
              <w:topLinePunct w:val="0"/>
              <w:autoSpaceDE/>
              <w:autoSpaceDN/>
              <w:bidi w:val="0"/>
              <w:spacing w:line="300" w:lineRule="exact"/>
              <w:ind w:firstLine="0" w:firstLineChars="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强化重点监管单位、工业园区土</w:t>
            </w:r>
            <w:r>
              <w:rPr>
                <w:rFonts w:hint="eastAsia" w:ascii="仿宋_GB2312" w:hAnsi="仿宋_GB2312" w:eastAsia="仿宋_GB2312" w:cs="仿宋_GB2312"/>
                <w:color w:val="auto"/>
                <w:kern w:val="0"/>
                <w:sz w:val="28"/>
                <w:szCs w:val="28"/>
                <w:highlight w:val="none"/>
                <w:lang w:eastAsia="zh-CN"/>
              </w:rPr>
              <w:t>壤</w:t>
            </w:r>
            <w:r>
              <w:rPr>
                <w:rFonts w:hint="eastAsia" w:ascii="仿宋_GB2312" w:hAnsi="仿宋_GB2312" w:eastAsia="仿宋_GB2312" w:cs="仿宋_GB2312"/>
                <w:color w:val="auto"/>
                <w:kern w:val="0"/>
                <w:sz w:val="28"/>
                <w:szCs w:val="28"/>
                <w:highlight w:val="none"/>
              </w:rPr>
              <w:t>环境</w:t>
            </w:r>
          </w:p>
          <w:p>
            <w:pPr>
              <w:pStyle w:val="8"/>
              <w:keepNext w:val="0"/>
              <w:keepLines w:val="0"/>
              <w:pageBreakBefore w:val="0"/>
              <w:kinsoku/>
              <w:wordWrap/>
              <w:overflowPunct/>
              <w:topLinePunct w:val="0"/>
              <w:autoSpaceDE/>
              <w:autoSpaceDN/>
              <w:bidi w:val="0"/>
              <w:spacing w:line="300" w:lineRule="exact"/>
              <w:ind w:firstLine="0" w:firstLineChars="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管理</w:t>
            </w:r>
          </w:p>
        </w:tc>
        <w:tc>
          <w:tcPr>
            <w:tcW w:w="4921" w:type="dxa"/>
            <w:gridSpan w:val="3"/>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0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更新土壤</w:t>
            </w:r>
            <w:r>
              <w:rPr>
                <w:rFonts w:hint="eastAsia" w:ascii="仿宋_GB2312" w:hAnsi="仿宋_GB2312" w:eastAsia="仿宋_GB2312" w:cs="仿宋_GB2312"/>
                <w:color w:val="auto"/>
                <w:kern w:val="0"/>
                <w:sz w:val="28"/>
                <w:szCs w:val="28"/>
                <w:highlight w:val="none"/>
                <w:lang w:eastAsia="zh-CN"/>
              </w:rPr>
              <w:t>污染</w:t>
            </w:r>
            <w:r>
              <w:rPr>
                <w:rFonts w:hint="eastAsia" w:ascii="仿宋_GB2312" w:hAnsi="仿宋_GB2312" w:eastAsia="仿宋_GB2312" w:cs="仿宋_GB2312"/>
                <w:color w:val="auto"/>
                <w:kern w:val="0"/>
                <w:sz w:val="28"/>
                <w:szCs w:val="28"/>
                <w:highlight w:val="none"/>
              </w:rPr>
              <w:t>重点</w:t>
            </w:r>
            <w:r>
              <w:rPr>
                <w:rFonts w:hint="eastAsia" w:ascii="仿宋_GB2312" w:hAnsi="仿宋_GB2312" w:eastAsia="仿宋_GB2312" w:cs="仿宋_GB2312"/>
                <w:color w:val="auto"/>
                <w:kern w:val="0"/>
                <w:sz w:val="28"/>
                <w:szCs w:val="28"/>
                <w:highlight w:val="none"/>
                <w:lang w:eastAsia="zh-CN"/>
              </w:rPr>
              <w:t>监管</w:t>
            </w:r>
            <w:r>
              <w:rPr>
                <w:rFonts w:hint="eastAsia" w:ascii="仿宋_GB2312" w:hAnsi="仿宋_GB2312" w:eastAsia="仿宋_GB2312" w:cs="仿宋_GB2312"/>
                <w:color w:val="auto"/>
                <w:kern w:val="0"/>
                <w:sz w:val="28"/>
                <w:szCs w:val="28"/>
                <w:highlight w:val="none"/>
              </w:rPr>
              <w:t>单位名录，督促</w:t>
            </w:r>
            <w:r>
              <w:rPr>
                <w:rFonts w:hint="eastAsia" w:ascii="仿宋_GB2312" w:hAnsi="仿宋_GB2312" w:eastAsia="仿宋_GB2312" w:cs="仿宋_GB2312"/>
                <w:color w:val="auto"/>
                <w:kern w:val="0"/>
                <w:sz w:val="28"/>
                <w:szCs w:val="28"/>
                <w:highlight w:val="none"/>
                <w:lang w:eastAsia="zh-CN"/>
              </w:rPr>
              <w:t>其落实国家和本市相关</w:t>
            </w:r>
            <w:r>
              <w:rPr>
                <w:rFonts w:hint="eastAsia" w:ascii="仿宋_GB2312" w:hAnsi="仿宋_GB2312" w:eastAsia="仿宋_GB2312" w:cs="仿宋_GB2312"/>
                <w:color w:val="auto"/>
                <w:kern w:val="0"/>
                <w:sz w:val="28"/>
                <w:szCs w:val="28"/>
                <w:highlight w:val="none"/>
              </w:rPr>
              <w:t>标准规范</w:t>
            </w:r>
            <w:r>
              <w:rPr>
                <w:rFonts w:hint="eastAsia" w:ascii="仿宋_GB2312" w:hAnsi="仿宋_GB2312" w:eastAsia="仿宋_GB2312" w:cs="仿宋_GB2312"/>
                <w:color w:val="auto"/>
                <w:kern w:val="0"/>
                <w:sz w:val="28"/>
                <w:szCs w:val="28"/>
                <w:highlight w:val="none"/>
                <w:lang w:eastAsia="zh"/>
              </w:rPr>
              <w:t>要求</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控制有毒有害物质排放</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eastAsia="zh"/>
              </w:rPr>
              <w:t>建立</w:t>
            </w:r>
            <w:r>
              <w:rPr>
                <w:rFonts w:hint="eastAsia" w:ascii="仿宋_GB2312" w:hAnsi="仿宋_GB2312" w:eastAsia="仿宋_GB2312" w:cs="仿宋_GB2312"/>
                <w:color w:val="auto"/>
                <w:kern w:val="0"/>
                <w:sz w:val="28"/>
                <w:szCs w:val="28"/>
                <w:highlight w:val="none"/>
              </w:rPr>
              <w:t>土壤污染隐患排查</w:t>
            </w:r>
            <w:r>
              <w:rPr>
                <w:rFonts w:hint="eastAsia" w:ascii="仿宋_GB2312" w:hAnsi="仿宋_GB2312" w:eastAsia="仿宋_GB2312" w:cs="仿宋_GB2312"/>
                <w:color w:val="auto"/>
                <w:kern w:val="0"/>
                <w:sz w:val="28"/>
                <w:szCs w:val="28"/>
                <w:highlight w:val="none"/>
                <w:lang w:eastAsia="zh"/>
              </w:rPr>
              <w:t>制度</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eastAsia="zh"/>
              </w:rPr>
              <w:t>开展</w:t>
            </w:r>
            <w:r>
              <w:rPr>
                <w:rFonts w:hint="eastAsia" w:ascii="仿宋_GB2312" w:hAnsi="仿宋_GB2312" w:eastAsia="仿宋_GB2312" w:cs="仿宋_GB2312"/>
                <w:color w:val="auto"/>
                <w:kern w:val="0"/>
                <w:sz w:val="28"/>
                <w:szCs w:val="28"/>
                <w:highlight w:val="none"/>
              </w:rPr>
              <w:t>自行监测</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隐患排查整改合格率达到90%以上。</w:t>
            </w:r>
          </w:p>
          <w:p>
            <w:pPr>
              <w:keepNext w:val="0"/>
              <w:keepLines w:val="0"/>
              <w:pageBreakBefore w:val="0"/>
              <w:widowControl/>
              <w:kinsoku/>
              <w:wordWrap/>
              <w:overflowPunct/>
              <w:topLinePunct w:val="0"/>
              <w:autoSpaceDE/>
              <w:autoSpaceDN/>
              <w:bidi w:val="0"/>
              <w:snapToGrid w:val="0"/>
              <w:spacing w:line="30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val="en-US" w:eastAsia="zh-CN"/>
              </w:rPr>
              <w:t>指导土壤污染重点监管单位</w:t>
            </w:r>
            <w:r>
              <w:rPr>
                <w:rFonts w:hint="eastAsia" w:ascii="仿宋_GB2312" w:hAnsi="仿宋_GB2312" w:eastAsia="仿宋_GB2312" w:cs="仿宋_GB2312"/>
                <w:color w:val="auto"/>
                <w:kern w:val="0"/>
                <w:sz w:val="28"/>
                <w:szCs w:val="28"/>
                <w:highlight w:val="none"/>
                <w:lang w:eastAsia="zh"/>
              </w:rPr>
              <w:t>对储罐、池体、管道等重点设施设备开展全面排查，有序</w:t>
            </w:r>
            <w:r>
              <w:rPr>
                <w:rFonts w:hint="eastAsia" w:ascii="仿宋_GB2312" w:hAnsi="仿宋_GB2312" w:eastAsia="仿宋_GB2312" w:cs="仿宋_GB2312"/>
                <w:color w:val="auto"/>
                <w:kern w:val="0"/>
                <w:sz w:val="28"/>
                <w:szCs w:val="28"/>
                <w:highlight w:val="none"/>
              </w:rPr>
              <w:t>开展地面防渗、管道可视等绿色化改造。</w:t>
            </w:r>
          </w:p>
        </w:tc>
        <w:tc>
          <w:tcPr>
            <w:tcW w:w="1084"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年底前</w:t>
            </w:r>
          </w:p>
        </w:tc>
        <w:tc>
          <w:tcPr>
            <w:tcW w:w="2023" w:type="dxa"/>
            <w:gridSpan w:val="2"/>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snapToGrid w:val="0"/>
              <w:spacing w:line="300" w:lineRule="exact"/>
              <w:ind w:left="-105" w:leftChars="-50" w:right="-105" w:rightChars="-50"/>
              <w:jc w:val="center"/>
              <w:textAlignment w:val="auto"/>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eastAsia="zh-CN"/>
              </w:rPr>
              <w:t>区</w:t>
            </w:r>
            <w:r>
              <w:rPr>
                <w:rFonts w:hint="eastAsia" w:ascii="仿宋_GB2312" w:hAnsi="仿宋_GB2312" w:eastAsia="仿宋_GB2312" w:cs="仿宋_GB2312"/>
                <w:color w:val="auto"/>
                <w:kern w:val="0"/>
                <w:sz w:val="28"/>
                <w:szCs w:val="28"/>
                <w:highlight w:val="none"/>
              </w:rPr>
              <w:t>生态环境局</w:t>
            </w:r>
          </w:p>
        </w:tc>
        <w:tc>
          <w:tcPr>
            <w:tcW w:w="2689" w:type="dxa"/>
            <w:gridSpan w:val="3"/>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snapToGrid w:val="0"/>
              <w:spacing w:line="300" w:lineRule="exact"/>
              <w:ind w:left="-105" w:leftChars="-50" w:right="-105" w:rightChars="-5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eastAsia="zh-CN"/>
              </w:rPr>
              <w:t>区</w:t>
            </w:r>
            <w:r>
              <w:rPr>
                <w:rFonts w:hint="eastAsia" w:ascii="仿宋_GB2312" w:hAnsi="仿宋_GB2312" w:eastAsia="仿宋_GB2312" w:cs="仿宋_GB2312"/>
                <w:color w:val="auto"/>
                <w:kern w:val="0"/>
                <w:sz w:val="28"/>
                <w:szCs w:val="28"/>
                <w:highlight w:val="none"/>
              </w:rPr>
              <w:t>生态环境局</w:t>
            </w:r>
          </w:p>
          <w:p>
            <w:pPr>
              <w:keepNext w:val="0"/>
              <w:keepLines w:val="0"/>
              <w:pageBreakBefore w:val="0"/>
              <w:kinsoku/>
              <w:wordWrap/>
              <w:overflowPunct/>
              <w:topLinePunct w:val="0"/>
              <w:autoSpaceDE/>
              <w:autoSpaceDN/>
              <w:bidi w:val="0"/>
              <w:snapToGrid w:val="0"/>
              <w:spacing w:line="300" w:lineRule="exact"/>
              <w:ind w:left="-105" w:leftChars="-50" w:right="-105" w:rightChars="-50"/>
              <w:jc w:val="center"/>
              <w:textAlignment w:val="auto"/>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eastAsia="zh-CN"/>
              </w:rPr>
              <w:t>区</w:t>
            </w:r>
            <w:r>
              <w:rPr>
                <w:rFonts w:hint="eastAsia" w:ascii="仿宋_GB2312" w:hAnsi="仿宋_GB2312" w:eastAsia="仿宋_GB2312" w:cs="仿宋_GB2312"/>
                <w:color w:val="auto"/>
                <w:kern w:val="0"/>
                <w:sz w:val="28"/>
                <w:szCs w:val="28"/>
                <w:highlight w:val="none"/>
                <w:lang w:val="en-US" w:eastAsia="zh-CN"/>
              </w:rPr>
              <w:t>经济和信息化</w:t>
            </w:r>
            <w:r>
              <w:rPr>
                <w:rFonts w:hint="eastAsia" w:ascii="仿宋_GB2312" w:hAnsi="仿宋_GB2312" w:eastAsia="仿宋_GB2312" w:cs="仿宋_GB2312"/>
                <w:color w:val="auto"/>
                <w:kern w:val="0"/>
                <w:sz w:val="28"/>
                <w:szCs w:val="28"/>
                <w:highlight w:val="none"/>
                <w:lang w:eastAsia="zh-CN"/>
              </w:rPr>
              <w:t>局</w:t>
            </w:r>
          </w:p>
        </w:tc>
        <w:tc>
          <w:tcPr>
            <w:tcW w:w="2408"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snapToGrid w:val="0"/>
              <w:spacing w:line="300" w:lineRule="exact"/>
              <w:ind w:left="-105" w:leftChars="-50" w:right="-105" w:rightChars="-50"/>
              <w:jc w:val="center"/>
              <w:textAlignment w:val="auto"/>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25" w:type="dxa"/>
            <w:vMerge w:val="continue"/>
            <w:tcBorders>
              <w:left w:val="single" w:color="auto" w:sz="4" w:space="0"/>
              <w:right w:val="single" w:color="000000" w:sz="4" w:space="0"/>
            </w:tcBorders>
            <w:vAlign w:val="center"/>
          </w:tcPr>
          <w:p>
            <w:pPr>
              <w:pStyle w:val="8"/>
              <w:keepNext w:val="0"/>
              <w:keepLines w:val="0"/>
              <w:pageBreakBefore w:val="0"/>
              <w:kinsoku/>
              <w:wordWrap/>
              <w:overflowPunct/>
              <w:topLinePunct w:val="0"/>
              <w:autoSpaceDE/>
              <w:autoSpaceDN/>
              <w:bidi w:val="0"/>
              <w:spacing w:line="300" w:lineRule="exact"/>
              <w:ind w:firstLine="560" w:firstLineChars="200"/>
              <w:textAlignment w:val="auto"/>
              <w:rPr>
                <w:rFonts w:hint="eastAsia" w:ascii="仿宋_GB2312" w:hAnsi="仿宋_GB2312" w:eastAsia="仿宋_GB2312" w:cs="仿宋_GB2312"/>
                <w:color w:val="auto"/>
                <w:kern w:val="0"/>
                <w:sz w:val="28"/>
                <w:szCs w:val="28"/>
                <w:highlight w:val="none"/>
                <w:lang w:val="en"/>
              </w:rPr>
            </w:pPr>
          </w:p>
        </w:tc>
        <w:tc>
          <w:tcPr>
            <w:tcW w:w="1074" w:type="dxa"/>
            <w:vMerge w:val="continue"/>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color w:val="auto"/>
                <w:kern w:val="0"/>
                <w:sz w:val="28"/>
                <w:szCs w:val="28"/>
                <w:highlight w:val="none"/>
              </w:rPr>
            </w:pPr>
          </w:p>
        </w:tc>
        <w:tc>
          <w:tcPr>
            <w:tcW w:w="4921" w:type="dxa"/>
            <w:gridSpan w:val="3"/>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spacing w:line="30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eastAsia="zh-CN"/>
              </w:rPr>
              <w:t>对</w:t>
            </w:r>
            <w:r>
              <w:rPr>
                <w:rFonts w:hint="eastAsia" w:ascii="仿宋_GB2312" w:hAnsi="仿宋_GB2312" w:eastAsia="仿宋_GB2312" w:cs="仿宋_GB2312"/>
                <w:color w:val="auto"/>
                <w:kern w:val="0"/>
                <w:sz w:val="28"/>
                <w:szCs w:val="28"/>
                <w:highlight w:val="none"/>
              </w:rPr>
              <w:t>土壤污染重点监管单位周边土壤和地下水</w:t>
            </w:r>
            <w:r>
              <w:rPr>
                <w:rFonts w:hint="eastAsia" w:ascii="仿宋_GB2312" w:hAnsi="仿宋_GB2312" w:eastAsia="仿宋_GB2312" w:cs="仿宋_GB2312"/>
                <w:color w:val="auto"/>
                <w:kern w:val="0"/>
                <w:sz w:val="28"/>
                <w:szCs w:val="28"/>
                <w:highlight w:val="none"/>
                <w:lang w:eastAsia="zh-CN"/>
              </w:rPr>
              <w:t>开展</w:t>
            </w:r>
            <w:r>
              <w:rPr>
                <w:rFonts w:hint="eastAsia" w:ascii="仿宋_GB2312" w:hAnsi="仿宋_GB2312" w:eastAsia="仿宋_GB2312" w:cs="仿宋_GB2312"/>
                <w:color w:val="auto"/>
                <w:kern w:val="0"/>
                <w:sz w:val="28"/>
                <w:szCs w:val="28"/>
                <w:highlight w:val="none"/>
              </w:rPr>
              <w:t>监测</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根据监测结果</w:t>
            </w:r>
            <w:r>
              <w:rPr>
                <w:rFonts w:hint="eastAsia" w:ascii="仿宋_GB2312" w:hAnsi="仿宋_GB2312" w:eastAsia="仿宋_GB2312" w:cs="仿宋_GB2312"/>
                <w:i w:val="0"/>
                <w:iCs w:val="0"/>
                <w:caps w:val="0"/>
                <w:color w:val="auto"/>
                <w:spacing w:val="0"/>
                <w:kern w:val="0"/>
                <w:sz w:val="28"/>
                <w:szCs w:val="28"/>
                <w:highlight w:val="none"/>
                <w:shd w:val="clear" w:color="auto" w:fill="auto"/>
                <w:lang w:val="en-US" w:eastAsia="zh-CN" w:bidi="ar"/>
              </w:rPr>
              <w:t>采取改进措施。</w:t>
            </w:r>
          </w:p>
        </w:tc>
        <w:tc>
          <w:tcPr>
            <w:tcW w:w="1084"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年底前</w:t>
            </w:r>
          </w:p>
        </w:tc>
        <w:tc>
          <w:tcPr>
            <w:tcW w:w="4712" w:type="dxa"/>
            <w:gridSpan w:val="5"/>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snapToGrid w:val="0"/>
              <w:spacing w:line="300" w:lineRule="exact"/>
              <w:ind w:left="-105" w:leftChars="-50" w:right="-105" w:rightChars="-50"/>
              <w:jc w:val="center"/>
              <w:textAlignment w:val="auto"/>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eastAsia="zh-CN"/>
              </w:rPr>
              <w:t>区</w:t>
            </w:r>
            <w:r>
              <w:rPr>
                <w:rFonts w:hint="eastAsia" w:ascii="仿宋_GB2312" w:hAnsi="仿宋_GB2312" w:eastAsia="仿宋_GB2312" w:cs="仿宋_GB2312"/>
                <w:color w:val="auto"/>
                <w:kern w:val="0"/>
                <w:sz w:val="28"/>
                <w:szCs w:val="28"/>
                <w:highlight w:val="none"/>
              </w:rPr>
              <w:t>生态环境局</w:t>
            </w:r>
          </w:p>
        </w:tc>
        <w:tc>
          <w:tcPr>
            <w:tcW w:w="2408"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snapToGrid w:val="0"/>
              <w:spacing w:line="300" w:lineRule="exact"/>
              <w:ind w:left="-105" w:leftChars="-50" w:right="-105" w:rightChars="-50"/>
              <w:jc w:val="center"/>
              <w:textAlignment w:val="auto"/>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725" w:type="dxa"/>
            <w:vMerge w:val="continue"/>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auto"/>
                <w:kern w:val="0"/>
                <w:sz w:val="28"/>
                <w:szCs w:val="28"/>
                <w:highlight w:val="none"/>
                <w:lang w:val="en"/>
              </w:rPr>
            </w:pPr>
          </w:p>
        </w:tc>
        <w:tc>
          <w:tcPr>
            <w:tcW w:w="1074" w:type="dxa"/>
            <w:vMerge w:val="continue"/>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color w:val="auto"/>
                <w:kern w:val="0"/>
                <w:sz w:val="28"/>
                <w:szCs w:val="28"/>
                <w:highlight w:val="none"/>
              </w:rPr>
            </w:pPr>
          </w:p>
        </w:tc>
        <w:tc>
          <w:tcPr>
            <w:tcW w:w="4921" w:type="dxa"/>
            <w:gridSpan w:val="3"/>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0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园区管理机构</w:t>
            </w:r>
            <w:r>
              <w:rPr>
                <w:rFonts w:hint="eastAsia" w:ascii="仿宋_GB2312" w:hAnsi="仿宋_GB2312" w:eastAsia="仿宋_GB2312" w:cs="仿宋_GB2312"/>
                <w:color w:val="auto"/>
                <w:sz w:val="28"/>
                <w:szCs w:val="28"/>
                <w:highlight w:val="none"/>
              </w:rPr>
              <w:t>加强巡查、检查，定期监测</w:t>
            </w:r>
            <w:r>
              <w:rPr>
                <w:rFonts w:hint="eastAsia" w:ascii="仿宋_GB2312" w:hAnsi="仿宋_GB2312" w:eastAsia="仿宋_GB2312" w:cs="仿宋_GB2312"/>
                <w:color w:val="auto"/>
                <w:sz w:val="28"/>
                <w:szCs w:val="28"/>
                <w:highlight w:val="none"/>
                <w:lang w:eastAsia="zh-CN"/>
              </w:rPr>
              <w:t>工业企业</w:t>
            </w:r>
            <w:r>
              <w:rPr>
                <w:rFonts w:hint="eastAsia" w:ascii="仿宋_GB2312" w:hAnsi="仿宋_GB2312" w:eastAsia="仿宋_GB2312" w:cs="仿宋_GB2312"/>
                <w:color w:val="auto"/>
                <w:sz w:val="28"/>
                <w:szCs w:val="28"/>
                <w:highlight w:val="none"/>
              </w:rPr>
              <w:t>周边、集中污染防治设施等公共区域的土壤，督促</w:t>
            </w:r>
            <w:r>
              <w:rPr>
                <w:rFonts w:hint="eastAsia" w:ascii="仿宋_GB2312" w:hAnsi="仿宋_GB2312" w:eastAsia="仿宋_GB2312" w:cs="仿宋_GB2312"/>
                <w:color w:val="auto"/>
                <w:sz w:val="28"/>
                <w:szCs w:val="28"/>
                <w:highlight w:val="none"/>
                <w:lang w:eastAsia="zh-CN"/>
              </w:rPr>
              <w:t>工业</w:t>
            </w:r>
            <w:r>
              <w:rPr>
                <w:rFonts w:hint="eastAsia" w:ascii="仿宋_GB2312" w:hAnsi="仿宋_GB2312" w:eastAsia="仿宋_GB2312" w:cs="仿宋_GB2312"/>
                <w:color w:val="auto"/>
                <w:sz w:val="28"/>
                <w:szCs w:val="28"/>
                <w:highlight w:val="none"/>
              </w:rPr>
              <w:t>企业落实土壤污染防治措施。</w:t>
            </w:r>
          </w:p>
        </w:tc>
        <w:tc>
          <w:tcPr>
            <w:tcW w:w="1084"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年底前</w:t>
            </w:r>
          </w:p>
        </w:tc>
        <w:tc>
          <w:tcPr>
            <w:tcW w:w="4712" w:type="dxa"/>
            <w:gridSpan w:val="5"/>
            <w:tcBorders>
              <w:left w:val="single" w:color="auto" w:sz="4" w:space="0"/>
              <w:right w:val="single" w:color="000000" w:sz="4" w:space="0"/>
            </w:tcBorders>
            <w:vAlign w:val="center"/>
          </w:tcPr>
          <w:p>
            <w:pPr>
              <w:pStyle w:val="8"/>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eastAsia="zh-CN"/>
              </w:rPr>
              <w:t>中关村密云园</w:t>
            </w:r>
          </w:p>
        </w:tc>
        <w:tc>
          <w:tcPr>
            <w:tcW w:w="2408"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snapToGrid w:val="0"/>
              <w:spacing w:line="300" w:lineRule="exact"/>
              <w:ind w:left="-105" w:leftChars="-50" w:right="-105" w:rightChars="-5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eastAsia="zh-CN"/>
              </w:rPr>
              <w:t>区</w:t>
            </w:r>
            <w:r>
              <w:rPr>
                <w:rFonts w:hint="eastAsia" w:ascii="仿宋_GB2312" w:hAnsi="仿宋_GB2312" w:eastAsia="仿宋_GB2312" w:cs="仿宋_GB2312"/>
                <w:color w:val="auto"/>
                <w:kern w:val="0"/>
                <w:sz w:val="28"/>
                <w:szCs w:val="28"/>
                <w:highlight w:val="none"/>
              </w:rPr>
              <w:t>生态环境局</w:t>
            </w:r>
          </w:p>
          <w:p>
            <w:pPr>
              <w:keepNext w:val="0"/>
              <w:keepLines w:val="0"/>
              <w:pageBreakBefore w:val="0"/>
              <w:kinsoku/>
              <w:wordWrap/>
              <w:overflowPunct/>
              <w:topLinePunct w:val="0"/>
              <w:autoSpaceDE/>
              <w:autoSpaceDN/>
              <w:bidi w:val="0"/>
              <w:snapToGrid w:val="0"/>
              <w:spacing w:line="300" w:lineRule="exact"/>
              <w:ind w:left="-105" w:leftChars="-50" w:right="-105" w:rightChars="-50"/>
              <w:jc w:val="center"/>
              <w:textAlignment w:val="auto"/>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eastAsia="zh-CN"/>
              </w:rPr>
              <w:t>区</w:t>
            </w:r>
            <w:r>
              <w:rPr>
                <w:rFonts w:hint="eastAsia" w:ascii="仿宋_GB2312" w:hAnsi="仿宋_GB2312" w:eastAsia="仿宋_GB2312" w:cs="仿宋_GB2312"/>
                <w:color w:val="auto"/>
                <w:kern w:val="0"/>
                <w:sz w:val="28"/>
                <w:szCs w:val="28"/>
                <w:highlight w:val="none"/>
                <w:lang w:val="en-US" w:eastAsia="zh-CN"/>
              </w:rPr>
              <w:t>经济和信息化</w:t>
            </w:r>
            <w:r>
              <w:rPr>
                <w:rFonts w:hint="eastAsia" w:ascii="仿宋_GB2312" w:hAnsi="仿宋_GB2312" w:eastAsia="仿宋_GB2312" w:cs="仿宋_GB2312"/>
                <w:color w:val="auto"/>
                <w:kern w:val="0"/>
                <w:sz w:val="28"/>
                <w:szCs w:val="28"/>
                <w:highlight w:val="none"/>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725" w:type="dxa"/>
            <w:vMerge w:val="restart"/>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280" w:lineRule="exact"/>
              <w:ind w:left="-105" w:leftChars="-50" w:right="-105" w:rightChars="-50"/>
              <w:jc w:val="center"/>
              <w:textAlignment w:val="auto"/>
              <w:outlineLvl w:val="9"/>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38</w:t>
            </w:r>
          </w:p>
        </w:tc>
        <w:tc>
          <w:tcPr>
            <w:tcW w:w="1074" w:type="dxa"/>
            <w:vMerge w:val="restart"/>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完善建设用地再开发利用监管机制</w:t>
            </w:r>
          </w:p>
        </w:tc>
        <w:tc>
          <w:tcPr>
            <w:tcW w:w="4921" w:type="dxa"/>
            <w:gridSpan w:val="3"/>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eastAsia="zh-CN"/>
              </w:rPr>
              <w:t>强化</w:t>
            </w:r>
            <w:r>
              <w:rPr>
                <w:rFonts w:hint="eastAsia" w:ascii="仿宋_GB2312" w:hAnsi="仿宋_GB2312" w:eastAsia="仿宋_GB2312" w:cs="仿宋_GB2312"/>
                <w:color w:val="auto"/>
                <w:kern w:val="0"/>
                <w:sz w:val="28"/>
                <w:szCs w:val="28"/>
                <w:highlight w:val="none"/>
              </w:rPr>
              <w:t>联动，保障“净地”</w:t>
            </w:r>
            <w:r>
              <w:rPr>
                <w:rFonts w:hint="eastAsia" w:ascii="仿宋_GB2312" w:hAnsi="仿宋_GB2312" w:eastAsia="仿宋_GB2312" w:cs="仿宋_GB2312"/>
                <w:color w:val="auto"/>
                <w:kern w:val="0"/>
                <w:sz w:val="28"/>
                <w:szCs w:val="28"/>
                <w:highlight w:val="none"/>
                <w:lang w:eastAsia="zh"/>
              </w:rPr>
              <w:t>供应</w:t>
            </w:r>
            <w:r>
              <w:rPr>
                <w:rFonts w:hint="eastAsia" w:ascii="仿宋_GB2312" w:hAnsi="仿宋_GB2312" w:eastAsia="仿宋_GB2312" w:cs="仿宋_GB2312"/>
                <w:color w:val="auto"/>
                <w:kern w:val="0"/>
                <w:sz w:val="28"/>
                <w:szCs w:val="28"/>
                <w:highlight w:val="none"/>
              </w:rPr>
              <w:t>。</w:t>
            </w:r>
          </w:p>
          <w:p>
            <w:pPr>
              <w:keepNext w:val="0"/>
              <w:keepLines w:val="0"/>
              <w:pageBreakBefore w:val="0"/>
              <w:widowControl/>
              <w:kinsoku/>
              <w:wordWrap/>
              <w:overflowPunct/>
              <w:topLinePunct w:val="0"/>
              <w:autoSpaceDE/>
              <w:autoSpaceDN/>
              <w:bidi w:val="0"/>
              <w:snapToGrid w:val="0"/>
              <w:spacing w:line="280" w:lineRule="exact"/>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kern w:val="0"/>
                <w:sz w:val="28"/>
                <w:szCs w:val="28"/>
                <w:highlight w:val="none"/>
              </w:rPr>
              <w:t>重点建设用地安全利用率达到100%，或者达到95%以上且当年依法处罚、整改到位。</w:t>
            </w:r>
          </w:p>
        </w:tc>
        <w:tc>
          <w:tcPr>
            <w:tcW w:w="1084"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snapToGrid w:val="0"/>
              <w:spacing w:line="280" w:lineRule="exact"/>
              <w:ind w:left="-105" w:leftChars="-50" w:right="-105" w:rightChars="-50"/>
              <w:jc w:val="center"/>
              <w:textAlignment w:val="auto"/>
              <w:outlineLvl w:val="9"/>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年底前</w:t>
            </w:r>
          </w:p>
        </w:tc>
        <w:tc>
          <w:tcPr>
            <w:tcW w:w="2023" w:type="dxa"/>
            <w:gridSpan w:val="2"/>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snapToGrid w:val="0"/>
              <w:spacing w:line="280" w:lineRule="exact"/>
              <w:ind w:left="-105" w:leftChars="-50" w:right="-105" w:rightChars="-5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区</w:t>
            </w:r>
            <w:r>
              <w:rPr>
                <w:rFonts w:hint="eastAsia" w:ascii="仿宋_GB2312" w:hAnsi="仿宋_GB2312" w:eastAsia="仿宋_GB2312" w:cs="仿宋_GB2312"/>
                <w:color w:val="auto"/>
                <w:sz w:val="28"/>
                <w:szCs w:val="28"/>
                <w:highlight w:val="none"/>
              </w:rPr>
              <w:t>生态环境局</w:t>
            </w:r>
          </w:p>
          <w:p>
            <w:pPr>
              <w:pStyle w:val="7"/>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i w:val="0"/>
                <w:iCs w:val="0"/>
                <w:color w:val="auto"/>
                <w:spacing w:val="-17"/>
                <w:w w:val="90"/>
                <w:sz w:val="28"/>
                <w:highlight w:val="none"/>
                <w:lang w:val="en-US" w:eastAsia="zh-CN"/>
              </w:rPr>
            </w:pPr>
            <w:r>
              <w:rPr>
                <w:rFonts w:hint="eastAsia"/>
                <w:i w:val="0"/>
                <w:iCs w:val="0"/>
                <w:color w:val="auto"/>
                <w:spacing w:val="-17"/>
                <w:w w:val="90"/>
                <w:sz w:val="28"/>
                <w:highlight w:val="none"/>
                <w:lang w:val="en-US" w:eastAsia="zh-CN"/>
              </w:rPr>
              <w:t>市规划自然资源委</w:t>
            </w:r>
          </w:p>
          <w:p>
            <w:pPr>
              <w:pStyle w:val="7"/>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ascii="仿宋_GB2312" w:hAnsi="仿宋_GB2312" w:eastAsia="仿宋_GB2312" w:cs="仿宋_GB2312"/>
                <w:color w:val="auto"/>
                <w:kern w:val="0"/>
                <w:sz w:val="28"/>
                <w:szCs w:val="28"/>
                <w:highlight w:val="none"/>
                <w:lang w:eastAsia="zh-CN"/>
              </w:rPr>
            </w:pPr>
            <w:r>
              <w:rPr>
                <w:rFonts w:hint="eastAsia"/>
                <w:i w:val="0"/>
                <w:iCs w:val="0"/>
                <w:color w:val="auto"/>
                <w:spacing w:val="-17"/>
                <w:sz w:val="28"/>
                <w:highlight w:val="none"/>
                <w:lang w:val="en-US" w:eastAsia="zh-CN"/>
              </w:rPr>
              <w:t>密云分局</w:t>
            </w:r>
          </w:p>
        </w:tc>
        <w:tc>
          <w:tcPr>
            <w:tcW w:w="2689" w:type="dxa"/>
            <w:gridSpan w:val="3"/>
            <w:tcBorders>
              <w:left w:val="single" w:color="auto" w:sz="4" w:space="0"/>
              <w:right w:val="single" w:color="000000" w:sz="4" w:space="0"/>
            </w:tcBorders>
            <w:vAlign w:val="center"/>
          </w:tcPr>
          <w:p>
            <w:pPr>
              <w:pStyle w:val="8"/>
              <w:keepNext w:val="0"/>
              <w:keepLines w:val="0"/>
              <w:pageBreakBefore w:val="0"/>
              <w:kinsoku/>
              <w:wordWrap/>
              <w:overflowPunct/>
              <w:topLinePunct w:val="0"/>
              <w:autoSpaceDE/>
              <w:autoSpaceDN/>
              <w:bidi w:val="0"/>
              <w:spacing w:line="280" w:lineRule="exact"/>
              <w:ind w:left="0" w:leftChars="0" w:firstLine="0" w:firstLineChars="0"/>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区</w:t>
            </w:r>
            <w:r>
              <w:rPr>
                <w:rFonts w:hint="eastAsia" w:ascii="仿宋_GB2312" w:hAnsi="仿宋_GB2312" w:eastAsia="仿宋_GB2312" w:cs="仿宋_GB2312"/>
                <w:color w:val="auto"/>
                <w:sz w:val="28"/>
                <w:szCs w:val="28"/>
                <w:highlight w:val="none"/>
              </w:rPr>
              <w:t>生态环境局</w:t>
            </w:r>
          </w:p>
          <w:p>
            <w:pPr>
              <w:pStyle w:val="7"/>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i w:val="0"/>
                <w:iCs w:val="0"/>
                <w:color w:val="auto"/>
                <w:spacing w:val="-17"/>
                <w:sz w:val="28"/>
                <w:highlight w:val="none"/>
                <w:lang w:val="en-US" w:eastAsia="zh-CN"/>
              </w:rPr>
            </w:pPr>
            <w:r>
              <w:rPr>
                <w:rFonts w:hint="eastAsia"/>
                <w:i w:val="0"/>
                <w:iCs w:val="0"/>
                <w:color w:val="auto"/>
                <w:spacing w:val="-17"/>
                <w:sz w:val="28"/>
                <w:highlight w:val="none"/>
                <w:lang w:val="en-US" w:eastAsia="zh-CN"/>
              </w:rPr>
              <w:t>市规划自然资源委</w:t>
            </w:r>
          </w:p>
          <w:p>
            <w:pPr>
              <w:pStyle w:val="7"/>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i w:val="0"/>
                <w:iCs w:val="0"/>
                <w:color w:val="auto"/>
                <w:sz w:val="28"/>
                <w:highlight w:val="none"/>
              </w:rPr>
            </w:pPr>
            <w:r>
              <w:rPr>
                <w:rFonts w:hint="eastAsia"/>
                <w:i w:val="0"/>
                <w:iCs w:val="0"/>
                <w:color w:val="auto"/>
                <w:spacing w:val="-17"/>
                <w:sz w:val="28"/>
                <w:highlight w:val="none"/>
                <w:lang w:val="en-US" w:eastAsia="zh-CN"/>
              </w:rPr>
              <w:t>密云分局</w:t>
            </w:r>
          </w:p>
          <w:p>
            <w:pPr>
              <w:pStyle w:val="8"/>
              <w:keepNext w:val="0"/>
              <w:keepLines w:val="0"/>
              <w:pageBreakBefore w:val="0"/>
              <w:kinsoku/>
              <w:wordWrap/>
              <w:overflowPunct/>
              <w:topLinePunct w:val="0"/>
              <w:autoSpaceDE/>
              <w:autoSpaceDN/>
              <w:bidi w:val="0"/>
              <w:spacing w:line="280" w:lineRule="exact"/>
              <w:ind w:left="0" w:leftChars="0" w:firstLine="0" w:firstLineChars="0"/>
              <w:jc w:val="center"/>
              <w:textAlignment w:val="auto"/>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eastAsia="zh-CN"/>
              </w:rPr>
              <w:t>相关镇街（地区）</w:t>
            </w:r>
          </w:p>
          <w:p>
            <w:pPr>
              <w:pStyle w:val="8"/>
              <w:keepNext w:val="0"/>
              <w:keepLines w:val="0"/>
              <w:pageBreakBefore w:val="0"/>
              <w:kinsoku/>
              <w:wordWrap/>
              <w:overflowPunct/>
              <w:topLinePunct w:val="0"/>
              <w:autoSpaceDE/>
              <w:autoSpaceDN/>
              <w:bidi w:val="0"/>
              <w:spacing w:line="280" w:lineRule="exact"/>
              <w:ind w:left="0" w:leftChars="0" w:firstLine="0" w:firstLineChars="0"/>
              <w:jc w:val="center"/>
              <w:textAlignment w:val="auto"/>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eastAsia="zh-CN"/>
              </w:rPr>
              <w:t>中关村密云园</w:t>
            </w:r>
          </w:p>
        </w:tc>
        <w:tc>
          <w:tcPr>
            <w:tcW w:w="2408"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snapToGrid w:val="0"/>
              <w:spacing w:line="280" w:lineRule="exact"/>
              <w:ind w:left="-105" w:leftChars="-50" w:right="-105" w:rightChars="-50"/>
              <w:jc w:val="center"/>
              <w:textAlignment w:val="auto"/>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sz w:val="28"/>
                <w:szCs w:val="28"/>
                <w:highlight w:val="none"/>
                <w:lang w:eastAsia="zh-CN"/>
              </w:rPr>
              <w:t>区</w:t>
            </w:r>
            <w:r>
              <w:rPr>
                <w:rFonts w:hint="eastAsia" w:ascii="仿宋_GB2312" w:hAnsi="仿宋_GB2312" w:eastAsia="仿宋_GB2312" w:cs="仿宋_GB2312"/>
                <w:color w:val="auto"/>
                <w:sz w:val="28"/>
                <w:szCs w:val="28"/>
                <w:highlight w:val="none"/>
              </w:rPr>
              <w:t>住房城乡建设委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25" w:type="dxa"/>
            <w:vMerge w:val="continue"/>
            <w:tcBorders>
              <w:left w:val="single" w:color="auto" w:sz="4" w:space="0"/>
              <w:right w:val="single" w:color="000000" w:sz="4" w:space="0"/>
            </w:tcBorders>
            <w:vAlign w:val="center"/>
          </w:tcPr>
          <w:p>
            <w:pPr>
              <w:pStyle w:val="8"/>
              <w:keepNext w:val="0"/>
              <w:keepLines w:val="0"/>
              <w:pageBreakBefore w:val="0"/>
              <w:kinsoku/>
              <w:wordWrap/>
              <w:overflowPunct/>
              <w:topLinePunct w:val="0"/>
              <w:autoSpaceDE/>
              <w:autoSpaceDN/>
              <w:bidi w:val="0"/>
              <w:spacing w:line="280" w:lineRule="exact"/>
              <w:ind w:firstLine="560" w:firstLineChars="200"/>
              <w:textAlignment w:val="auto"/>
              <w:rPr>
                <w:rFonts w:hint="eastAsia" w:ascii="仿宋_GB2312" w:hAnsi="仿宋_GB2312" w:eastAsia="仿宋_GB2312" w:cs="仿宋_GB2312"/>
                <w:color w:val="auto"/>
                <w:kern w:val="0"/>
                <w:sz w:val="28"/>
                <w:szCs w:val="28"/>
                <w:highlight w:val="none"/>
                <w:lang w:val="en"/>
              </w:rPr>
            </w:pPr>
          </w:p>
        </w:tc>
        <w:tc>
          <w:tcPr>
            <w:tcW w:w="1074" w:type="dxa"/>
            <w:vMerge w:val="continue"/>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eastAsia" w:ascii="仿宋_GB2312" w:hAnsi="仿宋_GB2312" w:eastAsia="仿宋_GB2312" w:cs="仿宋_GB2312"/>
                <w:color w:val="auto"/>
                <w:kern w:val="0"/>
                <w:sz w:val="28"/>
                <w:szCs w:val="28"/>
                <w:highlight w:val="none"/>
              </w:rPr>
            </w:pPr>
          </w:p>
        </w:tc>
        <w:tc>
          <w:tcPr>
            <w:tcW w:w="4921" w:type="dxa"/>
            <w:gridSpan w:val="3"/>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280" w:lineRule="exact"/>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kern w:val="0"/>
                <w:sz w:val="28"/>
                <w:szCs w:val="28"/>
                <w:highlight w:val="none"/>
                <w:lang w:val="en-US" w:eastAsia="zh-CN"/>
              </w:rPr>
              <w:t>开展重点</w:t>
            </w:r>
            <w:r>
              <w:rPr>
                <w:rFonts w:hint="eastAsia" w:ascii="仿宋_GB2312" w:hAnsi="仿宋_GB2312" w:eastAsia="仿宋_GB2312" w:cs="仿宋_GB2312"/>
                <w:color w:val="auto"/>
                <w:kern w:val="0"/>
                <w:sz w:val="28"/>
                <w:szCs w:val="28"/>
                <w:highlight w:val="none"/>
              </w:rPr>
              <w:t>建设用地土壤污染状况初步调查监督检查</w:t>
            </w:r>
            <w:r>
              <w:rPr>
                <w:rFonts w:hint="eastAsia" w:ascii="仿宋_GB2312" w:hAnsi="仿宋_GB2312" w:eastAsia="仿宋_GB2312" w:cs="仿宋_GB2312"/>
                <w:color w:val="auto"/>
                <w:kern w:val="0"/>
                <w:sz w:val="28"/>
                <w:szCs w:val="28"/>
                <w:highlight w:val="none"/>
                <w:lang w:eastAsia="zh-CN"/>
              </w:rPr>
              <w:t>。</w:t>
            </w:r>
          </w:p>
        </w:tc>
        <w:tc>
          <w:tcPr>
            <w:tcW w:w="1084"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snapToGrid w:val="0"/>
              <w:spacing w:line="280" w:lineRule="exact"/>
              <w:ind w:left="-105" w:leftChars="-50" w:right="-105" w:rightChars="-50"/>
              <w:jc w:val="center"/>
              <w:textAlignment w:val="auto"/>
              <w:outlineLvl w:val="9"/>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年底前</w:t>
            </w:r>
          </w:p>
        </w:tc>
        <w:tc>
          <w:tcPr>
            <w:tcW w:w="4712" w:type="dxa"/>
            <w:gridSpan w:val="5"/>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snapToGrid w:val="0"/>
              <w:spacing w:line="280" w:lineRule="exact"/>
              <w:ind w:left="-105" w:leftChars="-50" w:right="-105" w:rightChars="-50"/>
              <w:jc w:val="center"/>
              <w:textAlignment w:val="auto"/>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区生态环境局</w:t>
            </w:r>
          </w:p>
        </w:tc>
        <w:tc>
          <w:tcPr>
            <w:tcW w:w="2408" w:type="dxa"/>
            <w:tcBorders>
              <w:left w:val="single" w:color="auto"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i w:val="0"/>
                <w:iCs w:val="0"/>
                <w:color w:val="auto"/>
                <w:spacing w:val="-17"/>
                <w:w w:val="90"/>
                <w:sz w:val="28"/>
                <w:highlight w:val="none"/>
                <w:lang w:val="en-US" w:eastAsia="zh-CN"/>
              </w:rPr>
            </w:pPr>
            <w:r>
              <w:rPr>
                <w:rFonts w:hint="eastAsia"/>
                <w:i w:val="0"/>
                <w:iCs w:val="0"/>
                <w:color w:val="auto"/>
                <w:spacing w:val="-17"/>
                <w:w w:val="90"/>
                <w:sz w:val="28"/>
                <w:highlight w:val="none"/>
                <w:lang w:val="en-US" w:eastAsia="zh-CN"/>
              </w:rPr>
              <w:t>市规划自然资源委</w:t>
            </w:r>
          </w:p>
          <w:p>
            <w:pPr>
              <w:keepNext w:val="0"/>
              <w:keepLines w:val="0"/>
              <w:pageBreakBefore w:val="0"/>
              <w:widowControl/>
              <w:tabs>
                <w:tab w:val="left" w:pos="1646"/>
              </w:tabs>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sz w:val="28"/>
                <w:szCs w:val="28"/>
                <w:highlight w:val="none"/>
                <w:lang w:val="en-US" w:eastAsia="zh-CN"/>
              </w:rPr>
              <w:t>密云分局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725" w:type="dxa"/>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280" w:lineRule="exact"/>
              <w:ind w:left="-105" w:leftChars="-50" w:right="-105" w:rightChars="-50"/>
              <w:jc w:val="center"/>
              <w:textAlignment w:val="auto"/>
              <w:outlineLvl w:val="9"/>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39</w:t>
            </w:r>
          </w:p>
        </w:tc>
        <w:tc>
          <w:tcPr>
            <w:tcW w:w="1074" w:type="dxa"/>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加强</w:t>
            </w:r>
          </w:p>
          <w:p>
            <w:pPr>
              <w:keepNext w:val="0"/>
              <w:keepLines w:val="0"/>
              <w:pageBreakBefore w:val="0"/>
              <w:widowControl/>
              <w:kinsoku/>
              <w:wordWrap/>
              <w:overflowPunct/>
              <w:topLinePunct w:val="0"/>
              <w:autoSpaceDE/>
              <w:autoSpaceDN/>
              <w:bidi w:val="0"/>
              <w:snapToGrid w:val="0"/>
              <w:spacing w:line="28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数据</w:t>
            </w:r>
          </w:p>
          <w:p>
            <w:pPr>
              <w:keepNext w:val="0"/>
              <w:keepLines w:val="0"/>
              <w:pageBreakBefore w:val="0"/>
              <w:widowControl/>
              <w:kinsoku/>
              <w:wordWrap/>
              <w:overflowPunct/>
              <w:topLinePunct w:val="0"/>
              <w:autoSpaceDE/>
              <w:autoSpaceDN/>
              <w:bidi w:val="0"/>
              <w:snapToGrid w:val="0"/>
              <w:spacing w:line="28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共享</w:t>
            </w:r>
          </w:p>
        </w:tc>
        <w:tc>
          <w:tcPr>
            <w:tcW w:w="4921" w:type="dxa"/>
            <w:gridSpan w:val="3"/>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w w:val="95"/>
                <w:kern w:val="0"/>
                <w:sz w:val="28"/>
                <w:szCs w:val="28"/>
                <w:highlight w:val="none"/>
                <w:lang w:val="en-US" w:eastAsia="zh-CN"/>
              </w:rPr>
              <w:t>对于</w:t>
            </w:r>
            <w:r>
              <w:rPr>
                <w:rFonts w:hint="eastAsia" w:ascii="仿宋_GB2312" w:hAnsi="仿宋_GB2312" w:eastAsia="仿宋_GB2312" w:cs="仿宋_GB2312"/>
                <w:color w:val="auto"/>
                <w:w w:val="95"/>
                <w:sz w:val="28"/>
                <w:szCs w:val="28"/>
                <w:highlight w:val="none"/>
              </w:rPr>
              <w:t>用途变更为住宅、公共管理与公共服务用地纳入详细规划和供地管理的地块信息</w:t>
            </w:r>
            <w:r>
              <w:rPr>
                <w:rFonts w:hint="eastAsia" w:ascii="仿宋_GB2312" w:hAnsi="仿宋_GB2312" w:eastAsia="仿宋_GB2312" w:cs="仿宋_GB2312"/>
                <w:color w:val="auto"/>
                <w:w w:val="95"/>
                <w:sz w:val="28"/>
                <w:szCs w:val="28"/>
                <w:highlight w:val="none"/>
                <w:lang w:eastAsia="zh-CN"/>
              </w:rPr>
              <w:t>，</w:t>
            </w:r>
            <w:r>
              <w:rPr>
                <w:rFonts w:hint="eastAsia" w:ascii="仿宋_GB2312" w:hAnsi="仿宋_GB2312" w:eastAsia="仿宋_GB2312" w:cs="仿宋_GB2312"/>
                <w:color w:val="auto"/>
                <w:w w:val="95"/>
                <w:kern w:val="0"/>
                <w:sz w:val="28"/>
                <w:szCs w:val="28"/>
                <w:highlight w:val="none"/>
                <w:lang w:val="en-US" w:eastAsia="zh-CN"/>
              </w:rPr>
              <w:t>区规划自然资源部门及时向区生态环境部门</w:t>
            </w:r>
            <w:r>
              <w:rPr>
                <w:rFonts w:hint="eastAsia" w:ascii="仿宋_GB2312" w:hAnsi="仿宋_GB2312" w:eastAsia="仿宋_GB2312" w:cs="仿宋_GB2312"/>
                <w:color w:val="auto"/>
                <w:w w:val="95"/>
                <w:sz w:val="28"/>
                <w:szCs w:val="28"/>
                <w:highlight w:val="none"/>
              </w:rPr>
              <w:t>共享。</w:t>
            </w:r>
            <w:r>
              <w:rPr>
                <w:rFonts w:hint="eastAsia" w:ascii="仿宋_GB2312" w:hAnsi="仿宋_GB2312" w:eastAsia="仿宋_GB2312" w:cs="仿宋_GB2312"/>
                <w:color w:val="auto"/>
                <w:spacing w:val="-6"/>
                <w:w w:val="95"/>
                <w:sz w:val="28"/>
                <w:szCs w:val="28"/>
              </w:rPr>
              <w:t>推动国土空间规划、土地用途管制、土壤环境管理等多源数据共享，形成土壤污染源头防控“一张图”。</w:t>
            </w:r>
          </w:p>
        </w:tc>
        <w:tc>
          <w:tcPr>
            <w:tcW w:w="1084"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280" w:lineRule="exact"/>
              <w:ind w:left="-105" w:leftChars="-50" w:right="-105" w:rightChars="-50"/>
              <w:jc w:val="center"/>
              <w:textAlignment w:val="auto"/>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年底前</w:t>
            </w:r>
          </w:p>
        </w:tc>
        <w:tc>
          <w:tcPr>
            <w:tcW w:w="4712" w:type="dxa"/>
            <w:gridSpan w:val="5"/>
            <w:tcBorders>
              <w:left w:val="single" w:color="auto"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ascii="仿宋_GB2312" w:hAnsi="仿宋_GB2312" w:eastAsia="仿宋_GB2312" w:cs="仿宋_GB2312"/>
                <w:color w:val="auto"/>
                <w:sz w:val="28"/>
                <w:szCs w:val="28"/>
                <w:highlight w:val="none"/>
                <w:lang w:eastAsia="zh-CN"/>
              </w:rPr>
            </w:pPr>
            <w:r>
              <w:rPr>
                <w:rFonts w:hint="eastAsia"/>
                <w:i w:val="0"/>
                <w:iCs w:val="0"/>
                <w:color w:val="auto"/>
                <w:spacing w:val="-17"/>
                <w:sz w:val="28"/>
                <w:highlight w:val="none"/>
                <w:lang w:val="en-US" w:eastAsia="zh-CN"/>
              </w:rPr>
              <w:t>市规划自然资源委密云分局</w:t>
            </w:r>
          </w:p>
          <w:p>
            <w:pPr>
              <w:keepNext w:val="0"/>
              <w:keepLines w:val="0"/>
              <w:pageBreakBefore w:val="0"/>
              <w:kinsoku/>
              <w:wordWrap/>
              <w:overflowPunct/>
              <w:topLinePunct w:val="0"/>
              <w:autoSpaceDE/>
              <w:autoSpaceDN/>
              <w:bidi w:val="0"/>
              <w:adjustRightInd w:val="0"/>
              <w:snapToGrid w:val="0"/>
              <w:spacing w:line="280" w:lineRule="exact"/>
              <w:ind w:left="-105" w:leftChars="-50" w:right="-105" w:rightChars="-5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区</w:t>
            </w:r>
            <w:r>
              <w:rPr>
                <w:rFonts w:hint="eastAsia" w:ascii="仿宋_GB2312" w:hAnsi="仿宋_GB2312" w:eastAsia="仿宋_GB2312" w:cs="仿宋_GB2312"/>
                <w:color w:val="auto"/>
                <w:sz w:val="28"/>
                <w:szCs w:val="28"/>
                <w:highlight w:val="none"/>
              </w:rPr>
              <w:t>生态环境局</w:t>
            </w:r>
          </w:p>
        </w:tc>
        <w:tc>
          <w:tcPr>
            <w:tcW w:w="2408"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snapToGrid w:val="0"/>
              <w:spacing w:line="280" w:lineRule="exact"/>
              <w:ind w:left="-105" w:leftChars="-50" w:right="-105" w:rightChars="-50"/>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4924" w:type="dxa"/>
            <w:gridSpan w:val="12"/>
            <w:vAlign w:val="center"/>
          </w:tcPr>
          <w:p>
            <w:pPr>
              <w:keepNext w:val="0"/>
              <w:keepLines w:val="0"/>
              <w:pageBreakBefore w:val="0"/>
              <w:kinsoku/>
              <w:wordWrap/>
              <w:overflowPunct/>
              <w:topLinePunct w:val="0"/>
              <w:autoSpaceDE/>
              <w:autoSpaceDN/>
              <w:bidi w:val="0"/>
              <w:snapToGrid w:val="0"/>
              <w:spacing w:line="300" w:lineRule="exact"/>
              <w:ind w:left="-105" w:leftChars="-50" w:right="-105" w:rightChars="-50"/>
              <w:jc w:val="center"/>
              <w:textAlignment w:val="auto"/>
              <w:rPr>
                <w:rFonts w:hint="eastAsia" w:ascii="宋体" w:hAnsi="宋体" w:cs="宋体"/>
                <w:color w:val="000000"/>
                <w:sz w:val="28"/>
                <w:szCs w:val="28"/>
                <w:highlight w:val="none"/>
              </w:rPr>
            </w:pPr>
            <w:r>
              <w:rPr>
                <w:rFonts w:hint="eastAsia" w:ascii="黑体" w:hAnsi="黑体" w:eastAsia="黑体" w:cs="黑体"/>
                <w:color w:val="000000"/>
                <w:kern w:val="0"/>
                <w:sz w:val="28"/>
                <w:szCs w:val="28"/>
                <w:highlight w:val="none"/>
                <w:lang w:eastAsia="zh-CN"/>
              </w:rPr>
              <w:t>（三）强化农用地安全利用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5" w:type="dxa"/>
            <w:vMerge w:val="restart"/>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auto"/>
                <w:kern w:val="0"/>
                <w:sz w:val="28"/>
                <w:szCs w:val="28"/>
                <w:highlight w:val="none"/>
                <w:lang w:val="en-US" w:eastAsia="zh-CN" w:bidi="ar-SA"/>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auto"/>
                <w:kern w:val="0"/>
                <w:sz w:val="28"/>
                <w:szCs w:val="28"/>
                <w:highlight w:val="none"/>
                <w:lang w:val="en-US" w:eastAsia="zh-CN" w:bidi="ar-SA"/>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40</w:t>
            </w: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auto"/>
                <w:kern w:val="0"/>
                <w:sz w:val="28"/>
                <w:szCs w:val="28"/>
                <w:highlight w:val="none"/>
                <w:lang w:val="en-US" w:eastAsia="zh-CN" w:bidi="ar-SA"/>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auto"/>
                <w:kern w:val="0"/>
                <w:sz w:val="28"/>
                <w:szCs w:val="28"/>
                <w:highlight w:val="none"/>
                <w:lang w:val="en-US" w:eastAsia="zh-CN" w:bidi="ar-SA"/>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auto"/>
                <w:kern w:val="0"/>
                <w:sz w:val="28"/>
                <w:szCs w:val="28"/>
                <w:highlight w:val="none"/>
                <w:lang w:val="en-US" w:eastAsia="zh-CN" w:bidi="ar-SA"/>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auto"/>
                <w:kern w:val="0"/>
                <w:sz w:val="28"/>
                <w:szCs w:val="28"/>
                <w:highlight w:val="none"/>
                <w:lang w:val="en-US" w:eastAsia="zh-CN" w:bidi="ar-SA"/>
              </w:rPr>
            </w:pPr>
          </w:p>
          <w:p>
            <w:pPr>
              <w:pStyle w:val="8"/>
              <w:keepNext w:val="0"/>
              <w:keepLines w:val="0"/>
              <w:pageBreakBefore w:val="0"/>
              <w:kinsoku/>
              <w:wordWrap/>
              <w:overflowPunct/>
              <w:topLinePunct w:val="0"/>
              <w:autoSpaceDE/>
              <w:autoSpaceDN/>
              <w:bidi w:val="0"/>
              <w:spacing w:line="300" w:lineRule="exact"/>
              <w:ind w:left="0" w:leftChars="0" w:firstLine="0" w:firstLineChars="0"/>
              <w:textAlignment w:val="auto"/>
              <w:rPr>
                <w:rFonts w:hint="eastAsia"/>
                <w:lang w:val="en-US" w:eastAsia="zh-CN"/>
              </w:rPr>
            </w:pPr>
          </w:p>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center"/>
              <w:textAlignment w:val="auto"/>
              <w:outlineLvl w:val="9"/>
              <w:rPr>
                <w:rFonts w:hint="default"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40</w:t>
            </w:r>
          </w:p>
        </w:tc>
        <w:tc>
          <w:tcPr>
            <w:tcW w:w="1074" w:type="dxa"/>
            <w:vMerge w:val="restart"/>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color w:val="auto"/>
                <w:kern w:val="0"/>
                <w:sz w:val="28"/>
                <w:szCs w:val="28"/>
                <w:highlight w:val="none"/>
              </w:rPr>
            </w:pPr>
          </w:p>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实施农用地分类管理</w:t>
            </w:r>
          </w:p>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color w:val="auto"/>
                <w:kern w:val="0"/>
                <w:sz w:val="28"/>
                <w:szCs w:val="28"/>
                <w:highlight w:val="none"/>
              </w:rPr>
            </w:pPr>
          </w:p>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color w:val="auto"/>
                <w:kern w:val="0"/>
                <w:sz w:val="28"/>
                <w:szCs w:val="28"/>
                <w:highlight w:val="none"/>
              </w:rPr>
            </w:pPr>
          </w:p>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eastAsia" w:ascii="仿宋_GB2312" w:hAnsi="仿宋_GB2312" w:eastAsia="仿宋_GB2312" w:cs="仿宋_GB2312"/>
                <w:color w:val="auto"/>
                <w:kern w:val="0"/>
                <w:sz w:val="28"/>
                <w:szCs w:val="28"/>
                <w:highlight w:val="none"/>
              </w:rPr>
            </w:pPr>
          </w:p>
          <w:p>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eastAsia" w:ascii="仿宋_GB2312" w:hAnsi="仿宋_GB2312" w:eastAsia="仿宋_GB2312" w:cs="仿宋_GB2312"/>
                <w:color w:val="auto"/>
                <w:kern w:val="0"/>
                <w:sz w:val="28"/>
                <w:szCs w:val="28"/>
                <w:highlight w:val="none"/>
              </w:rPr>
            </w:pPr>
          </w:p>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实施农用地分类管理</w:t>
            </w:r>
          </w:p>
        </w:tc>
        <w:tc>
          <w:tcPr>
            <w:tcW w:w="4921" w:type="dxa"/>
            <w:gridSpan w:val="3"/>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strike w:val="0"/>
                <w:color w:val="auto"/>
                <w:sz w:val="28"/>
                <w:szCs w:val="28"/>
                <w:highlight w:val="none"/>
                <w:lang w:eastAsia="zh-CN"/>
              </w:rPr>
              <w:t>动态</w:t>
            </w:r>
            <w:r>
              <w:rPr>
                <w:rFonts w:hint="eastAsia" w:ascii="仿宋_GB2312" w:hAnsi="仿宋_GB2312" w:eastAsia="仿宋_GB2312" w:cs="仿宋_GB2312"/>
                <w:strike w:val="0"/>
                <w:color w:val="auto"/>
                <w:sz w:val="28"/>
                <w:szCs w:val="28"/>
                <w:highlight w:val="none"/>
              </w:rPr>
              <w:t>更新农用地</w:t>
            </w:r>
            <w:r>
              <w:rPr>
                <w:rFonts w:hint="eastAsia" w:ascii="仿宋_GB2312" w:hAnsi="仿宋_GB2312" w:eastAsia="仿宋_GB2312" w:cs="仿宋_GB2312"/>
                <w:strike w:val="0"/>
                <w:color w:val="auto"/>
                <w:sz w:val="28"/>
                <w:szCs w:val="28"/>
                <w:highlight w:val="none"/>
                <w:lang w:eastAsia="zh-CN"/>
              </w:rPr>
              <w:t>土壤环境质量类别分类清单</w:t>
            </w:r>
            <w:r>
              <w:rPr>
                <w:rFonts w:hint="eastAsia" w:ascii="仿宋_GB2312" w:hAnsi="仿宋_GB2312" w:eastAsia="仿宋_GB2312" w:cs="仿宋_GB2312"/>
                <w:strike w:val="0"/>
                <w:color w:val="auto"/>
                <w:sz w:val="28"/>
                <w:szCs w:val="28"/>
                <w:highlight w:val="none"/>
              </w:rPr>
              <w:t>。根据土地利用变更、土壤和农产品协同监测结果等，</w:t>
            </w:r>
            <w:r>
              <w:rPr>
                <w:rFonts w:hint="eastAsia" w:ascii="仿宋_GB2312" w:hAnsi="仿宋_GB2312" w:eastAsia="仿宋_GB2312" w:cs="仿宋_GB2312"/>
                <w:strike w:val="0"/>
                <w:color w:val="auto"/>
                <w:sz w:val="28"/>
                <w:szCs w:val="28"/>
                <w:highlight w:val="none"/>
                <w:lang w:val="en-US" w:eastAsia="zh-CN"/>
              </w:rPr>
              <w:t>开展</w:t>
            </w:r>
            <w:r>
              <w:rPr>
                <w:rFonts w:hint="eastAsia" w:ascii="仿宋_GB2312" w:hAnsi="仿宋_GB2312" w:eastAsia="仿宋_GB2312" w:cs="仿宋_GB2312"/>
                <w:strike w:val="0"/>
                <w:color w:val="auto"/>
                <w:sz w:val="28"/>
                <w:szCs w:val="28"/>
                <w:highlight w:val="none"/>
              </w:rPr>
              <w:t>耕地、园地土壤环境质量类别调整，更新清单</w:t>
            </w:r>
            <w:r>
              <w:rPr>
                <w:rFonts w:hint="eastAsia" w:ascii="仿宋_GB2312" w:hAnsi="仿宋_GB2312" w:eastAsia="仿宋_GB2312" w:cs="仿宋_GB2312"/>
                <w:strike w:val="0"/>
                <w:color w:val="auto"/>
                <w:sz w:val="28"/>
                <w:szCs w:val="28"/>
                <w:highlight w:val="none"/>
                <w:lang w:eastAsia="zh-CN"/>
              </w:rPr>
              <w:t>，</w:t>
            </w:r>
            <w:r>
              <w:rPr>
                <w:rFonts w:hint="eastAsia" w:ascii="仿宋_GB2312" w:hAnsi="仿宋_GB2312" w:eastAsia="仿宋_GB2312" w:cs="仿宋_GB2312"/>
                <w:strike w:val="0"/>
                <w:color w:val="auto"/>
                <w:sz w:val="28"/>
                <w:szCs w:val="28"/>
                <w:highlight w:val="none"/>
                <w:lang w:val="en-US" w:eastAsia="zh-CN"/>
              </w:rPr>
              <w:t>并</w:t>
            </w:r>
            <w:r>
              <w:rPr>
                <w:rFonts w:hint="eastAsia" w:ascii="仿宋_GB2312" w:hAnsi="仿宋_GB2312" w:eastAsia="仿宋_GB2312" w:cs="仿宋_GB2312"/>
                <w:strike w:val="0"/>
                <w:color w:val="auto"/>
                <w:sz w:val="28"/>
                <w:szCs w:val="28"/>
                <w:highlight w:val="none"/>
              </w:rPr>
              <w:t>继续实施耕地、园地分类管理</w:t>
            </w:r>
            <w:r>
              <w:rPr>
                <w:rFonts w:hint="eastAsia" w:ascii="仿宋_GB2312" w:hAnsi="仿宋_GB2312" w:eastAsia="仿宋_GB2312" w:cs="仿宋_GB2312"/>
                <w:strike w:val="0"/>
                <w:color w:val="auto"/>
                <w:sz w:val="28"/>
                <w:szCs w:val="28"/>
                <w:highlight w:val="none"/>
                <w:lang w:eastAsia="zh-CN"/>
              </w:rPr>
              <w:t>。</w:t>
            </w:r>
          </w:p>
        </w:tc>
        <w:tc>
          <w:tcPr>
            <w:tcW w:w="1084"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年底前</w:t>
            </w:r>
          </w:p>
        </w:tc>
        <w:tc>
          <w:tcPr>
            <w:tcW w:w="2023" w:type="dxa"/>
            <w:gridSpan w:val="2"/>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区</w:t>
            </w:r>
            <w:r>
              <w:rPr>
                <w:rFonts w:hint="eastAsia" w:ascii="仿宋_GB2312" w:hAnsi="仿宋_GB2312" w:eastAsia="仿宋_GB2312" w:cs="仿宋_GB2312"/>
                <w:color w:val="auto"/>
                <w:sz w:val="28"/>
                <w:szCs w:val="28"/>
                <w:highlight w:val="none"/>
              </w:rPr>
              <w:t>农业农村局</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区</w:t>
            </w:r>
            <w:r>
              <w:rPr>
                <w:rFonts w:hint="eastAsia" w:ascii="仿宋_GB2312" w:hAnsi="仿宋_GB2312" w:eastAsia="仿宋_GB2312" w:cs="仿宋_GB2312"/>
                <w:color w:val="auto"/>
                <w:sz w:val="28"/>
                <w:szCs w:val="28"/>
                <w:highlight w:val="none"/>
              </w:rPr>
              <w:t>园林绿化局</w:t>
            </w:r>
          </w:p>
        </w:tc>
        <w:tc>
          <w:tcPr>
            <w:tcW w:w="2689" w:type="dxa"/>
            <w:gridSpan w:val="3"/>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区</w:t>
            </w:r>
            <w:r>
              <w:rPr>
                <w:rFonts w:hint="eastAsia" w:ascii="仿宋_GB2312" w:hAnsi="仿宋_GB2312" w:eastAsia="仿宋_GB2312" w:cs="仿宋_GB2312"/>
                <w:color w:val="auto"/>
                <w:sz w:val="28"/>
                <w:szCs w:val="28"/>
                <w:highlight w:val="none"/>
              </w:rPr>
              <w:t>农业农村局</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区</w:t>
            </w:r>
            <w:r>
              <w:rPr>
                <w:rFonts w:hint="eastAsia" w:ascii="仿宋_GB2312" w:hAnsi="仿宋_GB2312" w:eastAsia="仿宋_GB2312" w:cs="仿宋_GB2312"/>
                <w:color w:val="auto"/>
                <w:sz w:val="28"/>
                <w:szCs w:val="28"/>
                <w:highlight w:val="none"/>
              </w:rPr>
              <w:t>园林绿化局</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穆家峪镇</w:t>
            </w:r>
          </w:p>
          <w:p>
            <w:pPr>
              <w:pStyle w:val="8"/>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巨各庄镇</w:t>
            </w:r>
          </w:p>
          <w:p>
            <w:pPr>
              <w:pStyle w:val="8"/>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东邵渠镇</w:t>
            </w:r>
          </w:p>
        </w:tc>
        <w:tc>
          <w:tcPr>
            <w:tcW w:w="2408"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区</w:t>
            </w:r>
            <w:r>
              <w:rPr>
                <w:rFonts w:hint="eastAsia" w:ascii="仿宋_GB2312" w:hAnsi="仿宋_GB2312" w:eastAsia="仿宋_GB2312" w:cs="仿宋_GB2312"/>
                <w:color w:val="auto"/>
                <w:sz w:val="28"/>
                <w:szCs w:val="28"/>
                <w:highlight w:val="none"/>
              </w:rPr>
              <w:t>生态环境局</w:t>
            </w:r>
          </w:p>
          <w:p>
            <w:pPr>
              <w:pStyle w:val="7"/>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i w:val="0"/>
                <w:iCs w:val="0"/>
                <w:color w:val="auto"/>
                <w:spacing w:val="-17"/>
                <w:sz w:val="28"/>
                <w:highlight w:val="none"/>
                <w:lang w:val="en-US" w:eastAsia="zh-CN"/>
              </w:rPr>
            </w:pPr>
            <w:r>
              <w:rPr>
                <w:rFonts w:hint="eastAsia"/>
                <w:i w:val="0"/>
                <w:iCs w:val="0"/>
                <w:color w:val="auto"/>
                <w:spacing w:val="-17"/>
                <w:sz w:val="28"/>
                <w:highlight w:val="none"/>
                <w:lang w:val="en-US" w:eastAsia="zh-CN"/>
              </w:rPr>
              <w:t>市规划自然资源委</w:t>
            </w:r>
          </w:p>
          <w:p>
            <w:pPr>
              <w:pStyle w:val="7"/>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ascii="仿宋_GB2312" w:hAnsi="仿宋_GB2312" w:eastAsia="仿宋_GB2312" w:cs="仿宋_GB2312"/>
                <w:color w:val="auto"/>
                <w:sz w:val="28"/>
                <w:szCs w:val="28"/>
                <w:highlight w:val="none"/>
              </w:rPr>
            </w:pPr>
            <w:r>
              <w:rPr>
                <w:rFonts w:hint="eastAsia"/>
                <w:i w:val="0"/>
                <w:iCs w:val="0"/>
                <w:color w:val="auto"/>
                <w:spacing w:val="-17"/>
                <w:sz w:val="28"/>
                <w:highlight w:val="none"/>
                <w:lang w:val="en-US" w:eastAsia="zh-CN"/>
              </w:rPr>
              <w:t>密云分局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5" w:type="dxa"/>
            <w:vMerge w:val="continue"/>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left"/>
              <w:textAlignment w:val="auto"/>
              <w:outlineLvl w:val="9"/>
              <w:rPr>
                <w:rFonts w:hint="eastAsia" w:ascii="仿宋_GB2312" w:hAnsi="仿宋_GB2312" w:eastAsia="仿宋_GB2312" w:cs="仿宋_GB2312"/>
                <w:color w:val="auto"/>
                <w:kern w:val="0"/>
                <w:sz w:val="28"/>
                <w:szCs w:val="28"/>
                <w:highlight w:val="none"/>
                <w:lang w:val="en-US" w:eastAsia="zh-CN" w:bidi="ar-SA"/>
              </w:rPr>
            </w:pPr>
          </w:p>
        </w:tc>
        <w:tc>
          <w:tcPr>
            <w:tcW w:w="1074" w:type="dxa"/>
            <w:vMerge w:val="continue"/>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00" w:lineRule="exact"/>
              <w:jc w:val="left"/>
              <w:textAlignment w:val="auto"/>
              <w:rPr>
                <w:rFonts w:hint="eastAsia" w:ascii="仿宋_GB2312" w:hAnsi="仿宋_GB2312" w:eastAsia="仿宋_GB2312" w:cs="仿宋_GB2312"/>
                <w:color w:val="auto"/>
                <w:kern w:val="0"/>
                <w:sz w:val="28"/>
                <w:szCs w:val="28"/>
                <w:highlight w:val="none"/>
              </w:rPr>
            </w:pPr>
          </w:p>
        </w:tc>
        <w:tc>
          <w:tcPr>
            <w:tcW w:w="4921" w:type="dxa"/>
            <w:gridSpan w:val="3"/>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sz w:val="28"/>
                <w:szCs w:val="28"/>
                <w:highlight w:val="none"/>
              </w:rPr>
              <w:t>开展协同监测。落实重点耕地、园地土壤和食用农产品（</w:t>
            </w:r>
            <w:r>
              <w:rPr>
                <w:rFonts w:hint="eastAsia" w:ascii="仿宋_GB2312" w:hAnsi="仿宋_GB2312" w:eastAsia="仿宋_GB2312" w:cs="仿宋_GB2312"/>
                <w:color w:val="auto"/>
                <w:sz w:val="28"/>
                <w:szCs w:val="28"/>
                <w:highlight w:val="none"/>
                <w:lang w:val="en-US" w:eastAsia="zh-CN"/>
              </w:rPr>
              <w:t>林产</w:t>
            </w:r>
            <w:r>
              <w:rPr>
                <w:rFonts w:hint="eastAsia" w:ascii="仿宋_GB2312" w:hAnsi="仿宋_GB2312" w:eastAsia="仿宋_GB2312" w:cs="仿宋_GB2312"/>
                <w:color w:val="auto"/>
                <w:sz w:val="28"/>
                <w:szCs w:val="28"/>
                <w:highlight w:val="none"/>
              </w:rPr>
              <w:t>品）协同监测。</w:t>
            </w:r>
          </w:p>
        </w:tc>
        <w:tc>
          <w:tcPr>
            <w:tcW w:w="1084"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年底前</w:t>
            </w:r>
          </w:p>
        </w:tc>
        <w:tc>
          <w:tcPr>
            <w:tcW w:w="2023" w:type="dxa"/>
            <w:gridSpan w:val="2"/>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区</w:t>
            </w:r>
            <w:r>
              <w:rPr>
                <w:rFonts w:hint="eastAsia" w:ascii="仿宋_GB2312" w:hAnsi="仿宋_GB2312" w:eastAsia="仿宋_GB2312" w:cs="仿宋_GB2312"/>
                <w:color w:val="auto"/>
                <w:sz w:val="28"/>
                <w:szCs w:val="28"/>
                <w:highlight w:val="none"/>
              </w:rPr>
              <w:t>农业农村局</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区</w:t>
            </w:r>
            <w:r>
              <w:rPr>
                <w:rFonts w:hint="eastAsia" w:ascii="仿宋_GB2312" w:hAnsi="仿宋_GB2312" w:eastAsia="仿宋_GB2312" w:cs="仿宋_GB2312"/>
                <w:color w:val="auto"/>
                <w:sz w:val="28"/>
                <w:szCs w:val="28"/>
                <w:highlight w:val="none"/>
              </w:rPr>
              <w:t>园林绿化局</w:t>
            </w:r>
          </w:p>
        </w:tc>
        <w:tc>
          <w:tcPr>
            <w:tcW w:w="2689" w:type="dxa"/>
            <w:gridSpan w:val="3"/>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区农业农村局</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区园林绿化局</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穆家峪镇</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巨各庄镇</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东邵渠镇</w:t>
            </w:r>
          </w:p>
        </w:tc>
        <w:tc>
          <w:tcPr>
            <w:tcW w:w="2408"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区</w:t>
            </w:r>
            <w:r>
              <w:rPr>
                <w:rFonts w:hint="eastAsia" w:ascii="仿宋_GB2312" w:hAnsi="仿宋_GB2312" w:eastAsia="仿宋_GB2312" w:cs="仿宋_GB2312"/>
                <w:color w:val="auto"/>
                <w:sz w:val="28"/>
                <w:szCs w:val="28"/>
                <w:highlight w:val="none"/>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5" w:type="dxa"/>
            <w:vMerge w:val="continue"/>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left"/>
              <w:textAlignment w:val="auto"/>
              <w:outlineLvl w:val="9"/>
              <w:rPr>
                <w:rFonts w:hint="eastAsia" w:ascii="仿宋_GB2312" w:hAnsi="仿宋_GB2312" w:eastAsia="仿宋_GB2312" w:cs="仿宋_GB2312"/>
                <w:color w:val="auto"/>
                <w:kern w:val="0"/>
                <w:sz w:val="28"/>
                <w:szCs w:val="28"/>
                <w:highlight w:val="none"/>
                <w:lang w:val="en-US" w:eastAsia="zh-CN" w:bidi="ar-SA"/>
              </w:rPr>
            </w:pPr>
          </w:p>
        </w:tc>
        <w:tc>
          <w:tcPr>
            <w:tcW w:w="1074" w:type="dxa"/>
            <w:vMerge w:val="continue"/>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00" w:lineRule="exact"/>
              <w:jc w:val="left"/>
              <w:textAlignment w:val="auto"/>
              <w:rPr>
                <w:rFonts w:hint="eastAsia" w:ascii="仿宋_GB2312" w:hAnsi="仿宋_GB2312" w:eastAsia="仿宋_GB2312" w:cs="仿宋_GB2312"/>
                <w:color w:val="auto"/>
                <w:kern w:val="0"/>
                <w:sz w:val="28"/>
                <w:szCs w:val="28"/>
                <w:highlight w:val="none"/>
              </w:rPr>
            </w:pPr>
          </w:p>
        </w:tc>
        <w:tc>
          <w:tcPr>
            <w:tcW w:w="4921" w:type="dxa"/>
            <w:gridSpan w:val="3"/>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bidi="ar"/>
              </w:rPr>
              <w:t>配合市农业农村局</w:t>
            </w:r>
            <w:r>
              <w:rPr>
                <w:rFonts w:hint="eastAsia" w:ascii="仿宋_GB2312" w:hAnsi="仿宋_GB2312" w:eastAsia="仿宋_GB2312" w:cs="仿宋_GB2312"/>
                <w:color w:val="auto"/>
                <w:sz w:val="28"/>
                <w:szCs w:val="28"/>
                <w:highlight w:val="none"/>
                <w:lang w:bidi="ar"/>
              </w:rPr>
              <w:t>开展重点区域设施农用地风险监测。</w:t>
            </w:r>
          </w:p>
        </w:tc>
        <w:tc>
          <w:tcPr>
            <w:tcW w:w="1084"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年底前</w:t>
            </w:r>
          </w:p>
        </w:tc>
        <w:tc>
          <w:tcPr>
            <w:tcW w:w="2023" w:type="dxa"/>
            <w:gridSpan w:val="2"/>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auto"/>
                <w:sz w:val="28"/>
                <w:szCs w:val="28"/>
                <w:highlight w:val="none"/>
                <w:lang w:eastAsia="zh-CN"/>
              </w:rPr>
            </w:pP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区</w:t>
            </w:r>
            <w:r>
              <w:rPr>
                <w:rFonts w:hint="eastAsia" w:ascii="仿宋_GB2312" w:hAnsi="仿宋_GB2312" w:eastAsia="仿宋_GB2312" w:cs="仿宋_GB2312"/>
                <w:color w:val="auto"/>
                <w:sz w:val="28"/>
                <w:szCs w:val="28"/>
                <w:highlight w:val="none"/>
              </w:rPr>
              <w:t>农业农村局</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auto"/>
                <w:sz w:val="28"/>
                <w:szCs w:val="28"/>
                <w:highlight w:val="none"/>
                <w:lang w:eastAsia="zh-CN"/>
              </w:rPr>
            </w:pPr>
          </w:p>
        </w:tc>
        <w:tc>
          <w:tcPr>
            <w:tcW w:w="2689" w:type="dxa"/>
            <w:gridSpan w:val="3"/>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区农业农村局</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相关镇</w:t>
            </w:r>
          </w:p>
        </w:tc>
        <w:tc>
          <w:tcPr>
            <w:tcW w:w="2408"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ind w:right="-105" w:rightChars="-5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725" w:type="dxa"/>
            <w:vMerge w:val="restart"/>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00" w:lineRule="exact"/>
              <w:ind w:right="-105" w:rightChars="-50"/>
              <w:jc w:val="center"/>
              <w:textAlignment w:val="auto"/>
              <w:outlineLvl w:val="9"/>
              <w:rPr>
                <w:rFonts w:hint="default"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41</w:t>
            </w:r>
          </w:p>
        </w:tc>
        <w:tc>
          <w:tcPr>
            <w:tcW w:w="1074" w:type="dxa"/>
            <w:vMerge w:val="restart"/>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防范农业面源污染</w:t>
            </w:r>
          </w:p>
        </w:tc>
        <w:tc>
          <w:tcPr>
            <w:tcW w:w="4921" w:type="dxa"/>
            <w:gridSpan w:val="3"/>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sz w:val="28"/>
                <w:szCs w:val="28"/>
                <w:highlight w:val="none"/>
                <w:lang w:val="en-US" w:eastAsia="zh-CN" w:bidi="ar"/>
              </w:rPr>
            </w:pPr>
            <w:r>
              <w:rPr>
                <w:rFonts w:hint="eastAsia" w:ascii="仿宋_GB2312" w:hAnsi="仿宋_GB2312" w:eastAsia="仿宋_GB2312" w:cs="仿宋_GB2312"/>
                <w:color w:val="auto"/>
                <w:sz w:val="28"/>
                <w:szCs w:val="28"/>
                <w:highlight w:val="none"/>
              </w:rPr>
              <w:t>推进化肥控量增效。加快化肥控量增效技术和农作物病虫害绿色防控技术的集成创新和推广应用</w:t>
            </w:r>
            <w:r>
              <w:rPr>
                <w:rFonts w:hint="eastAsia" w:ascii="仿宋_GB2312" w:hAnsi="仿宋_GB2312" w:eastAsia="仿宋_GB2312" w:cs="仿宋_GB2312"/>
                <w:color w:val="auto"/>
                <w:sz w:val="28"/>
                <w:szCs w:val="28"/>
                <w:highlight w:val="none"/>
                <w:lang w:eastAsia="zh-CN"/>
              </w:rPr>
              <w:t>。推动源头管控和减量，</w:t>
            </w:r>
            <w:r>
              <w:rPr>
                <w:rFonts w:hint="eastAsia" w:ascii="仿宋_GB2312" w:hAnsi="仿宋_GB2312" w:eastAsia="仿宋_GB2312" w:cs="仿宋_GB2312"/>
                <w:color w:val="auto"/>
                <w:sz w:val="28"/>
                <w:szCs w:val="28"/>
                <w:highlight w:val="none"/>
                <w:lang w:val="en-US" w:eastAsia="zh-CN"/>
              </w:rPr>
              <w:t>加强地膜科学使用和管理，严禁非标地膜入市下田。</w:t>
            </w:r>
          </w:p>
        </w:tc>
        <w:tc>
          <w:tcPr>
            <w:tcW w:w="1084"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年底前</w:t>
            </w:r>
          </w:p>
        </w:tc>
        <w:tc>
          <w:tcPr>
            <w:tcW w:w="2023" w:type="dxa"/>
            <w:gridSpan w:val="2"/>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区农业农村局</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区</w:t>
            </w:r>
            <w:r>
              <w:rPr>
                <w:rFonts w:hint="eastAsia" w:ascii="仿宋_GB2312" w:hAnsi="仿宋_GB2312" w:eastAsia="仿宋_GB2312" w:cs="仿宋_GB2312"/>
                <w:color w:val="auto"/>
                <w:sz w:val="28"/>
                <w:szCs w:val="28"/>
                <w:highlight w:val="none"/>
              </w:rPr>
              <w:t>园林绿化局</w:t>
            </w:r>
          </w:p>
        </w:tc>
        <w:tc>
          <w:tcPr>
            <w:tcW w:w="2689" w:type="dxa"/>
            <w:gridSpan w:val="3"/>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区农业农村局</w:t>
            </w:r>
          </w:p>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区</w:t>
            </w:r>
            <w:r>
              <w:rPr>
                <w:rFonts w:hint="eastAsia" w:ascii="仿宋_GB2312" w:hAnsi="仿宋_GB2312" w:eastAsia="仿宋_GB2312" w:cs="仿宋_GB2312"/>
                <w:color w:val="auto"/>
                <w:sz w:val="28"/>
                <w:szCs w:val="28"/>
                <w:highlight w:val="none"/>
              </w:rPr>
              <w:t>园林绿化局</w:t>
            </w:r>
          </w:p>
          <w:p>
            <w:pPr>
              <w:pStyle w:val="8"/>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相关镇</w:t>
            </w:r>
          </w:p>
        </w:tc>
        <w:tc>
          <w:tcPr>
            <w:tcW w:w="2408"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snapToGrid w:val="0"/>
              <w:spacing w:line="300" w:lineRule="exact"/>
              <w:ind w:left="-105" w:leftChars="-50" w:right="-105" w:rightChars="-5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区</w:t>
            </w:r>
            <w:r>
              <w:rPr>
                <w:rFonts w:hint="eastAsia" w:ascii="仿宋_GB2312" w:hAnsi="仿宋_GB2312" w:eastAsia="仿宋_GB2312" w:cs="仿宋_GB2312"/>
                <w:color w:val="auto"/>
                <w:sz w:val="28"/>
                <w:szCs w:val="28"/>
                <w:highlight w:val="none"/>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25" w:type="dxa"/>
            <w:vMerge w:val="continue"/>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00" w:lineRule="exact"/>
              <w:ind w:left="-105" w:leftChars="-50" w:right="-105" w:rightChars="-50"/>
              <w:jc w:val="left"/>
              <w:textAlignment w:val="auto"/>
              <w:outlineLvl w:val="9"/>
              <w:rPr>
                <w:rFonts w:hint="eastAsia" w:ascii="仿宋_GB2312" w:hAnsi="仿宋_GB2312" w:eastAsia="仿宋_GB2312" w:cs="仿宋_GB2312"/>
                <w:color w:val="auto"/>
                <w:kern w:val="0"/>
                <w:sz w:val="28"/>
                <w:szCs w:val="28"/>
                <w:highlight w:val="none"/>
                <w:lang w:val="en-US" w:eastAsia="zh-CN" w:bidi="ar-SA"/>
              </w:rPr>
            </w:pPr>
          </w:p>
        </w:tc>
        <w:tc>
          <w:tcPr>
            <w:tcW w:w="1074" w:type="dxa"/>
            <w:vMerge w:val="continue"/>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00" w:lineRule="exact"/>
              <w:jc w:val="left"/>
              <w:textAlignment w:val="auto"/>
              <w:rPr>
                <w:rFonts w:hint="eastAsia" w:ascii="仿宋_GB2312" w:hAnsi="仿宋_GB2312" w:eastAsia="仿宋_GB2312" w:cs="仿宋_GB2312"/>
                <w:color w:val="auto"/>
                <w:kern w:val="0"/>
                <w:sz w:val="28"/>
                <w:szCs w:val="28"/>
                <w:highlight w:val="none"/>
              </w:rPr>
            </w:pPr>
          </w:p>
        </w:tc>
        <w:tc>
          <w:tcPr>
            <w:tcW w:w="4921" w:type="dxa"/>
            <w:gridSpan w:val="3"/>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sz w:val="28"/>
                <w:szCs w:val="28"/>
                <w:highlight w:val="none"/>
                <w:lang w:val="en-US" w:eastAsia="zh-CN" w:bidi="ar"/>
              </w:rPr>
            </w:pPr>
            <w:r>
              <w:rPr>
                <w:rFonts w:hint="eastAsia" w:ascii="仿宋_GB2312" w:hAnsi="仿宋_GB2312" w:eastAsia="仿宋_GB2312" w:cs="仿宋_GB2312"/>
                <w:color w:val="auto"/>
                <w:sz w:val="28"/>
                <w:szCs w:val="28"/>
                <w:highlight w:val="none"/>
                <w:lang w:eastAsia="zh-CN"/>
              </w:rPr>
              <w:t>治理园林绿化面源污染。分类分区分级推进园林绿化农药减量，完成</w:t>
            </w:r>
            <w:r>
              <w:rPr>
                <w:rFonts w:hint="eastAsia" w:ascii="仿宋_GB2312" w:hAnsi="仿宋_GB2312" w:eastAsia="仿宋_GB2312" w:cs="仿宋_GB2312"/>
                <w:color w:val="auto"/>
                <w:sz w:val="28"/>
                <w:szCs w:val="28"/>
                <w:highlight w:val="none"/>
                <w:lang w:val="en-US" w:eastAsia="zh-CN"/>
              </w:rPr>
              <w:t>园地</w:t>
            </w:r>
            <w:r>
              <w:rPr>
                <w:rFonts w:hint="eastAsia" w:ascii="仿宋_GB2312" w:hAnsi="仿宋_GB2312" w:eastAsia="仿宋_GB2312" w:cs="仿宋_GB2312"/>
                <w:color w:val="auto"/>
                <w:sz w:val="28"/>
                <w:szCs w:val="28"/>
                <w:highlight w:val="none"/>
                <w:lang w:eastAsia="zh-CN"/>
              </w:rPr>
              <w:t>绿色防治技术推广</w:t>
            </w:r>
            <w:r>
              <w:rPr>
                <w:rFonts w:hint="eastAsia" w:ascii="仿宋_GB2312" w:hAnsi="仿宋_GB2312" w:eastAsia="仿宋_GB2312" w:cs="仿宋_GB2312"/>
                <w:color w:val="auto"/>
                <w:sz w:val="28"/>
                <w:szCs w:val="28"/>
                <w:highlight w:val="none"/>
                <w:lang w:val="en-US" w:eastAsia="zh-CN"/>
              </w:rPr>
              <w:t>0.05万亩。</w:t>
            </w:r>
          </w:p>
        </w:tc>
        <w:tc>
          <w:tcPr>
            <w:tcW w:w="1084"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年底前</w:t>
            </w:r>
          </w:p>
        </w:tc>
        <w:tc>
          <w:tcPr>
            <w:tcW w:w="2023" w:type="dxa"/>
            <w:gridSpan w:val="2"/>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区</w:t>
            </w:r>
            <w:r>
              <w:rPr>
                <w:rFonts w:hint="eastAsia" w:ascii="仿宋_GB2312" w:hAnsi="仿宋_GB2312" w:eastAsia="仿宋_GB2312" w:cs="仿宋_GB2312"/>
                <w:color w:val="auto"/>
                <w:sz w:val="28"/>
                <w:szCs w:val="28"/>
                <w:highlight w:val="none"/>
              </w:rPr>
              <w:t>园林绿化局</w:t>
            </w:r>
          </w:p>
        </w:tc>
        <w:tc>
          <w:tcPr>
            <w:tcW w:w="2689" w:type="dxa"/>
            <w:gridSpan w:val="3"/>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ind w:left="-105" w:leftChars="-50" w:right="-105" w:rightChars="-5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区</w:t>
            </w:r>
            <w:r>
              <w:rPr>
                <w:rFonts w:hint="eastAsia" w:ascii="仿宋_GB2312" w:hAnsi="仿宋_GB2312" w:eastAsia="仿宋_GB2312" w:cs="仿宋_GB2312"/>
                <w:color w:val="auto"/>
                <w:sz w:val="28"/>
                <w:szCs w:val="28"/>
                <w:highlight w:val="none"/>
              </w:rPr>
              <w:t>园林绿化局</w:t>
            </w:r>
          </w:p>
          <w:p>
            <w:pPr>
              <w:pStyle w:val="8"/>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相关镇</w:t>
            </w:r>
          </w:p>
        </w:tc>
        <w:tc>
          <w:tcPr>
            <w:tcW w:w="2408"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snapToGrid w:val="0"/>
              <w:spacing w:line="300" w:lineRule="exact"/>
              <w:ind w:left="-105" w:leftChars="-50" w:right="-105" w:rightChars="-5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区</w:t>
            </w:r>
            <w:r>
              <w:rPr>
                <w:rFonts w:hint="eastAsia" w:ascii="仿宋_GB2312" w:hAnsi="仿宋_GB2312" w:eastAsia="仿宋_GB2312" w:cs="仿宋_GB2312"/>
                <w:color w:val="auto"/>
                <w:sz w:val="28"/>
                <w:szCs w:val="28"/>
                <w:highlight w:val="none"/>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5" w:type="dxa"/>
            <w:vMerge w:val="restart"/>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20" w:lineRule="exact"/>
              <w:ind w:left="-105" w:leftChars="-50" w:right="-105" w:rightChars="-50"/>
              <w:jc w:val="center"/>
              <w:textAlignment w:val="auto"/>
              <w:outlineLvl w:val="9"/>
              <w:rPr>
                <w:rFonts w:hint="default"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42</w:t>
            </w:r>
          </w:p>
        </w:tc>
        <w:tc>
          <w:tcPr>
            <w:tcW w:w="1074" w:type="dxa"/>
            <w:vMerge w:val="restart"/>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2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促进农用地土壤质量提升</w:t>
            </w:r>
          </w:p>
        </w:tc>
        <w:tc>
          <w:tcPr>
            <w:tcW w:w="4921" w:type="dxa"/>
            <w:gridSpan w:val="3"/>
            <w:tcBorders>
              <w:left w:val="single" w:color="auto" w:sz="4" w:space="0"/>
              <w:right w:val="single" w:color="000000" w:sz="4" w:space="0"/>
            </w:tcBorders>
            <w:vAlign w:val="center"/>
          </w:tcPr>
          <w:p>
            <w:pPr>
              <w:pStyle w:val="2"/>
              <w:keepNext w:val="0"/>
              <w:keepLines w:val="0"/>
              <w:pageBreakBefore w:val="0"/>
              <w:widowControl/>
              <w:kinsoku/>
              <w:wordWrap/>
              <w:overflowPunct/>
              <w:topLinePunct w:val="0"/>
              <w:autoSpaceDE/>
              <w:autoSpaceDN/>
              <w:bidi w:val="0"/>
              <w:snapToGrid w:val="0"/>
              <w:spacing w:line="320" w:lineRule="exact"/>
              <w:jc w:val="both"/>
              <w:textAlignment w:val="auto"/>
              <w:rPr>
                <w:rFonts w:hint="eastAsia" w:ascii="仿宋_GB2312" w:hAnsi="仿宋_GB2312" w:eastAsia="仿宋_GB2312" w:cs="仿宋_GB2312"/>
                <w:color w:val="auto"/>
                <w:sz w:val="28"/>
                <w:szCs w:val="28"/>
                <w:highlight w:val="none"/>
                <w:lang w:val="en-US" w:eastAsia="zh-CN" w:bidi="ar"/>
              </w:rPr>
            </w:pPr>
            <w:r>
              <w:rPr>
                <w:rFonts w:hint="eastAsia" w:ascii="仿宋_GB2312" w:hAnsi="仿宋_GB2312" w:eastAsia="仿宋_GB2312" w:cs="仿宋_GB2312"/>
                <w:color w:val="auto"/>
                <w:sz w:val="28"/>
                <w:szCs w:val="28"/>
                <w:highlight w:val="none"/>
                <w:vertAlign w:val="baseline"/>
              </w:rPr>
              <w:t>推进</w:t>
            </w:r>
            <w:r>
              <w:rPr>
                <w:rFonts w:hint="eastAsia" w:ascii="仿宋_GB2312" w:hAnsi="仿宋_GB2312" w:eastAsia="仿宋_GB2312" w:cs="仿宋_GB2312"/>
                <w:color w:val="auto"/>
                <w:sz w:val="28"/>
                <w:szCs w:val="28"/>
                <w:highlight w:val="none"/>
                <w:vertAlign w:val="baseline"/>
                <w:lang w:val="en-US" w:eastAsia="zh-CN"/>
              </w:rPr>
              <w:t>0.5</w:t>
            </w:r>
            <w:r>
              <w:rPr>
                <w:rFonts w:hint="eastAsia" w:ascii="仿宋_GB2312" w:hAnsi="仿宋_GB2312" w:eastAsia="仿宋_GB2312" w:cs="仿宋_GB2312"/>
                <w:color w:val="auto"/>
                <w:sz w:val="28"/>
                <w:szCs w:val="28"/>
                <w:highlight w:val="none"/>
                <w:vertAlign w:val="baseline"/>
              </w:rPr>
              <w:t>万亩高标准农田建设，</w:t>
            </w:r>
            <w:r>
              <w:rPr>
                <w:rFonts w:hint="eastAsia" w:ascii="仿宋_GB2312" w:hAnsi="仿宋_GB2312" w:eastAsia="仿宋_GB2312" w:cs="仿宋_GB2312"/>
                <w:color w:val="auto"/>
                <w:sz w:val="28"/>
                <w:szCs w:val="28"/>
                <w:highlight w:val="none"/>
                <w:vertAlign w:val="baseline"/>
                <w:lang w:val="en-US" w:eastAsia="zh-CN"/>
              </w:rPr>
              <w:t>按计划完成</w:t>
            </w:r>
            <w:r>
              <w:rPr>
                <w:rFonts w:hint="eastAsia" w:ascii="仿宋_GB2312" w:hAnsi="仿宋_GB2312" w:eastAsia="仿宋_GB2312" w:cs="仿宋_GB2312"/>
                <w:color w:val="auto"/>
                <w:sz w:val="28"/>
                <w:szCs w:val="28"/>
                <w:highlight w:val="none"/>
                <w:vertAlign w:val="baseline"/>
              </w:rPr>
              <w:t>农田节水灌溉工程建设和节水改造，推广水肥一体化等节水</w:t>
            </w:r>
            <w:r>
              <w:rPr>
                <w:rFonts w:hint="eastAsia" w:ascii="仿宋_GB2312" w:hAnsi="仿宋_GB2312" w:eastAsia="仿宋_GB2312" w:cs="仿宋_GB2312"/>
                <w:color w:val="auto"/>
                <w:sz w:val="28"/>
                <w:szCs w:val="28"/>
                <w:highlight w:val="none"/>
                <w:vertAlign w:val="baseline"/>
                <w:lang w:val="en-US" w:eastAsia="zh-CN"/>
              </w:rPr>
              <w:t>、抗旱</w:t>
            </w:r>
            <w:r>
              <w:rPr>
                <w:rFonts w:hint="eastAsia" w:ascii="仿宋_GB2312" w:hAnsi="仿宋_GB2312" w:eastAsia="仿宋_GB2312" w:cs="仿宋_GB2312"/>
                <w:color w:val="auto"/>
                <w:sz w:val="28"/>
                <w:szCs w:val="28"/>
                <w:highlight w:val="none"/>
                <w:vertAlign w:val="baseline"/>
              </w:rPr>
              <w:t>技术</w:t>
            </w:r>
            <w:r>
              <w:rPr>
                <w:rFonts w:hint="eastAsia" w:ascii="仿宋_GB2312" w:hAnsi="仿宋_GB2312" w:eastAsia="仿宋_GB2312" w:cs="仿宋_GB2312"/>
                <w:bCs/>
                <w:color w:val="auto"/>
                <w:kern w:val="0"/>
                <w:sz w:val="28"/>
                <w:szCs w:val="28"/>
                <w:highlight w:val="none"/>
                <w:lang w:val="en-US" w:eastAsia="zh-CN"/>
              </w:rPr>
              <w:t>。</w:t>
            </w:r>
            <w:r>
              <w:rPr>
                <w:rFonts w:hint="eastAsia" w:ascii="仿宋_GB2312" w:hAnsi="仿宋_GB2312" w:eastAsia="仿宋_GB2312" w:cs="仿宋_GB2312"/>
                <w:bCs/>
                <w:color w:val="auto"/>
                <w:w w:val="95"/>
                <w:kern w:val="0"/>
                <w:sz w:val="28"/>
                <w:szCs w:val="28"/>
                <w:highlight w:val="none"/>
                <w:lang w:val="en-US" w:eastAsia="zh-CN"/>
              </w:rPr>
              <w:t>农田灌溉用水有效利用系数达到0.753。</w:t>
            </w:r>
          </w:p>
        </w:tc>
        <w:tc>
          <w:tcPr>
            <w:tcW w:w="1084" w:type="dxa"/>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20" w:lineRule="exact"/>
              <w:ind w:left="-105" w:leftChars="-50" w:right="-105" w:rightChars="-50"/>
              <w:jc w:val="center"/>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kern w:val="0"/>
                <w:sz w:val="28"/>
                <w:szCs w:val="28"/>
                <w:highlight w:val="none"/>
              </w:rPr>
              <w:t>年底前</w:t>
            </w:r>
          </w:p>
        </w:tc>
        <w:tc>
          <w:tcPr>
            <w:tcW w:w="2023" w:type="dxa"/>
            <w:gridSpan w:val="2"/>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20" w:lineRule="exact"/>
              <w:ind w:left="-105" w:leftChars="-50" w:right="-105" w:rightChars="-5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eastAsia="zh-CN"/>
              </w:rPr>
              <w:t>区</w:t>
            </w:r>
            <w:r>
              <w:rPr>
                <w:rFonts w:hint="eastAsia" w:ascii="仿宋_GB2312" w:hAnsi="仿宋_GB2312" w:eastAsia="仿宋_GB2312" w:cs="仿宋_GB2312"/>
                <w:color w:val="auto"/>
                <w:kern w:val="0"/>
                <w:sz w:val="28"/>
                <w:szCs w:val="28"/>
                <w:highlight w:val="none"/>
              </w:rPr>
              <w:t>农业农村局</w:t>
            </w:r>
          </w:p>
          <w:p>
            <w:pPr>
              <w:keepNext w:val="0"/>
              <w:keepLines w:val="0"/>
              <w:pageBreakBefore w:val="0"/>
              <w:widowControl/>
              <w:kinsoku/>
              <w:wordWrap/>
              <w:overflowPunct/>
              <w:topLinePunct w:val="0"/>
              <w:autoSpaceDE/>
              <w:autoSpaceDN/>
              <w:bidi w:val="0"/>
              <w:snapToGrid w:val="0"/>
              <w:spacing w:line="320" w:lineRule="exact"/>
              <w:ind w:left="-105" w:leftChars="-50" w:right="-105" w:rightChars="-50"/>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kern w:val="0"/>
                <w:sz w:val="28"/>
                <w:szCs w:val="28"/>
                <w:highlight w:val="none"/>
                <w:lang w:eastAsia="zh-CN"/>
              </w:rPr>
              <w:t>区</w:t>
            </w:r>
            <w:r>
              <w:rPr>
                <w:rFonts w:hint="eastAsia" w:ascii="仿宋_GB2312" w:hAnsi="仿宋_GB2312" w:eastAsia="仿宋_GB2312" w:cs="仿宋_GB2312"/>
                <w:color w:val="auto"/>
                <w:kern w:val="0"/>
                <w:sz w:val="28"/>
                <w:szCs w:val="28"/>
                <w:highlight w:val="none"/>
              </w:rPr>
              <w:t>水务局</w:t>
            </w:r>
          </w:p>
        </w:tc>
        <w:tc>
          <w:tcPr>
            <w:tcW w:w="2689" w:type="dxa"/>
            <w:gridSpan w:val="3"/>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20" w:lineRule="exact"/>
              <w:ind w:left="-105" w:leftChars="-50" w:right="-105" w:rightChars="-5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区</w:t>
            </w:r>
            <w:r>
              <w:rPr>
                <w:rFonts w:hint="eastAsia" w:ascii="仿宋_GB2312" w:hAnsi="仿宋_GB2312" w:eastAsia="仿宋_GB2312" w:cs="仿宋_GB2312"/>
                <w:color w:val="auto"/>
                <w:sz w:val="28"/>
                <w:szCs w:val="28"/>
                <w:highlight w:val="none"/>
              </w:rPr>
              <w:t>农业农村局</w:t>
            </w:r>
          </w:p>
          <w:p>
            <w:pPr>
              <w:keepNext w:val="0"/>
              <w:keepLines w:val="0"/>
              <w:pageBreakBefore w:val="0"/>
              <w:widowControl/>
              <w:kinsoku/>
              <w:wordWrap/>
              <w:overflowPunct/>
              <w:topLinePunct w:val="0"/>
              <w:autoSpaceDE/>
              <w:autoSpaceDN/>
              <w:bidi w:val="0"/>
              <w:snapToGrid w:val="0"/>
              <w:spacing w:line="320" w:lineRule="exact"/>
              <w:ind w:left="-105" w:leftChars="-50" w:right="-105" w:rightChars="-5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区</w:t>
            </w:r>
            <w:r>
              <w:rPr>
                <w:rFonts w:hint="eastAsia" w:ascii="仿宋_GB2312" w:hAnsi="仿宋_GB2312" w:eastAsia="仿宋_GB2312" w:cs="仿宋_GB2312"/>
                <w:color w:val="auto"/>
                <w:sz w:val="28"/>
                <w:szCs w:val="28"/>
                <w:highlight w:val="none"/>
              </w:rPr>
              <w:t>水务局</w:t>
            </w:r>
          </w:p>
          <w:p>
            <w:pPr>
              <w:pStyle w:val="8"/>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kern w:val="0"/>
                <w:sz w:val="28"/>
                <w:szCs w:val="28"/>
                <w:highlight w:val="none"/>
                <w:lang w:eastAsia="zh-CN"/>
              </w:rPr>
              <w:t>相关镇街（地区）</w:t>
            </w:r>
          </w:p>
        </w:tc>
        <w:tc>
          <w:tcPr>
            <w:tcW w:w="2408"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snapToGrid w:val="0"/>
              <w:spacing w:line="320" w:lineRule="exact"/>
              <w:ind w:left="-105" w:leftChars="-50" w:right="-105" w:rightChars="-5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5" w:type="dxa"/>
            <w:vMerge w:val="continue"/>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20" w:lineRule="exact"/>
              <w:ind w:left="-105" w:leftChars="-50" w:right="-105" w:rightChars="-50"/>
              <w:jc w:val="center"/>
              <w:textAlignment w:val="auto"/>
              <w:outlineLvl w:val="9"/>
              <w:rPr>
                <w:rFonts w:hint="eastAsia" w:ascii="仿宋_GB2312" w:hAnsi="仿宋_GB2312" w:eastAsia="仿宋_GB2312" w:cs="仿宋_GB2312"/>
                <w:color w:val="auto"/>
                <w:kern w:val="0"/>
                <w:sz w:val="28"/>
                <w:szCs w:val="28"/>
                <w:highlight w:val="none"/>
                <w:lang w:val="en-US" w:eastAsia="zh-CN" w:bidi="ar-SA"/>
              </w:rPr>
            </w:pPr>
          </w:p>
        </w:tc>
        <w:tc>
          <w:tcPr>
            <w:tcW w:w="1074" w:type="dxa"/>
            <w:vMerge w:val="continue"/>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20" w:lineRule="exact"/>
              <w:jc w:val="center"/>
              <w:textAlignment w:val="auto"/>
              <w:rPr>
                <w:rFonts w:hint="eastAsia" w:ascii="仿宋_GB2312" w:hAnsi="仿宋_GB2312" w:eastAsia="仿宋_GB2312" w:cs="仿宋_GB2312"/>
                <w:color w:val="auto"/>
                <w:kern w:val="0"/>
                <w:sz w:val="28"/>
                <w:szCs w:val="28"/>
                <w:highlight w:val="none"/>
              </w:rPr>
            </w:pPr>
          </w:p>
        </w:tc>
        <w:tc>
          <w:tcPr>
            <w:tcW w:w="4921" w:type="dxa"/>
            <w:gridSpan w:val="3"/>
            <w:tcBorders>
              <w:left w:val="single" w:color="auto" w:sz="4" w:space="0"/>
              <w:right w:val="single" w:color="000000" w:sz="4" w:space="0"/>
            </w:tcBorders>
            <w:vAlign w:val="center"/>
          </w:tcPr>
          <w:p>
            <w:pPr>
              <w:pStyle w:val="2"/>
              <w:keepNext w:val="0"/>
              <w:keepLines w:val="0"/>
              <w:pageBreakBefore w:val="0"/>
              <w:widowControl/>
              <w:kinsoku/>
              <w:wordWrap/>
              <w:overflowPunct/>
              <w:topLinePunct w:val="0"/>
              <w:autoSpaceDE/>
              <w:autoSpaceDN/>
              <w:bidi w:val="0"/>
              <w:snapToGrid w:val="0"/>
              <w:spacing w:line="320" w:lineRule="exact"/>
              <w:jc w:val="left"/>
              <w:textAlignment w:val="auto"/>
              <w:rPr>
                <w:rFonts w:hint="eastAsia" w:ascii="仿宋_GB2312" w:hAnsi="仿宋_GB2312" w:eastAsia="仿宋_GB2312" w:cs="仿宋_GB2312"/>
                <w:color w:val="auto"/>
                <w:sz w:val="28"/>
                <w:szCs w:val="28"/>
                <w:highlight w:val="none"/>
                <w:lang w:val="en-US" w:eastAsia="zh-CN" w:bidi="ar"/>
              </w:rPr>
            </w:pPr>
            <w:r>
              <w:rPr>
                <w:rFonts w:hint="eastAsia" w:ascii="仿宋_GB2312" w:hAnsi="仿宋_GB2312" w:eastAsia="仿宋_GB2312" w:cs="仿宋_GB2312"/>
                <w:color w:val="auto"/>
                <w:sz w:val="28"/>
                <w:szCs w:val="28"/>
                <w:highlight w:val="none"/>
                <w:vertAlign w:val="baseline"/>
                <w:lang w:val="en-US" w:eastAsia="zh-CN"/>
              </w:rPr>
              <w:t>按照国家及北京市要求，完成重点区域耕地、园地土壤重金属污染溯源相关工作。</w:t>
            </w:r>
          </w:p>
        </w:tc>
        <w:tc>
          <w:tcPr>
            <w:tcW w:w="1084" w:type="dxa"/>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20" w:lineRule="exact"/>
              <w:ind w:left="-105" w:leftChars="-50" w:right="-105" w:rightChars="-50"/>
              <w:jc w:val="center"/>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年底前</w:t>
            </w:r>
          </w:p>
        </w:tc>
        <w:tc>
          <w:tcPr>
            <w:tcW w:w="2023" w:type="dxa"/>
            <w:gridSpan w:val="2"/>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20" w:lineRule="exact"/>
              <w:ind w:left="-105" w:leftChars="-50" w:right="-105" w:rightChars="-50"/>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kern w:val="0"/>
                <w:sz w:val="28"/>
                <w:szCs w:val="28"/>
                <w:highlight w:val="none"/>
                <w:lang w:val="en-US" w:eastAsia="zh-CN"/>
              </w:rPr>
              <w:t>区生态环境局</w:t>
            </w:r>
          </w:p>
        </w:tc>
        <w:tc>
          <w:tcPr>
            <w:tcW w:w="2689" w:type="dxa"/>
            <w:gridSpan w:val="3"/>
            <w:tcBorders>
              <w:left w:val="single" w:color="auto" w:sz="4" w:space="0"/>
              <w:right w:val="single" w:color="000000" w:sz="4" w:space="0"/>
            </w:tcBorders>
            <w:vAlign w:val="center"/>
          </w:tcPr>
          <w:p>
            <w:pPr>
              <w:pStyle w:val="8"/>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区生态环境局</w:t>
            </w:r>
          </w:p>
          <w:p>
            <w:pPr>
              <w:pStyle w:val="8"/>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相关镇</w:t>
            </w:r>
          </w:p>
        </w:tc>
        <w:tc>
          <w:tcPr>
            <w:tcW w:w="2408"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snapToGrid w:val="0"/>
              <w:spacing w:line="320" w:lineRule="exact"/>
              <w:ind w:left="-105" w:leftChars="-50" w:right="-105" w:rightChars="-5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区农业农村局</w:t>
            </w:r>
          </w:p>
          <w:p>
            <w:pPr>
              <w:pStyle w:val="8"/>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区园林绿化局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5" w:type="dxa"/>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20" w:lineRule="exact"/>
              <w:ind w:left="-105" w:leftChars="-50" w:right="-105" w:rightChars="-50"/>
              <w:jc w:val="center"/>
              <w:textAlignment w:val="auto"/>
              <w:outlineLvl w:val="9"/>
              <w:rPr>
                <w:rFonts w:hint="default"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43</w:t>
            </w:r>
          </w:p>
        </w:tc>
        <w:tc>
          <w:tcPr>
            <w:tcW w:w="1074" w:type="dxa"/>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2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开展调查监测</w:t>
            </w:r>
          </w:p>
        </w:tc>
        <w:tc>
          <w:tcPr>
            <w:tcW w:w="4921" w:type="dxa"/>
            <w:gridSpan w:val="3"/>
            <w:tcBorders>
              <w:left w:val="single" w:color="auto" w:sz="4" w:space="0"/>
              <w:right w:val="single" w:color="000000" w:sz="4" w:space="0"/>
            </w:tcBorders>
            <w:vAlign w:val="center"/>
          </w:tcPr>
          <w:p>
            <w:pPr>
              <w:pStyle w:val="2"/>
              <w:keepNext w:val="0"/>
              <w:keepLines w:val="0"/>
              <w:pageBreakBefore w:val="0"/>
              <w:widowControl/>
              <w:kinsoku/>
              <w:wordWrap/>
              <w:overflowPunct/>
              <w:topLinePunct w:val="0"/>
              <w:autoSpaceDE/>
              <w:autoSpaceDN/>
              <w:bidi w:val="0"/>
              <w:snapToGrid w:val="0"/>
              <w:spacing w:line="32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为有效防控密云水库及周边环境风险，开展密云区重点区域重金属污染溯源评估与对策建议的研究。</w:t>
            </w:r>
          </w:p>
        </w:tc>
        <w:tc>
          <w:tcPr>
            <w:tcW w:w="1084" w:type="dxa"/>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20" w:lineRule="exact"/>
              <w:ind w:left="-105" w:leftChars="-50" w:right="-105" w:rightChars="-50"/>
              <w:jc w:val="center"/>
              <w:textAlignment w:val="auto"/>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年底前</w:t>
            </w:r>
          </w:p>
        </w:tc>
        <w:tc>
          <w:tcPr>
            <w:tcW w:w="4712" w:type="dxa"/>
            <w:gridSpan w:val="5"/>
            <w:tcBorders>
              <w:left w:val="single" w:color="auto" w:sz="4" w:space="0"/>
              <w:right w:val="single" w:color="000000" w:sz="4" w:space="0"/>
            </w:tcBorders>
            <w:vAlign w:val="center"/>
          </w:tcPr>
          <w:p>
            <w:pPr>
              <w:pStyle w:val="8"/>
              <w:keepNext w:val="0"/>
              <w:keepLines w:val="0"/>
              <w:pageBreakBefore w:val="0"/>
              <w:kinsoku/>
              <w:wordWrap/>
              <w:overflowPunct/>
              <w:topLinePunct w:val="0"/>
              <w:autoSpaceDE/>
              <w:autoSpaceDN/>
              <w:bidi w:val="0"/>
              <w:spacing w:line="320" w:lineRule="exact"/>
              <w:ind w:left="0" w:leftChars="0" w:firstLine="0" w:firstLineChars="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区生态环境局</w:t>
            </w:r>
          </w:p>
        </w:tc>
        <w:tc>
          <w:tcPr>
            <w:tcW w:w="2408"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snapToGrid w:val="0"/>
              <w:spacing w:line="320" w:lineRule="exact"/>
              <w:ind w:left="-105" w:leftChars="-50" w:right="-105" w:rightChars="-5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区农业农村局</w:t>
            </w:r>
          </w:p>
          <w:p>
            <w:pPr>
              <w:keepNext w:val="0"/>
              <w:keepLines w:val="0"/>
              <w:pageBreakBefore w:val="0"/>
              <w:kinsoku/>
              <w:wordWrap/>
              <w:overflowPunct/>
              <w:topLinePunct w:val="0"/>
              <w:autoSpaceDE/>
              <w:autoSpaceDN/>
              <w:bidi w:val="0"/>
              <w:snapToGrid w:val="0"/>
              <w:spacing w:line="320" w:lineRule="exact"/>
              <w:ind w:left="-105" w:leftChars="-50" w:right="-105" w:rightChars="-5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区水务局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4924" w:type="dxa"/>
            <w:gridSpan w:val="12"/>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snapToGrid w:val="0"/>
              <w:spacing w:line="320" w:lineRule="exact"/>
              <w:ind w:left="-105" w:leftChars="-50" w:right="-105" w:rightChars="-5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黑体" w:hAnsi="黑体" w:eastAsia="黑体" w:cs="黑体"/>
                <w:color w:val="000000"/>
                <w:kern w:val="0"/>
                <w:sz w:val="28"/>
                <w:szCs w:val="28"/>
                <w:highlight w:val="none"/>
                <w:lang w:val="en-US" w:eastAsia="zh-CN"/>
              </w:rPr>
              <w:t>（四）加强未利用地保护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5" w:type="dxa"/>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20" w:lineRule="exact"/>
              <w:ind w:left="-105" w:leftChars="-50" w:right="-105" w:rightChars="-50"/>
              <w:jc w:val="center"/>
              <w:textAlignment w:val="auto"/>
              <w:outlineLvl w:val="9"/>
              <w:rPr>
                <w:rFonts w:hint="default"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44</w:t>
            </w:r>
          </w:p>
        </w:tc>
        <w:tc>
          <w:tcPr>
            <w:tcW w:w="1074" w:type="dxa"/>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napToGrid w:val="0"/>
              <w:spacing w:line="32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防控未利用地土壤</w:t>
            </w:r>
          </w:p>
          <w:p>
            <w:pPr>
              <w:keepNext w:val="0"/>
              <w:keepLines w:val="0"/>
              <w:pageBreakBefore w:val="0"/>
              <w:widowControl/>
              <w:kinsoku/>
              <w:wordWrap/>
              <w:overflowPunct/>
              <w:topLinePunct w:val="0"/>
              <w:autoSpaceDE/>
              <w:autoSpaceDN/>
              <w:bidi w:val="0"/>
              <w:snapToGrid w:val="0"/>
              <w:spacing w:line="320" w:lineRule="exact"/>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rPr>
              <w:t>污染</w:t>
            </w:r>
          </w:p>
        </w:tc>
        <w:tc>
          <w:tcPr>
            <w:tcW w:w="4921" w:type="dxa"/>
            <w:gridSpan w:val="3"/>
            <w:tcBorders>
              <w:left w:val="single" w:color="auto" w:sz="4" w:space="0"/>
              <w:right w:val="single" w:color="000000" w:sz="4" w:space="0"/>
            </w:tcBorders>
            <w:vAlign w:val="center"/>
          </w:tcPr>
          <w:p>
            <w:pPr>
              <w:pStyle w:val="2"/>
              <w:keepNext w:val="0"/>
              <w:keepLines w:val="0"/>
              <w:pageBreakBefore w:val="0"/>
              <w:widowControl/>
              <w:kinsoku/>
              <w:wordWrap/>
              <w:overflowPunct/>
              <w:topLinePunct w:val="0"/>
              <w:autoSpaceDE/>
              <w:autoSpaceDN/>
              <w:bidi w:val="0"/>
              <w:snapToGrid w:val="0"/>
              <w:spacing w:line="320" w:lineRule="exact"/>
              <w:jc w:val="lef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kern w:val="0"/>
                <w:sz w:val="28"/>
                <w:szCs w:val="28"/>
                <w:highlight w:val="none"/>
                <w:lang w:val="en-US" w:eastAsia="zh-CN"/>
              </w:rPr>
              <w:t>加强未利用地保护。组织对滩涂、沼泽等未利用地定期开展巡查，</w:t>
            </w:r>
            <w:r>
              <w:rPr>
                <w:rFonts w:hint="eastAsia" w:ascii="仿宋_GB2312" w:hAnsi="仿宋_GB2312" w:eastAsia="仿宋_GB2312" w:cs="仿宋_GB2312"/>
                <w:color w:val="auto"/>
                <w:kern w:val="0"/>
                <w:sz w:val="28"/>
                <w:szCs w:val="28"/>
                <w:highlight w:val="none"/>
              </w:rPr>
              <w:t>推进未利用地土壤环境监测。</w:t>
            </w:r>
            <w:r>
              <w:rPr>
                <w:rFonts w:hint="eastAsia" w:ascii="仿宋_GB2312" w:hAnsi="仿宋_GB2312" w:eastAsia="仿宋_GB2312" w:cs="仿宋_GB2312"/>
                <w:color w:val="auto"/>
                <w:kern w:val="0"/>
                <w:sz w:val="28"/>
                <w:szCs w:val="28"/>
                <w:highlight w:val="none"/>
                <w:lang w:val="en-US" w:eastAsia="zh-CN"/>
              </w:rPr>
              <w:t>巡查检查、监测等发现土壤污染风险的，采取有效措施防控风险并控制开发利用。</w:t>
            </w:r>
            <w:r>
              <w:rPr>
                <w:rFonts w:hint="eastAsia" w:ascii="仿宋_GB2312" w:hAnsi="仿宋_GB2312" w:eastAsia="仿宋_GB2312" w:cs="仿宋_GB2312"/>
                <w:color w:val="auto"/>
                <w:spacing w:val="-6"/>
                <w:kern w:val="0"/>
                <w:sz w:val="28"/>
                <w:szCs w:val="28"/>
                <w:highlight w:val="none"/>
                <w:lang w:val="en-US" w:eastAsia="zh-CN"/>
              </w:rPr>
              <w:t>未利用地被污染的，督促土壤污染责任人清除污染、实施修复</w:t>
            </w:r>
            <w:r>
              <w:rPr>
                <w:rFonts w:hint="eastAsia" w:ascii="仿宋_GB2312" w:hAnsi="仿宋_GB2312" w:eastAsia="仿宋_GB2312" w:cs="仿宋_GB2312"/>
                <w:color w:val="auto"/>
                <w:kern w:val="0"/>
                <w:sz w:val="28"/>
                <w:szCs w:val="28"/>
                <w:highlight w:val="none"/>
                <w:lang w:val="en-US" w:eastAsia="zh-CN"/>
              </w:rPr>
              <w:t>。</w:t>
            </w:r>
          </w:p>
        </w:tc>
        <w:tc>
          <w:tcPr>
            <w:tcW w:w="1084"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320" w:lineRule="exact"/>
              <w:ind w:left="-105" w:leftChars="-50" w:right="-105" w:rightChars="-50"/>
              <w:jc w:val="center"/>
              <w:textAlignment w:val="auto"/>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sz w:val="28"/>
                <w:szCs w:val="28"/>
                <w:highlight w:val="none"/>
              </w:rPr>
              <w:t>年底前</w:t>
            </w:r>
          </w:p>
        </w:tc>
        <w:tc>
          <w:tcPr>
            <w:tcW w:w="2023" w:type="dxa"/>
            <w:gridSpan w:val="2"/>
            <w:tcBorders>
              <w:left w:val="single" w:color="auto"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i w:val="0"/>
                <w:iCs w:val="0"/>
                <w:color w:val="auto"/>
                <w:spacing w:val="-17"/>
                <w:w w:val="90"/>
                <w:sz w:val="28"/>
                <w:highlight w:val="none"/>
                <w:lang w:val="en-US" w:eastAsia="zh-CN"/>
              </w:rPr>
            </w:pPr>
          </w:p>
          <w:p>
            <w:pPr>
              <w:pStyle w:val="7"/>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i w:val="0"/>
                <w:iCs w:val="0"/>
                <w:color w:val="auto"/>
                <w:spacing w:val="-17"/>
                <w:sz w:val="28"/>
                <w:highlight w:val="none"/>
                <w:lang w:val="en-US" w:eastAsia="zh-CN"/>
              </w:rPr>
            </w:pPr>
            <w:r>
              <w:rPr>
                <w:rFonts w:hint="eastAsia"/>
                <w:i w:val="0"/>
                <w:iCs w:val="0"/>
                <w:color w:val="auto"/>
                <w:spacing w:val="-17"/>
                <w:w w:val="90"/>
                <w:sz w:val="28"/>
                <w:highlight w:val="none"/>
                <w:lang w:val="en-US" w:eastAsia="zh-CN"/>
              </w:rPr>
              <w:t>市规划自然资源委</w:t>
            </w:r>
          </w:p>
          <w:p>
            <w:pPr>
              <w:pStyle w:val="7"/>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i w:val="0"/>
                <w:iCs w:val="0"/>
                <w:color w:val="auto"/>
                <w:sz w:val="28"/>
                <w:highlight w:val="none"/>
              </w:rPr>
            </w:pPr>
            <w:r>
              <w:rPr>
                <w:rFonts w:hint="eastAsia"/>
                <w:i w:val="0"/>
                <w:iCs w:val="0"/>
                <w:color w:val="auto"/>
                <w:spacing w:val="-17"/>
                <w:sz w:val="28"/>
                <w:highlight w:val="none"/>
                <w:lang w:val="en-US" w:eastAsia="zh-CN"/>
              </w:rPr>
              <w:t>密云分局</w:t>
            </w:r>
          </w:p>
          <w:p>
            <w:pPr>
              <w:keepNext w:val="0"/>
              <w:keepLines w:val="0"/>
              <w:pageBreakBefore w:val="0"/>
              <w:kinsoku/>
              <w:wordWrap/>
              <w:overflowPunct/>
              <w:topLinePunct w:val="0"/>
              <w:autoSpaceDE/>
              <w:autoSpaceDN/>
              <w:bidi w:val="0"/>
              <w:adjustRightInd w:val="0"/>
              <w:snapToGrid w:val="0"/>
              <w:spacing w:line="320" w:lineRule="exact"/>
              <w:ind w:left="-105" w:leftChars="-50" w:right="-105" w:rightChars="-50"/>
              <w:jc w:val="center"/>
              <w:textAlignment w:val="auto"/>
              <w:rPr>
                <w:rFonts w:hint="eastAsia" w:ascii="仿宋_GB2312" w:hAnsi="仿宋_GB2312" w:eastAsia="仿宋_GB2312" w:cs="仿宋_GB2312"/>
                <w:color w:val="auto"/>
                <w:kern w:val="0"/>
                <w:sz w:val="28"/>
                <w:szCs w:val="28"/>
                <w:highlight w:val="none"/>
                <w:lang w:val="en-US" w:eastAsia="zh-CN"/>
              </w:rPr>
            </w:pPr>
          </w:p>
        </w:tc>
        <w:tc>
          <w:tcPr>
            <w:tcW w:w="2689" w:type="dxa"/>
            <w:gridSpan w:val="3"/>
            <w:tcBorders>
              <w:left w:val="single" w:color="auto" w:sz="4" w:space="0"/>
              <w:right w:val="single" w:color="000000" w:sz="4" w:space="0"/>
            </w:tcBorders>
            <w:vAlign w:val="center"/>
          </w:tcPr>
          <w:p>
            <w:pPr>
              <w:pStyle w:val="7"/>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i w:val="0"/>
                <w:iCs w:val="0"/>
                <w:color w:val="auto"/>
                <w:spacing w:val="-17"/>
                <w:sz w:val="28"/>
                <w:highlight w:val="none"/>
                <w:lang w:val="en-US" w:eastAsia="zh-CN"/>
              </w:rPr>
            </w:pPr>
            <w:r>
              <w:rPr>
                <w:rFonts w:hint="eastAsia"/>
                <w:i w:val="0"/>
                <w:iCs w:val="0"/>
                <w:color w:val="auto"/>
                <w:spacing w:val="-17"/>
                <w:sz w:val="28"/>
                <w:highlight w:val="none"/>
                <w:lang w:val="en-US" w:eastAsia="zh-CN"/>
              </w:rPr>
              <w:t>市规划自然资源委</w:t>
            </w:r>
          </w:p>
          <w:p>
            <w:pPr>
              <w:pStyle w:val="7"/>
              <w:keepNext w:val="0"/>
              <w:keepLines w:val="0"/>
              <w:pageBreakBefore w:val="0"/>
              <w:widowControl w:val="0"/>
              <w:kinsoku/>
              <w:wordWrap/>
              <w:overflowPunct/>
              <w:topLinePunct w:val="0"/>
              <w:autoSpaceDE w:val="0"/>
              <w:autoSpaceDN w:val="0"/>
              <w:bidi w:val="0"/>
              <w:adjustRightInd/>
              <w:snapToGrid/>
              <w:spacing w:before="0" w:line="320" w:lineRule="exact"/>
              <w:ind w:left="0" w:right="0" w:firstLine="0"/>
              <w:jc w:val="center"/>
              <w:textAlignment w:val="auto"/>
              <w:outlineLvl w:val="9"/>
              <w:rPr>
                <w:rFonts w:hint="eastAsia" w:ascii="仿宋_GB2312" w:hAnsi="仿宋_GB2312" w:eastAsia="仿宋_GB2312" w:cs="仿宋_GB2312"/>
                <w:color w:val="auto"/>
                <w:sz w:val="28"/>
                <w:szCs w:val="28"/>
                <w:highlight w:val="none"/>
              </w:rPr>
            </w:pPr>
            <w:r>
              <w:rPr>
                <w:rFonts w:hint="eastAsia"/>
                <w:i w:val="0"/>
                <w:iCs w:val="0"/>
                <w:color w:val="auto"/>
                <w:spacing w:val="-17"/>
                <w:sz w:val="28"/>
                <w:highlight w:val="none"/>
                <w:lang w:val="en-US" w:eastAsia="zh-CN"/>
              </w:rPr>
              <w:t>密云分局</w:t>
            </w:r>
          </w:p>
          <w:p>
            <w:pPr>
              <w:keepNext w:val="0"/>
              <w:keepLines w:val="0"/>
              <w:pageBreakBefore w:val="0"/>
              <w:kinsoku/>
              <w:wordWrap/>
              <w:overflowPunct/>
              <w:topLinePunct w:val="0"/>
              <w:autoSpaceDE/>
              <w:autoSpaceDN/>
              <w:bidi w:val="0"/>
              <w:snapToGrid w:val="0"/>
              <w:spacing w:line="320" w:lineRule="exact"/>
              <w:ind w:right="-105" w:rightChars="-5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eastAsia="zh-CN"/>
              </w:rPr>
              <w:t>相关镇街（地区）</w:t>
            </w:r>
          </w:p>
        </w:tc>
        <w:tc>
          <w:tcPr>
            <w:tcW w:w="2408" w:type="dxa"/>
            <w:tcBorders>
              <w:left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320" w:lineRule="exact"/>
              <w:ind w:left="-105" w:leftChars="-50" w:right="-105" w:rightChars="-5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区城市管理委</w:t>
            </w:r>
          </w:p>
          <w:p>
            <w:pPr>
              <w:keepNext w:val="0"/>
              <w:keepLines w:val="0"/>
              <w:pageBreakBefore w:val="0"/>
              <w:kinsoku/>
              <w:wordWrap/>
              <w:overflowPunct/>
              <w:topLinePunct w:val="0"/>
              <w:autoSpaceDE/>
              <w:autoSpaceDN/>
              <w:bidi w:val="0"/>
              <w:adjustRightInd w:val="0"/>
              <w:snapToGrid w:val="0"/>
              <w:spacing w:line="320" w:lineRule="exact"/>
              <w:ind w:left="-105" w:leftChars="-50" w:right="-105" w:rightChars="-5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区</w:t>
            </w:r>
            <w:r>
              <w:rPr>
                <w:rFonts w:hint="eastAsia" w:ascii="仿宋_GB2312" w:hAnsi="仿宋_GB2312" w:eastAsia="仿宋_GB2312" w:cs="仿宋_GB2312"/>
                <w:color w:val="auto"/>
                <w:sz w:val="28"/>
                <w:szCs w:val="28"/>
                <w:highlight w:val="none"/>
              </w:rPr>
              <w:t>生态环境局</w:t>
            </w:r>
          </w:p>
        </w:tc>
      </w:tr>
    </w:tbl>
    <w:p>
      <w:pPr>
        <w:keepNext w:val="0"/>
        <w:keepLines w:val="0"/>
        <w:pageBreakBefore w:val="0"/>
        <w:kinsoku/>
        <w:wordWrap/>
        <w:overflowPunct/>
        <w:topLinePunct w:val="0"/>
        <w:autoSpaceDE/>
        <w:autoSpaceDN/>
        <w:bidi w:val="0"/>
        <w:spacing w:line="320" w:lineRule="exact"/>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F00F19"/>
    <w:rsid w:val="2CF00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rPr>
  </w:style>
  <w:style w:type="paragraph" w:styleId="3">
    <w:name w:val="toc 2"/>
    <w:basedOn w:val="1"/>
    <w:next w:val="1"/>
    <w:qFormat/>
    <w:uiPriority w:val="99"/>
    <w:pPr>
      <w:ind w:left="420" w:leftChars="200"/>
    </w:pPr>
    <w:rPr>
      <w:szCs w:val="21"/>
    </w:rPr>
  </w:style>
  <w:style w:type="paragraph" w:styleId="4">
    <w:name w:val="index 9"/>
    <w:basedOn w:val="1"/>
    <w:next w:val="1"/>
    <w:qFormat/>
    <w:uiPriority w:val="0"/>
    <w:pPr>
      <w:ind w:left="1600" w:leftChars="1600"/>
    </w:pPr>
  </w:style>
  <w:style w:type="paragraph" w:customStyle="1" w:styleId="7">
    <w:name w:val="Table Paragraph"/>
    <w:basedOn w:val="1"/>
    <w:qFormat/>
    <w:uiPriority w:val="1"/>
    <w:rPr>
      <w:rFonts w:ascii="仿宋_GB2312" w:hAnsi="仿宋_GB2312" w:eastAsia="仿宋_GB2312" w:cs="仿宋_GB2312"/>
    </w:rPr>
  </w:style>
  <w:style w:type="paragraph" w:customStyle="1" w:styleId="8">
    <w:name w:val="公文"/>
    <w:basedOn w:val="1"/>
    <w:qFormat/>
    <w:uiPriority w:val="0"/>
    <w:pPr>
      <w:ind w:firstLine="20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2026-05-18T07:52:00Z</dcterms:created>
  <dc:creator>Administrator</dc:creator>
  <cp:lastModifiedBy>Administrator</cp:lastModifiedBy>
  <dcterms:modified xsi:type="dcterms:W3CDTF">2026-05-18T07:54:23Z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