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jc w:val="left"/>
        <w:rPr>
          <w:rFonts w:eastAsia="黑体" w:cs="Times New Roman"/>
          <w:bCs/>
          <w:sz w:val="22"/>
        </w:rPr>
      </w:pPr>
    </w:p>
    <w:p>
      <w:pPr>
        <w:spacing w:line="360" w:lineRule="auto"/>
        <w:ind w:firstLine="0" w:firstLineChars="0"/>
        <w:jc w:val="left"/>
        <w:rPr>
          <w:rFonts w:eastAsia="黑体" w:cs="Times New Roman"/>
          <w:bCs/>
          <w:sz w:val="22"/>
        </w:rPr>
      </w:pPr>
    </w:p>
    <w:p>
      <w:pPr>
        <w:spacing w:line="360" w:lineRule="auto"/>
        <w:ind w:firstLine="0" w:firstLineChars="0"/>
        <w:jc w:val="left"/>
        <w:rPr>
          <w:rFonts w:eastAsia="黑体" w:cs="Times New Roman"/>
          <w:bCs/>
          <w:sz w:val="22"/>
        </w:rPr>
      </w:pPr>
    </w:p>
    <w:p>
      <w:pPr>
        <w:spacing w:line="360" w:lineRule="auto"/>
        <w:ind w:firstLine="0" w:firstLineChars="0"/>
        <w:jc w:val="center"/>
        <w:outlineLvl w:val="1"/>
        <w:rPr>
          <w:rFonts w:eastAsia="黑体" w:cs="Times New Roman"/>
          <w:b/>
          <w:sz w:val="56"/>
          <w:szCs w:val="56"/>
        </w:rPr>
      </w:pPr>
      <w:bookmarkStart w:id="0" w:name="_Toc18954"/>
      <w:r>
        <w:rPr>
          <w:rFonts w:eastAsia="黑体" w:cs="Times New Roman"/>
          <w:b/>
          <w:sz w:val="56"/>
          <w:szCs w:val="56"/>
        </w:rPr>
        <w:t>北京市密云区气候投融资项目库管理办法</w:t>
      </w:r>
      <w:bookmarkEnd w:id="0"/>
      <w:r>
        <w:rPr>
          <w:rFonts w:eastAsia="黑体" w:cs="Times New Roman"/>
          <w:b/>
          <w:sz w:val="56"/>
          <w:szCs w:val="56"/>
        </w:rPr>
        <w:t>（试行）</w:t>
      </w:r>
    </w:p>
    <w:p>
      <w:pPr>
        <w:ind w:firstLine="480"/>
        <w:jc w:val="left"/>
        <w:rPr>
          <w:rFonts w:cs="Times New Roman"/>
          <w:bCs/>
          <w:sz w:val="24"/>
          <w:szCs w:val="24"/>
        </w:rPr>
      </w:pPr>
      <w:r>
        <w:rPr>
          <w:rFonts w:hint="eastAsia" w:eastAsia="黑体" w:cs="Times New Roman"/>
          <w:b/>
          <w:sz w:val="56"/>
          <w:szCs w:val="56"/>
          <w:lang w:val="en-US" w:eastAsia="zh-CN"/>
        </w:rPr>
        <w:t xml:space="preserve"> </w:t>
      </w:r>
      <w:bookmarkStart w:id="29" w:name="_GoBack"/>
      <w:bookmarkEnd w:id="29"/>
    </w:p>
    <w:p>
      <w:pPr>
        <w:ind w:firstLine="480"/>
        <w:jc w:val="left"/>
        <w:rPr>
          <w:rFonts w:cs="Times New Roman"/>
          <w:bCs/>
          <w:sz w:val="24"/>
          <w:szCs w:val="24"/>
        </w:rPr>
      </w:pPr>
    </w:p>
    <w:p>
      <w:pPr>
        <w:ind w:firstLine="560"/>
        <w:jc w:val="left"/>
        <w:rPr>
          <w:rFonts w:cs="Times New Roman"/>
          <w:bCs/>
          <w:sz w:val="28"/>
          <w:szCs w:val="28"/>
        </w:rPr>
      </w:pPr>
    </w:p>
    <w:p>
      <w:pPr>
        <w:ind w:firstLine="560"/>
        <w:jc w:val="left"/>
        <w:rPr>
          <w:rFonts w:cs="Times New Roman"/>
          <w:bCs/>
          <w:sz w:val="28"/>
          <w:szCs w:val="28"/>
        </w:rPr>
      </w:pPr>
    </w:p>
    <w:p>
      <w:pPr>
        <w:ind w:firstLine="560"/>
        <w:jc w:val="left"/>
        <w:rPr>
          <w:rFonts w:cs="Times New Roman"/>
          <w:bCs/>
          <w:sz w:val="28"/>
          <w:szCs w:val="28"/>
        </w:rPr>
      </w:pPr>
    </w:p>
    <w:p>
      <w:pPr>
        <w:ind w:firstLine="560"/>
        <w:jc w:val="left"/>
        <w:rPr>
          <w:rFonts w:cs="Times New Roman"/>
          <w:bCs/>
          <w:sz w:val="28"/>
          <w:szCs w:val="28"/>
        </w:rPr>
      </w:pPr>
    </w:p>
    <w:p>
      <w:pPr>
        <w:ind w:firstLine="560"/>
        <w:jc w:val="left"/>
        <w:rPr>
          <w:rFonts w:cs="Times New Roman"/>
          <w:bCs/>
          <w:sz w:val="28"/>
          <w:szCs w:val="28"/>
        </w:rPr>
      </w:pPr>
    </w:p>
    <w:p>
      <w:pPr>
        <w:ind w:firstLine="560"/>
        <w:jc w:val="left"/>
        <w:rPr>
          <w:rFonts w:cs="Times New Roman"/>
          <w:bCs/>
          <w:sz w:val="28"/>
          <w:szCs w:val="28"/>
        </w:rPr>
      </w:pPr>
    </w:p>
    <w:p>
      <w:pPr>
        <w:spacing w:line="240" w:lineRule="auto"/>
        <w:ind w:firstLine="0" w:firstLineChars="0"/>
        <w:jc w:val="left"/>
        <w:rPr>
          <w:rFonts w:eastAsia="方正小标宋简体" w:cs="Times New Roman"/>
          <w:sz w:val="44"/>
          <w:szCs w:val="36"/>
        </w:rPr>
      </w:pPr>
    </w:p>
    <w:p>
      <w:pPr>
        <w:spacing w:line="240" w:lineRule="auto"/>
        <w:ind w:firstLine="0" w:firstLineChars="0"/>
        <w:jc w:val="left"/>
        <w:rPr>
          <w:rFonts w:eastAsia="方正小标宋简体" w:cs="Times New Roman"/>
          <w:sz w:val="44"/>
          <w:szCs w:val="36"/>
        </w:rPr>
      </w:pPr>
    </w:p>
    <w:p>
      <w:pPr>
        <w:autoSpaceDE w:val="0"/>
        <w:autoSpaceDN w:val="0"/>
        <w:adjustRightInd w:val="0"/>
        <w:ind w:firstLine="0" w:firstLineChars="0"/>
        <w:jc w:val="center"/>
        <w:rPr>
          <w:rFonts w:eastAsia="黑体" w:cs="Times New Roman"/>
          <w:kern w:val="0"/>
          <w:sz w:val="30"/>
          <w:szCs w:val="30"/>
        </w:rPr>
      </w:pPr>
      <w:r>
        <w:rPr>
          <w:rFonts w:hint="eastAsia" w:ascii="黑体" w:hAnsi="黑体" w:eastAsia="黑体" w:cs="黑体"/>
          <w:sz w:val="30"/>
          <w:szCs w:val="30"/>
          <w:lang w:eastAsia="zh-CN"/>
        </w:rPr>
        <w:t>北京市</w:t>
      </w:r>
      <w:r>
        <w:rPr>
          <w:rFonts w:hint="eastAsia" w:ascii="黑体" w:hAnsi="黑体" w:eastAsia="黑体" w:cs="黑体"/>
          <w:sz w:val="30"/>
          <w:szCs w:val="30"/>
        </w:rPr>
        <w:t>密云区生态环境局</w:t>
      </w:r>
    </w:p>
    <w:p>
      <w:pPr>
        <w:autoSpaceDE w:val="0"/>
        <w:autoSpaceDN w:val="0"/>
        <w:adjustRightInd w:val="0"/>
        <w:ind w:firstLine="0" w:firstLineChars="0"/>
        <w:jc w:val="center"/>
        <w:rPr>
          <w:rFonts w:eastAsia="黑体" w:cs="Times New Roman"/>
          <w:kern w:val="0"/>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803" w:bottom="1440" w:left="1803" w:header="851" w:footer="992" w:gutter="0"/>
          <w:pgNumType w:fmt="numberInDash"/>
          <w:cols w:space="0" w:num="1"/>
          <w:docGrid w:type="lines" w:linePitch="436" w:charSpace="0"/>
        </w:sectPr>
      </w:pPr>
      <w:r>
        <w:rPr>
          <w:rFonts w:hint="eastAsia" w:eastAsia="黑体" w:cs="Times New Roman"/>
          <w:kern w:val="0"/>
          <w:sz w:val="30"/>
          <w:szCs w:val="30"/>
        </w:rPr>
        <w:t>二</w:t>
      </w:r>
      <w:r>
        <w:rPr>
          <w:rFonts w:hint="eastAsia" w:ascii="微软雅黑" w:hAnsi="微软雅黑" w:eastAsia="微软雅黑" w:cs="微软雅黑"/>
          <w:kern w:val="0"/>
          <w:sz w:val="30"/>
          <w:szCs w:val="30"/>
        </w:rPr>
        <w:t>〇</w:t>
      </w:r>
      <w:r>
        <w:rPr>
          <w:rFonts w:hint="eastAsia" w:eastAsia="黑体" w:cs="Times New Roman"/>
          <w:kern w:val="0"/>
          <w:sz w:val="30"/>
          <w:szCs w:val="30"/>
        </w:rPr>
        <w:t>二五年</w:t>
      </w:r>
      <w:r>
        <w:rPr>
          <w:rFonts w:hint="eastAsia" w:eastAsia="黑体" w:cs="Times New Roman"/>
          <w:kern w:val="0"/>
          <w:sz w:val="30"/>
          <w:szCs w:val="30"/>
          <w:lang w:eastAsia="zh-CN"/>
        </w:rPr>
        <w:t>九</w:t>
      </w:r>
      <w:r>
        <w:rPr>
          <w:rFonts w:hint="eastAsia" w:eastAsia="黑体" w:cs="Times New Roman"/>
          <w:kern w:val="0"/>
          <w:sz w:val="30"/>
          <w:szCs w:val="30"/>
        </w:rPr>
        <w:t>月</w:t>
      </w:r>
    </w:p>
    <w:sdt>
      <w:sdtPr>
        <w:rPr>
          <w:rFonts w:ascii="宋体" w:hAnsi="宋体" w:eastAsia="宋体"/>
          <w:sz w:val="21"/>
        </w:rPr>
        <w:id w:val="147467160"/>
        <w15:color w:val="DBDBDB"/>
        <w:docPartObj>
          <w:docPartGallery w:val="Table of Contents"/>
          <w:docPartUnique/>
        </w:docPartObj>
      </w:sdtPr>
      <w:sdtEndPr>
        <w:rPr>
          <w:rFonts w:ascii="宋体" w:hAnsi="宋体" w:eastAsia="仿宋_GB2312"/>
          <w:sz w:val="21"/>
          <w:szCs w:val="32"/>
        </w:rPr>
      </w:sdtEndPr>
      <w:sdtContent>
        <w:p>
          <w:pPr>
            <w:spacing w:line="240" w:lineRule="auto"/>
            <w:ind w:firstLine="0" w:firstLineChars="0"/>
            <w:jc w:val="center"/>
            <w:rPr>
              <w:rFonts w:ascii="仿宋_GB2312" w:hAnsi="仿宋_GB2312" w:cs="仿宋_GB2312"/>
              <w:sz w:val="44"/>
              <w:szCs w:val="48"/>
            </w:rPr>
          </w:pPr>
          <w:r>
            <w:rPr>
              <w:rFonts w:hint="eastAsia" w:ascii="方正小标宋简体" w:hAnsi="方正小标宋简体" w:eastAsia="方正小标宋简体" w:cs="方正小标宋简体"/>
              <w:sz w:val="36"/>
              <w:szCs w:val="36"/>
            </w:rPr>
            <w:t>目录</w:t>
          </w:r>
        </w:p>
        <w:p>
          <w:pPr>
            <w:pStyle w:val="37"/>
            <w:tabs>
              <w:tab w:val="right" w:leader="dot" w:pos="8300"/>
            </w:tabs>
            <w:rPr>
              <w:rFonts w:cs="Times New Roman"/>
              <w:sz w:val="32"/>
              <w:szCs w:val="32"/>
            </w:rPr>
          </w:pPr>
          <w:r>
            <w:rPr>
              <w:rFonts w:cs="Times New Roman"/>
              <w:sz w:val="32"/>
              <w:szCs w:val="32"/>
            </w:rPr>
            <w:fldChar w:fldCharType="begin"/>
          </w:r>
          <w:r>
            <w:rPr>
              <w:rFonts w:cs="Times New Roman"/>
              <w:sz w:val="32"/>
              <w:szCs w:val="32"/>
            </w:rPr>
            <w:instrText xml:space="preserve">TOC \o "1-1" \h \u </w:instrText>
          </w:r>
          <w:r>
            <w:rPr>
              <w:rFonts w:cs="Times New Roman"/>
              <w:sz w:val="32"/>
              <w:szCs w:val="32"/>
            </w:rPr>
            <w:fldChar w:fldCharType="separate"/>
          </w:r>
        </w:p>
        <w:p>
          <w:pPr>
            <w:pStyle w:val="37"/>
            <w:tabs>
              <w:tab w:val="right" w:leader="dot" w:pos="8300"/>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"_Toc23972"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32"/>
              <w:szCs w:val="32"/>
            </w:rPr>
            <w:t xml:space="preserve">第一章 </w:t>
          </w:r>
          <w:r>
            <w:rPr>
              <w:rFonts w:hint="eastAsia" w:ascii="仿宋_GB2312" w:hAnsi="仿宋_GB2312" w:eastAsia="仿宋_GB2312" w:cs="仿宋_GB2312"/>
              <w:kern w:val="0"/>
              <w:sz w:val="32"/>
              <w:szCs w:val="32"/>
            </w:rPr>
            <w:t>总则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_Toc23972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7"/>
            <w:tabs>
              <w:tab w:val="right" w:leader="dot" w:pos="8300"/>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"_Toc24328" </w:instrText>
          </w:r>
          <w:r>
            <w:rPr>
              <w:rFonts w:hint="eastAsia" w:ascii="仿宋_GB2312" w:hAnsi="仿宋_GB2312" w:eastAsia="仿宋_GB2312" w:cs="仿宋_GB2312"/>
            </w:rPr>
            <w:fldChar w:fldCharType="separate"/>
          </w:r>
          <w:r>
            <w:rPr>
              <w:rFonts w:hint="eastAsia" w:ascii="仿宋_GB2312" w:hAnsi="仿宋_GB2312" w:eastAsia="仿宋_GB2312" w:cs="仿宋_GB2312"/>
              <w:kern w:val="0"/>
              <w:sz w:val="32"/>
              <w:szCs w:val="32"/>
            </w:rPr>
            <w:t>第二章 职责分工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_Toc24328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7"/>
            <w:tabs>
              <w:tab w:val="right" w:leader="dot" w:pos="8300"/>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"_Toc321"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32"/>
              <w:szCs w:val="32"/>
            </w:rPr>
            <w:t>第三章 申报条件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7"/>
            <w:tabs>
              <w:tab w:val="right" w:leader="dot" w:pos="8300"/>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"_Toc13527"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32"/>
              <w:szCs w:val="32"/>
            </w:rPr>
            <w:t xml:space="preserve">第四章 </w:t>
          </w:r>
          <w:r>
            <w:rPr>
              <w:rFonts w:hint="eastAsia" w:ascii="仿宋_GB2312" w:hAnsi="仿宋_GB2312" w:eastAsia="仿宋_GB2312" w:cs="仿宋_GB2312"/>
              <w:kern w:val="0"/>
              <w:sz w:val="32"/>
              <w:szCs w:val="32"/>
            </w:rPr>
            <w:t>评价原则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_Toc13527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7"/>
            <w:tabs>
              <w:tab w:val="right" w:leader="dot" w:pos="8300"/>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"_Toc25343"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32"/>
              <w:szCs w:val="32"/>
            </w:rPr>
            <w:t>第五章 评价内容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_Toc25343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7"/>
            <w:tabs>
              <w:tab w:val="right" w:leader="dot" w:pos="8300"/>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"_Toc30395" </w:instrText>
          </w:r>
          <w:r>
            <w:rPr>
              <w:rFonts w:hint="eastAsia" w:ascii="仿宋_GB2312" w:hAnsi="仿宋_GB2312" w:eastAsia="仿宋_GB2312" w:cs="仿宋_GB2312"/>
            </w:rPr>
            <w:fldChar w:fldCharType="separate"/>
          </w:r>
          <w:r>
            <w:rPr>
              <w:rFonts w:hint="eastAsia" w:ascii="仿宋_GB2312" w:hAnsi="仿宋_GB2312" w:eastAsia="仿宋_GB2312" w:cs="仿宋_GB2312"/>
              <w:kern w:val="0"/>
              <w:sz w:val="32"/>
              <w:szCs w:val="32"/>
            </w:rPr>
            <w:t>第六章 入库程序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_Toc30395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- 4 -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7"/>
            <w:tabs>
              <w:tab w:val="right" w:leader="dot" w:pos="8300"/>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"_Toc13853" </w:instrText>
          </w:r>
          <w:r>
            <w:rPr>
              <w:rFonts w:hint="eastAsia" w:ascii="仿宋_GB2312" w:hAnsi="仿宋_GB2312" w:eastAsia="仿宋_GB2312" w:cs="仿宋_GB2312"/>
            </w:rPr>
            <w:fldChar w:fldCharType="separate"/>
          </w:r>
          <w:r>
            <w:rPr>
              <w:rFonts w:hint="eastAsia" w:ascii="仿宋_GB2312" w:hAnsi="仿宋_GB2312" w:eastAsia="仿宋_GB2312" w:cs="仿宋_GB2312"/>
              <w:kern w:val="0"/>
              <w:sz w:val="32"/>
              <w:szCs w:val="32"/>
            </w:rPr>
            <w:t>第七章 跟踪管理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_Toc13853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- 5 -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7"/>
            <w:tabs>
              <w:tab w:val="right" w:leader="dot" w:pos="8300"/>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"_Toc18597" </w:instrText>
          </w:r>
          <w:r>
            <w:rPr>
              <w:rFonts w:hint="eastAsia" w:ascii="仿宋_GB2312" w:hAnsi="仿宋_GB2312" w:eastAsia="仿宋_GB2312" w:cs="仿宋_GB2312"/>
            </w:rPr>
            <w:fldChar w:fldCharType="separate"/>
          </w:r>
          <w:r>
            <w:rPr>
              <w:rFonts w:hint="eastAsia" w:ascii="仿宋_GB2312" w:hAnsi="仿宋_GB2312" w:eastAsia="仿宋_GB2312" w:cs="仿宋_GB2312"/>
              <w:kern w:val="0"/>
              <w:sz w:val="32"/>
              <w:szCs w:val="32"/>
            </w:rPr>
            <w:t>第八章 附则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_Toc18597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- 6 -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7"/>
            <w:tabs>
              <w:tab w:val="right" w:leader="dot" w:pos="8300"/>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"_Toc7598" </w:instrText>
          </w:r>
          <w:r>
            <w:rPr>
              <w:rFonts w:hint="eastAsia" w:ascii="仿宋_GB2312" w:hAnsi="仿宋_GB2312" w:eastAsia="仿宋_GB2312" w:cs="仿宋_GB2312"/>
            </w:rPr>
            <w:fldChar w:fldCharType="separate"/>
          </w:r>
          <w:r>
            <w:rPr>
              <w:rFonts w:hint="eastAsia" w:ascii="仿宋_GB2312" w:hAnsi="仿宋_GB2312" w:eastAsia="仿宋_GB2312" w:cs="仿宋_GB2312"/>
              <w:kern w:val="44"/>
              <w:sz w:val="32"/>
              <w:szCs w:val="32"/>
            </w:rPr>
            <w:t>附件1</w:t>
          </w:r>
          <w:r>
            <w:rPr>
              <w:rFonts w:hint="eastAsia" w:ascii="仿宋_GB2312" w:hAnsi="仿宋_GB2312" w:eastAsia="仿宋_GB2312" w:cs="仿宋_GB2312"/>
              <w:sz w:val="32"/>
              <w:szCs w:val="32"/>
            </w:rPr>
            <w:t>密云区气候投融资项目评价指标体系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_Toc7598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7"/>
            <w:tabs>
              <w:tab w:val="right" w:leader="dot" w:pos="8300"/>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"_Toc31174" </w:instrText>
          </w:r>
          <w:r>
            <w:rPr>
              <w:rFonts w:hint="eastAsia" w:ascii="仿宋_GB2312" w:hAnsi="仿宋_GB2312" w:eastAsia="仿宋_GB2312" w:cs="仿宋_GB2312"/>
            </w:rPr>
            <w:fldChar w:fldCharType="separate"/>
          </w:r>
          <w:r>
            <w:rPr>
              <w:rFonts w:hint="eastAsia" w:ascii="仿宋_GB2312" w:hAnsi="仿宋_GB2312" w:eastAsia="仿宋_GB2312" w:cs="仿宋_GB2312"/>
              <w:kern w:val="44"/>
              <w:sz w:val="32"/>
              <w:szCs w:val="32"/>
            </w:rPr>
            <w:t>附件2</w:t>
          </w:r>
          <w:r>
            <w:rPr>
              <w:rFonts w:hint="eastAsia" w:ascii="仿宋_GB2312" w:hAnsi="仿宋_GB2312" w:eastAsia="仿宋_GB2312" w:cs="仿宋_GB2312"/>
              <w:sz w:val="32"/>
              <w:szCs w:val="32"/>
            </w:rPr>
            <w:t>密云区气候投融资项目入库评价流程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_Toc31174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- 41 -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7"/>
            <w:tabs>
              <w:tab w:val="right" w:leader="dot" w:pos="8300"/>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"_Toc4920" </w:instrText>
          </w:r>
          <w:r>
            <w:rPr>
              <w:rFonts w:hint="eastAsia" w:ascii="仿宋_GB2312" w:hAnsi="仿宋_GB2312" w:eastAsia="仿宋_GB2312" w:cs="仿宋_GB2312"/>
            </w:rPr>
            <w:fldChar w:fldCharType="separate"/>
          </w:r>
          <w:r>
            <w:rPr>
              <w:rFonts w:hint="eastAsia" w:ascii="仿宋_GB2312" w:hAnsi="仿宋_GB2312" w:eastAsia="仿宋_GB2312" w:cs="仿宋_GB2312"/>
              <w:kern w:val="44"/>
              <w:sz w:val="32"/>
              <w:szCs w:val="32"/>
            </w:rPr>
            <w:t>附件3</w:t>
          </w:r>
          <w:r>
            <w:rPr>
              <w:rFonts w:hint="eastAsia" w:ascii="仿宋_GB2312" w:hAnsi="仿宋_GB2312" w:eastAsia="仿宋_GB2312" w:cs="仿宋_GB2312"/>
              <w:sz w:val="32"/>
              <w:szCs w:val="32"/>
            </w:rPr>
            <w:t>密云区气候投融资项目申报表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_Toc4920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- 42 -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7"/>
            <w:tabs>
              <w:tab w:val="right" w:leader="dot" w:pos="8300"/>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"_Toc14942" </w:instrText>
          </w:r>
          <w:r>
            <w:rPr>
              <w:rFonts w:hint="eastAsia" w:ascii="仿宋_GB2312" w:hAnsi="仿宋_GB2312" w:eastAsia="仿宋_GB2312" w:cs="仿宋_GB2312"/>
            </w:rPr>
            <w:fldChar w:fldCharType="separate"/>
          </w:r>
          <w:r>
            <w:rPr>
              <w:rFonts w:hint="eastAsia" w:ascii="仿宋_GB2312" w:hAnsi="仿宋_GB2312" w:eastAsia="仿宋_GB2312" w:cs="仿宋_GB2312"/>
              <w:kern w:val="44"/>
              <w:sz w:val="32"/>
              <w:szCs w:val="32"/>
            </w:rPr>
            <w:t>附件4</w:t>
          </w:r>
          <w:r>
            <w:rPr>
              <w:rFonts w:hint="eastAsia" w:ascii="仿宋_GB2312" w:hAnsi="仿宋_GB2312" w:eastAsia="仿宋_GB2312" w:cs="仿宋_GB2312"/>
              <w:sz w:val="32"/>
              <w:szCs w:val="32"/>
            </w:rPr>
            <w:t>密云区气候投融资项目评价报告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_Toc14942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- 44 -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ind w:firstLine="0" w:firstLineChars="0"/>
            <w:jc w:val="center"/>
            <w:rPr>
              <w:rFonts w:cs="Times New Roman"/>
              <w:szCs w:val="32"/>
            </w:rPr>
          </w:pPr>
          <w:r>
            <w:rPr>
              <w:rFonts w:cs="Times New Roman"/>
              <w:szCs w:val="32"/>
            </w:rPr>
            <w:fldChar w:fldCharType="end"/>
          </w:r>
        </w:p>
      </w:sdtContent>
    </w:sdt>
    <w:p>
      <w:pPr>
        <w:ind w:firstLine="0" w:firstLineChars="0"/>
        <w:jc w:val="center"/>
        <w:rPr>
          <w:rFonts w:cs="Times New Roman"/>
          <w:szCs w:val="32"/>
        </w:rPr>
        <w:sectPr>
          <w:footerReference r:id="rId9" w:type="default"/>
          <w:pgSz w:w="11906" w:h="16838"/>
          <w:pgMar w:top="2098" w:right="1474" w:bottom="1984" w:left="1588" w:header="851" w:footer="992" w:gutter="0"/>
          <w:pgNumType w:fmt="numberInDash" w:start="1"/>
          <w:cols w:space="0" w:num="1"/>
          <w:docGrid w:type="lines" w:linePitch="436" w:charSpace="0"/>
        </w:sectPr>
      </w:pPr>
    </w:p>
    <w:p>
      <w:pPr>
        <w:pStyle w:val="23"/>
        <w:widowControl/>
        <w:numPr>
          <w:ilvl w:val="0"/>
          <w:numId w:val="1"/>
        </w:numPr>
        <w:adjustRightInd w:val="0"/>
        <w:spacing w:before="218" w:beforeLines="50" w:after="218" w:afterLines="50"/>
        <w:ind w:left="0" w:firstLine="0"/>
        <w:jc w:val="center"/>
        <w:outlineLvl w:val="0"/>
        <w:rPr>
          <w:rFonts w:cs="Times New Roman"/>
          <w:sz w:val="36"/>
          <w:szCs w:val="36"/>
        </w:rPr>
      </w:pPr>
      <w:bookmarkStart w:id="1" w:name="_Toc23972"/>
      <w:r>
        <w:rPr>
          <w:rFonts w:eastAsia="黑体" w:cs="Times New Roman"/>
          <w:kern w:val="0"/>
          <w:sz w:val="36"/>
          <w:szCs w:val="36"/>
        </w:rPr>
        <w:t>总则</w:t>
      </w:r>
      <w:bookmarkEnd w:id="1"/>
    </w:p>
    <w:p>
      <w:pPr>
        <w:numPr>
          <w:ilvl w:val="0"/>
          <w:numId w:val="2"/>
        </w:numPr>
        <w:ind w:firstLine="640"/>
        <w:rPr>
          <w:rFonts w:hint="eastAsia" w:ascii="仿宋_GB2312" w:hAnsi="仿宋_GB2312" w:eastAsia="仿宋_GB2312" w:cs="仿宋_GB2312"/>
        </w:rPr>
      </w:pPr>
      <w:r>
        <w:rPr>
          <w:rFonts w:hint="eastAsia" w:ascii="仿宋_GB2312" w:hAnsi="仿宋_GB2312" w:eastAsia="仿宋_GB2312" w:cs="仿宋_GB2312"/>
          <w:szCs w:val="32"/>
        </w:rPr>
        <w:t>为进一步推进密云区气候投融资试点建设，以动员各类资本更好地响应国家和北京市应对气候变化战略目标，引导和促进更多资金投向应对气候变化领域，助力实现碳达峰、碳中和目标，根据《关于促进应对气候变化投融资的指导意见》（环气候〔2020〕57号）、《关于开展气候投融资试点工作的通知》（环办气候〔2021〕27号）、《气候投融资试点地方气候投融资项目入库参考标准》《北京市密云区气候投融资试点行动计划(2023-2025年)》等文件，结合密云区实际，制定本办法。</w:t>
      </w:r>
    </w:p>
    <w:p>
      <w:pPr>
        <w:numPr>
          <w:ilvl w:val="0"/>
          <w:numId w:val="2"/>
        </w:numPr>
        <w:ind w:firstLine="640"/>
        <w:rPr>
          <w:rFonts w:cs="Times New Roman"/>
        </w:rPr>
      </w:pPr>
      <w:r>
        <w:rPr>
          <w:rFonts w:cs="Times New Roman"/>
        </w:rPr>
        <w:t>本</w:t>
      </w:r>
      <w:r>
        <w:rPr>
          <w:rFonts w:cs="Times New Roman"/>
          <w:szCs w:val="32"/>
        </w:rPr>
        <w:t>办法</w:t>
      </w:r>
      <w:r>
        <w:rPr>
          <w:rFonts w:cs="Times New Roman"/>
        </w:rPr>
        <w:t>适用于</w:t>
      </w:r>
      <w:r>
        <w:rPr>
          <w:rFonts w:cs="Times New Roman"/>
          <w:szCs w:val="32"/>
        </w:rPr>
        <w:t>密云区</w:t>
      </w:r>
      <w:r>
        <w:rPr>
          <w:rFonts w:cs="Times New Roman"/>
        </w:rPr>
        <w:t>气候投融资项目入库认定、评价</w:t>
      </w:r>
      <w:r>
        <w:rPr>
          <w:rFonts w:hint="eastAsia" w:cs="Times New Roman"/>
        </w:rPr>
        <w:t>和</w:t>
      </w:r>
      <w:r>
        <w:rPr>
          <w:rFonts w:cs="Times New Roman"/>
        </w:rPr>
        <w:t>管理</w:t>
      </w:r>
      <w:r>
        <w:rPr>
          <w:rFonts w:hint="eastAsia" w:cs="Times New Roman"/>
        </w:rPr>
        <w:t>等</w:t>
      </w:r>
      <w:r>
        <w:rPr>
          <w:rFonts w:cs="Times New Roman"/>
        </w:rPr>
        <w:t>。</w:t>
      </w:r>
    </w:p>
    <w:p>
      <w:pPr>
        <w:pStyle w:val="23"/>
        <w:numPr>
          <w:ilvl w:val="0"/>
          <w:numId w:val="1"/>
        </w:numPr>
        <w:ind w:left="0" w:firstLine="0"/>
        <w:jc w:val="center"/>
        <w:outlineLvl w:val="0"/>
        <w:rPr>
          <w:rFonts w:eastAsia="方正小标宋体" w:cs="Times New Roman"/>
          <w:kern w:val="0"/>
          <w:sz w:val="36"/>
          <w:szCs w:val="20"/>
        </w:rPr>
      </w:pPr>
      <w:bookmarkStart w:id="2" w:name="_Toc24328"/>
      <w:r>
        <w:rPr>
          <w:rFonts w:eastAsia="黑体" w:cs="Times New Roman"/>
          <w:kern w:val="0"/>
          <w:sz w:val="36"/>
          <w:szCs w:val="20"/>
        </w:rPr>
        <w:t>职责分工</w:t>
      </w:r>
      <w:bookmarkEnd w:id="2"/>
    </w:p>
    <w:p>
      <w:pPr>
        <w:numPr>
          <w:ilvl w:val="0"/>
          <w:numId w:val="2"/>
        </w:numPr>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区生态环境局加强组织协调，负责统筹气候投融资项目库</w:t>
      </w:r>
      <w:r>
        <w:rPr>
          <w:rFonts w:hint="eastAsia" w:ascii="仿宋_GB2312" w:hAnsi="仿宋_GB2312" w:eastAsia="仿宋_GB2312" w:cs="仿宋_GB2312"/>
          <w:color w:val="000000" w:themeColor="text1"/>
          <w:kern w:val="0"/>
          <w:szCs w:val="32"/>
          <w14:textFill>
            <w14:solidFill>
              <w14:schemeClr w14:val="tx1"/>
            </w14:solidFill>
          </w14:textFill>
        </w:rPr>
        <w:t>（以下简称“项目库”）</w:t>
      </w:r>
      <w:r>
        <w:rPr>
          <w:rFonts w:hint="eastAsia" w:ascii="仿宋_GB2312" w:hAnsi="仿宋_GB2312" w:eastAsia="仿宋_GB2312" w:cs="仿宋_GB2312"/>
          <w:szCs w:val="32"/>
        </w:rPr>
        <w:t>的建设和管理，各相关单位按照《北京市密云区气候投融资试点行动计划(2023-2025年)》责任分工开展项目来源储备、定向推荐、组织申报和监督管理工作，并参与气候投融资示范项目评定等工作。</w:t>
      </w:r>
    </w:p>
    <w:p>
      <w:pPr>
        <w:pStyle w:val="23"/>
        <w:numPr>
          <w:ilvl w:val="0"/>
          <w:numId w:val="1"/>
        </w:numPr>
        <w:ind w:left="0" w:firstLine="0"/>
        <w:jc w:val="center"/>
        <w:outlineLvl w:val="0"/>
        <w:rPr>
          <w:rFonts w:eastAsia="黑体" w:cs="Times New Roman"/>
          <w:szCs w:val="32"/>
        </w:rPr>
      </w:pPr>
      <w:bookmarkStart w:id="3" w:name="_Toc321"/>
      <w:r>
        <w:rPr>
          <w:rFonts w:eastAsia="黑体" w:cs="Times New Roman"/>
          <w:sz w:val="36"/>
          <w:szCs w:val="36"/>
        </w:rPr>
        <w:t>申报条件</w:t>
      </w:r>
      <w:bookmarkEnd w:id="3"/>
    </w:p>
    <w:p>
      <w:pPr>
        <w:numPr>
          <w:ilvl w:val="0"/>
          <w:numId w:val="2"/>
        </w:numPr>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密云区气候投融资项目须同时符合以下条件：</w:t>
      </w:r>
    </w:p>
    <w:p>
      <w:pPr>
        <w:numPr>
          <w:ilvl w:val="0"/>
          <w:numId w:val="3"/>
        </w:numPr>
        <w:rPr>
          <w:rFonts w:hint="eastAsia" w:ascii="仿宋_GB2312" w:hAnsi="仿宋_GB2312" w:eastAsia="仿宋_GB2312" w:cs="仿宋_GB2312"/>
          <w:szCs w:val="32"/>
        </w:rPr>
      </w:pPr>
      <w:r>
        <w:rPr>
          <w:rFonts w:hint="eastAsia" w:ascii="仿宋_GB2312" w:hAnsi="仿宋_GB2312" w:eastAsia="仿宋_GB2312" w:cs="仿宋_GB2312"/>
          <w:szCs w:val="32"/>
        </w:rPr>
        <w:t>项目实施地位于密云区范围内；</w:t>
      </w:r>
    </w:p>
    <w:p>
      <w:pPr>
        <w:numPr>
          <w:ilvl w:val="0"/>
          <w:numId w:val="3"/>
        </w:numPr>
        <w:rPr>
          <w:rFonts w:hint="eastAsia" w:ascii="仿宋_GB2312" w:hAnsi="仿宋_GB2312" w:eastAsia="仿宋_GB2312" w:cs="仿宋_GB2312"/>
          <w:szCs w:val="32"/>
        </w:rPr>
      </w:pPr>
      <w:r>
        <w:rPr>
          <w:rFonts w:hint="eastAsia" w:ascii="仿宋_GB2312" w:hAnsi="仿宋_GB2312" w:eastAsia="仿宋_GB2312" w:cs="仿宋_GB2312"/>
        </w:rPr>
        <w:t>符合附件1</w:t>
      </w:r>
      <w:r>
        <w:rPr>
          <w:rFonts w:hint="eastAsia" w:ascii="仿宋_GB2312" w:hAnsi="仿宋_GB2312" w:eastAsia="仿宋_GB2312" w:cs="仿宋_GB2312"/>
          <w:szCs w:val="32"/>
        </w:rPr>
        <w:t>《北京市密云区气候投融资项目分类目录（生态涵养区</w:t>
      </w:r>
      <w:r>
        <w:rPr>
          <w:rFonts w:hint="eastAsia" w:ascii="仿宋_GB2312" w:hAnsi="仿宋_GB2312" w:eastAsia="仿宋_GB2312" w:cs="仿宋_GB2312"/>
          <w:szCs w:val="32"/>
          <w:lang w:val="en-US" w:eastAsia="zh-CN"/>
        </w:rPr>
        <w:t xml:space="preserve"> 试行</w:t>
      </w:r>
      <w:r>
        <w:rPr>
          <w:rFonts w:hint="eastAsia" w:ascii="仿宋_GB2312" w:hAnsi="仿宋_GB2312" w:eastAsia="仿宋_GB2312" w:cs="仿宋_GB2312"/>
          <w:szCs w:val="32"/>
        </w:rPr>
        <w:t>）》范围；</w:t>
      </w:r>
    </w:p>
    <w:p>
      <w:pPr>
        <w:numPr>
          <w:ilvl w:val="0"/>
          <w:numId w:val="3"/>
        </w:numPr>
        <w:jc w:val="left"/>
        <w:rPr>
          <w:rFonts w:hint="eastAsia" w:ascii="仿宋_GB2312" w:hAnsi="仿宋_GB2312" w:eastAsia="仿宋_GB2312" w:cs="仿宋_GB2312"/>
        </w:rPr>
      </w:pPr>
      <w:r>
        <w:rPr>
          <w:rFonts w:hint="eastAsia" w:ascii="仿宋_GB2312" w:hAnsi="仿宋_GB2312" w:eastAsia="仿宋_GB2312" w:cs="仿宋_GB2312"/>
          <w:szCs w:val="32"/>
        </w:rPr>
        <w:t>符合国家、地区、行业相关政策、标准、规范等要求；</w:t>
      </w:r>
    </w:p>
    <w:p>
      <w:pPr>
        <w:numPr>
          <w:ilvl w:val="0"/>
          <w:numId w:val="3"/>
        </w:numPr>
        <w:jc w:val="left"/>
        <w:rPr>
          <w:rFonts w:hint="eastAsia" w:ascii="仿宋_GB2312" w:hAnsi="仿宋_GB2312" w:eastAsia="仿宋_GB2312" w:cs="仿宋_GB2312"/>
          <w:szCs w:val="32"/>
        </w:rPr>
      </w:pPr>
      <w:r>
        <w:rPr>
          <w:rFonts w:hint="eastAsia" w:ascii="仿宋_GB2312" w:hAnsi="仿宋_GB2312" w:eastAsia="仿宋_GB2312" w:cs="仿宋_GB2312"/>
          <w:szCs w:val="32"/>
        </w:rPr>
        <w:t>具有减缓或者适应气候变化效益。</w:t>
      </w:r>
    </w:p>
    <w:p>
      <w:pPr>
        <w:numPr>
          <w:ilvl w:val="0"/>
          <w:numId w:val="2"/>
        </w:numPr>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密云区气候投融资项目主体须同时符合以下条件：</w:t>
      </w:r>
    </w:p>
    <w:p>
      <w:pPr>
        <w:numPr>
          <w:ilvl w:val="255"/>
          <w:numId w:val="0"/>
        </w:numPr>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（一）</w:t>
      </w:r>
      <w:r>
        <w:rPr>
          <w:rFonts w:hint="eastAsia" w:ascii="仿宋_GB2312" w:hAnsi="仿宋_GB2312" w:eastAsia="仿宋_GB2312" w:cs="仿宋_GB2312"/>
          <w:szCs w:val="32"/>
          <w:shd w:val="clear" w:color="auto" w:fill="FFFFFF"/>
        </w:rPr>
        <w:t>依法设立，证照齐全，具有独立承担民事责任的能力，健全的财务制度且实行独立核算的企业或其他机构；</w:t>
      </w:r>
    </w:p>
    <w:p>
      <w:pPr>
        <w:numPr>
          <w:ilvl w:val="255"/>
          <w:numId w:val="0"/>
        </w:numPr>
        <w:ind w:left="624"/>
        <w:rPr>
          <w:rFonts w:hint="eastAsia" w:ascii="仿宋_GB2312" w:hAnsi="仿宋_GB2312" w:eastAsia="仿宋_GB2312" w:cs="仿宋_GB2312"/>
          <w:szCs w:val="32"/>
        </w:rPr>
      </w:pPr>
      <w:r>
        <w:rPr>
          <w:rFonts w:hint="eastAsia" w:ascii="仿宋_GB2312" w:hAnsi="仿宋_GB2312" w:eastAsia="仿宋_GB2312" w:cs="仿宋_GB2312"/>
          <w:szCs w:val="32"/>
        </w:rPr>
        <w:t>（二）未被纳入失信联合惩戒名单、严重失信主体名单；</w:t>
      </w:r>
    </w:p>
    <w:p>
      <w:pPr>
        <w:numPr>
          <w:ilvl w:val="255"/>
          <w:numId w:val="0"/>
        </w:num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（三）近3年（未满3年的从成立之日起）内未发生重大安全、环境、质量事故；</w:t>
      </w:r>
    </w:p>
    <w:p>
      <w:pPr>
        <w:numPr>
          <w:ilvl w:val="255"/>
          <w:numId w:val="0"/>
        </w:numPr>
        <w:ind w:firstLine="640" w:firstLineChars="200"/>
        <w:jc w:val="left"/>
        <w:rPr>
          <w:rFonts w:hint="eastAsia" w:ascii="仿宋_GB2312" w:hAnsi="仿宋_GB2312" w:eastAsia="仿宋_GB2312" w:cs="仿宋_GB2312"/>
        </w:rPr>
      </w:pPr>
      <w:r>
        <w:rPr>
          <w:rFonts w:hint="eastAsia" w:ascii="仿宋_GB2312" w:hAnsi="仿宋_GB2312" w:eastAsia="仿宋_GB2312" w:cs="仿宋_GB2312"/>
          <w:szCs w:val="32"/>
        </w:rPr>
        <w:t>（四）未发生较严重及以上程度的生态环境失信行为，或相关失信行为已完成信用修复。</w:t>
      </w:r>
    </w:p>
    <w:p>
      <w:pPr>
        <w:pStyle w:val="23"/>
        <w:numPr>
          <w:ilvl w:val="0"/>
          <w:numId w:val="1"/>
        </w:numPr>
        <w:ind w:left="0" w:firstLine="0"/>
        <w:jc w:val="center"/>
        <w:outlineLvl w:val="0"/>
        <w:rPr>
          <w:rFonts w:cs="Times New Roman"/>
        </w:rPr>
      </w:pPr>
      <w:bookmarkStart w:id="4" w:name="_Toc13527"/>
      <w:r>
        <w:rPr>
          <w:rFonts w:eastAsia="黑体" w:cs="Times New Roman"/>
          <w:kern w:val="0"/>
          <w:sz w:val="36"/>
          <w:szCs w:val="20"/>
        </w:rPr>
        <w:t>评价原则</w:t>
      </w:r>
      <w:bookmarkEnd w:id="4"/>
    </w:p>
    <w:p>
      <w:pPr>
        <w:numPr>
          <w:ilvl w:val="0"/>
          <w:numId w:val="2"/>
        </w:numPr>
        <w:ind w:firstLine="640"/>
        <w:rPr>
          <w:rFonts w:cs="Times New Roman"/>
          <w:szCs w:val="32"/>
        </w:rPr>
      </w:pPr>
      <w:r>
        <w:rPr>
          <w:rFonts w:cs="Times New Roman"/>
          <w:szCs w:val="32"/>
        </w:rPr>
        <w:t>气候投融资项目评价应遵循科学、审慎、独立的原则。</w:t>
      </w:r>
    </w:p>
    <w:p>
      <w:pPr>
        <w:numPr>
          <w:ilvl w:val="0"/>
          <w:numId w:val="4"/>
        </w:numPr>
        <w:ind w:firstLine="640"/>
        <w:rPr>
          <w:rFonts w:cs="Times New Roman"/>
          <w:szCs w:val="32"/>
        </w:rPr>
      </w:pPr>
      <w:r>
        <w:rPr>
          <w:rFonts w:cs="Times New Roman"/>
          <w:szCs w:val="32"/>
        </w:rPr>
        <w:t>科学性。充分考虑气候变化应对领域的复杂性和多样性，依据科学的评价方法和标准，对项目的气候效益、经济效益及可持续发展影响进行全面、客观</w:t>
      </w:r>
      <w:r>
        <w:rPr>
          <w:rFonts w:hint="eastAsia" w:cs="Times New Roman"/>
          <w:szCs w:val="32"/>
        </w:rPr>
        <w:t>评价</w:t>
      </w:r>
      <w:r>
        <w:rPr>
          <w:rFonts w:cs="Times New Roman"/>
          <w:szCs w:val="32"/>
        </w:rPr>
        <w:t>。</w:t>
      </w:r>
    </w:p>
    <w:p>
      <w:pPr>
        <w:numPr>
          <w:ilvl w:val="0"/>
          <w:numId w:val="4"/>
        </w:numPr>
        <w:ind w:firstLine="640"/>
        <w:rPr>
          <w:rFonts w:cs="Times New Roman"/>
          <w:szCs w:val="32"/>
        </w:rPr>
      </w:pPr>
      <w:r>
        <w:rPr>
          <w:rFonts w:cs="Times New Roman"/>
          <w:szCs w:val="32"/>
        </w:rPr>
        <w:t>审慎性。充分考虑项目实施可行性和潜在风险。对于基础数据不完整或存在不确定性的项目，应严格审查并说明无法作出认定结论。</w:t>
      </w:r>
    </w:p>
    <w:p>
      <w:pPr>
        <w:numPr>
          <w:ilvl w:val="0"/>
          <w:numId w:val="4"/>
        </w:numPr>
        <w:ind w:firstLine="640"/>
        <w:rPr>
          <w:rFonts w:cs="Times New Roman"/>
          <w:szCs w:val="32"/>
        </w:rPr>
      </w:pPr>
      <w:r>
        <w:rPr>
          <w:rFonts w:cs="Times New Roman"/>
          <w:szCs w:val="32"/>
        </w:rPr>
        <w:t>独立性。评价机构应具有</w:t>
      </w:r>
      <w:r>
        <w:rPr>
          <w:rFonts w:hint="eastAsia" w:cs="Times New Roman"/>
          <w:szCs w:val="32"/>
        </w:rPr>
        <w:t>评价</w:t>
      </w:r>
      <w:r>
        <w:rPr>
          <w:rFonts w:cs="Times New Roman"/>
          <w:szCs w:val="32"/>
        </w:rPr>
        <w:t>独立性，确保评价过程</w:t>
      </w:r>
      <w:r>
        <w:rPr>
          <w:rFonts w:hint="eastAsia" w:cs="Times New Roman"/>
          <w:szCs w:val="32"/>
        </w:rPr>
        <w:t>和结果</w:t>
      </w:r>
      <w:r>
        <w:rPr>
          <w:rFonts w:cs="Times New Roman"/>
          <w:szCs w:val="32"/>
        </w:rPr>
        <w:t>不受任何利益相关方干扰。</w:t>
      </w:r>
    </w:p>
    <w:p>
      <w:pPr>
        <w:pStyle w:val="23"/>
        <w:numPr>
          <w:ilvl w:val="0"/>
          <w:numId w:val="1"/>
        </w:numPr>
        <w:ind w:left="0" w:firstLine="0"/>
        <w:jc w:val="center"/>
        <w:outlineLvl w:val="0"/>
        <w:rPr>
          <w:rFonts w:eastAsia="黑体" w:cs="Times New Roman"/>
          <w:szCs w:val="32"/>
        </w:rPr>
      </w:pPr>
      <w:bookmarkStart w:id="5" w:name="_Toc25343"/>
      <w:r>
        <w:rPr>
          <w:rFonts w:eastAsia="黑体" w:cs="Times New Roman"/>
          <w:sz w:val="36"/>
          <w:szCs w:val="36"/>
        </w:rPr>
        <w:t>评价</w:t>
      </w:r>
      <w:r>
        <w:rPr>
          <w:rFonts w:hint="eastAsia" w:eastAsia="黑体" w:cs="Times New Roman"/>
          <w:sz w:val="36"/>
          <w:szCs w:val="36"/>
        </w:rPr>
        <w:t>内容</w:t>
      </w:r>
      <w:bookmarkEnd w:id="5"/>
    </w:p>
    <w:p>
      <w:pPr>
        <w:numPr>
          <w:ilvl w:val="0"/>
          <w:numId w:val="2"/>
        </w:numPr>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气候投融资项目依据《密云区气候投融资项目评价指标体系》（详见附件2，以下简称《项目评价指标体系》）进行评价，评价内容包括：约束指标评价、等级评价和优秀案例评价。</w:t>
      </w:r>
    </w:p>
    <w:p>
      <w:pPr>
        <w:numPr>
          <w:ilvl w:val="0"/>
          <w:numId w:val="2"/>
        </w:numPr>
        <w:ind w:firstLine="640"/>
        <w:rPr>
          <w:rFonts w:hint="eastAsia" w:ascii="仿宋_GB2312" w:hAnsi="仿宋_GB2312" w:eastAsia="仿宋_GB2312" w:cs="仿宋_GB2312"/>
        </w:rPr>
      </w:pPr>
      <w:r>
        <w:rPr>
          <w:rFonts w:hint="eastAsia" w:ascii="仿宋_GB2312" w:hAnsi="仿宋_GB2312" w:eastAsia="仿宋_GB2312" w:cs="仿宋_GB2312"/>
          <w:szCs w:val="32"/>
        </w:rPr>
        <w:t>约束指标评价。约束指标评价</w:t>
      </w:r>
      <w:r>
        <w:rPr>
          <w:rFonts w:hint="eastAsia" w:ascii="仿宋_GB2312" w:hAnsi="仿宋_GB2312" w:eastAsia="仿宋_GB2312" w:cs="仿宋_GB2312"/>
        </w:rPr>
        <w:t>依据约束指标</w:t>
      </w:r>
      <w:r>
        <w:rPr>
          <w:rFonts w:hint="eastAsia" w:ascii="仿宋_GB2312" w:hAnsi="仿宋_GB2312" w:eastAsia="仿宋_GB2312" w:cs="仿宋_GB2312"/>
          <w:szCs w:val="32"/>
        </w:rPr>
        <w:t>（详见附件2-1）开展</w:t>
      </w:r>
      <w:r>
        <w:rPr>
          <w:rFonts w:hint="eastAsia" w:ascii="仿宋_GB2312" w:hAnsi="仿宋_GB2312" w:eastAsia="仿宋_GB2312" w:cs="仿宋_GB2312"/>
        </w:rPr>
        <w:t>，</w:t>
      </w:r>
      <w:r>
        <w:rPr>
          <w:rFonts w:hint="eastAsia" w:ascii="仿宋_GB2312" w:hAnsi="仿宋_GB2312" w:eastAsia="仿宋_GB2312" w:cs="仿宋_GB2312"/>
          <w:szCs w:val="32"/>
        </w:rPr>
        <w:t>包括项目基本条件审核、</w:t>
      </w:r>
      <w:r>
        <w:rPr>
          <w:rFonts w:hint="eastAsia" w:ascii="仿宋_GB2312" w:hAnsi="仿宋_GB2312" w:eastAsia="仿宋_GB2312" w:cs="仿宋_GB2312"/>
        </w:rPr>
        <w:t>项目主体基本条件审核。</w:t>
      </w:r>
      <w:r>
        <w:rPr>
          <w:rFonts w:hint="eastAsia" w:ascii="仿宋_GB2312" w:hAnsi="仿宋_GB2312" w:eastAsia="仿宋_GB2312" w:cs="仿宋_GB2312"/>
          <w:szCs w:val="32"/>
        </w:rPr>
        <w:t>约束指标评价是等级评价的前置流程，实行一票否决制。</w:t>
      </w:r>
    </w:p>
    <w:p>
      <w:pPr>
        <w:numPr>
          <w:ilvl w:val="0"/>
          <w:numId w:val="5"/>
        </w:numPr>
        <w:ind w:firstLineChars="0"/>
        <w:rPr>
          <w:rFonts w:hint="eastAsia" w:ascii="仿宋_GB2312" w:hAnsi="仿宋_GB2312" w:eastAsia="仿宋_GB2312" w:cs="仿宋_GB2312"/>
        </w:rPr>
      </w:pPr>
      <w:r>
        <w:rPr>
          <w:rFonts w:hint="eastAsia" w:ascii="仿宋_GB2312" w:hAnsi="仿宋_GB2312" w:eastAsia="仿宋_GB2312" w:cs="仿宋_GB2312"/>
        </w:rPr>
        <w:t>项目基本条件审核：依据申报条件对项目建设地点、项目类别符合性、项目合规性进行审核，如任一指标不符合，则终止评价。</w:t>
      </w:r>
    </w:p>
    <w:p>
      <w:pPr>
        <w:numPr>
          <w:ilvl w:val="0"/>
          <w:numId w:val="5"/>
        </w:numPr>
        <w:ind w:firstLineChars="0"/>
        <w:rPr>
          <w:rFonts w:hint="eastAsia" w:ascii="仿宋_GB2312" w:hAnsi="仿宋_GB2312" w:eastAsia="仿宋_GB2312" w:cs="仿宋_GB2312"/>
        </w:rPr>
      </w:pPr>
      <w:r>
        <w:rPr>
          <w:rFonts w:hint="eastAsia" w:ascii="仿宋_GB2312" w:hAnsi="仿宋_GB2312" w:eastAsia="仿宋_GB2312" w:cs="仿宋_GB2312"/>
        </w:rPr>
        <w:t>项目主体基本条件审核：依据申报条件对项目主体证照及存续期，信用，环境、安全、质量管理合规性进行评价，如任一指标不符合，则终止评价。</w:t>
      </w:r>
    </w:p>
    <w:p>
      <w:pPr>
        <w:numPr>
          <w:ilvl w:val="0"/>
          <w:numId w:val="2"/>
        </w:numPr>
        <w:ind w:firstLine="640"/>
        <w:rPr>
          <w:rFonts w:hint="eastAsia" w:ascii="仿宋_GB2312" w:hAnsi="仿宋_GB2312" w:eastAsia="仿宋_GB2312" w:cs="仿宋_GB2312"/>
        </w:rPr>
      </w:pPr>
      <w:r>
        <w:rPr>
          <w:rFonts w:hint="eastAsia" w:ascii="仿宋_GB2312" w:hAnsi="仿宋_GB2312" w:eastAsia="仿宋_GB2312" w:cs="仿宋_GB2312"/>
          <w:szCs w:val="32"/>
        </w:rPr>
        <w:t>等级评价。等级评价依据评分指标对项目进行综合评分，依据综合评分对项目进行入库判别及等级划分。等级评价对减缓气候变化项目（以下简称“减缓类项目”）和适应气候变化项目（以下简称“适应类项目”）进行分类评价，是项目纳入项目库的重要依据。</w:t>
      </w:r>
    </w:p>
    <w:p>
      <w:pPr>
        <w:numPr>
          <w:ilvl w:val="0"/>
          <w:numId w:val="6"/>
        </w:numPr>
        <w:ind w:firstLineChars="0"/>
        <w:rPr>
          <w:rFonts w:hint="eastAsia" w:ascii="仿宋_GB2312" w:hAnsi="仿宋_GB2312" w:eastAsia="仿宋_GB2312" w:cs="仿宋_GB2312"/>
          <w:szCs w:val="32"/>
        </w:rPr>
      </w:pPr>
      <w:r>
        <w:rPr>
          <w:rFonts w:hint="eastAsia" w:ascii="仿宋_GB2312" w:hAnsi="仿宋_GB2312" w:eastAsia="仿宋_GB2312" w:cs="仿宋_GB2312"/>
          <w:szCs w:val="32"/>
        </w:rPr>
        <w:t>减缓类项目等级评价：包括约束性指标评分、气候效益评分、经济效益评分、可持续发展影响评分（具体评价指标和评分细则详见附件2-2）。</w:t>
      </w:r>
    </w:p>
    <w:p>
      <w:pPr>
        <w:numPr>
          <w:ilvl w:val="0"/>
          <w:numId w:val="6"/>
        </w:numPr>
        <w:ind w:firstLineChars="0"/>
        <w:rPr>
          <w:rFonts w:hint="eastAsia" w:ascii="仿宋_GB2312" w:hAnsi="仿宋_GB2312" w:eastAsia="仿宋_GB2312" w:cs="仿宋_GB2312"/>
        </w:rPr>
      </w:pPr>
      <w:r>
        <w:rPr>
          <w:rFonts w:hint="eastAsia" w:ascii="仿宋_GB2312" w:hAnsi="仿宋_GB2312" w:eastAsia="仿宋_GB2312" w:cs="仿宋_GB2312"/>
          <w:szCs w:val="32"/>
        </w:rPr>
        <w:t>适应类项目等级评价：包括约束性指标评分、气候效益评分、可持续发展影响评分（具体评价指标和评分细则详见附件2-3）。</w:t>
      </w:r>
    </w:p>
    <w:p>
      <w:pPr>
        <w:numPr>
          <w:ilvl w:val="0"/>
          <w:numId w:val="6"/>
        </w:numPr>
        <w:ind w:firstLineChars="0"/>
        <w:rPr>
          <w:rFonts w:hint="eastAsia" w:ascii="仿宋_GB2312" w:hAnsi="仿宋_GB2312" w:eastAsia="仿宋_GB2312" w:cs="仿宋_GB2312"/>
        </w:rPr>
      </w:pPr>
      <w:r>
        <w:rPr>
          <w:rFonts w:hint="eastAsia" w:ascii="仿宋_GB2312" w:hAnsi="仿宋_GB2312" w:eastAsia="仿宋_GB2312" w:cs="仿宋_GB2312"/>
          <w:szCs w:val="32"/>
        </w:rPr>
        <w:t>项目等级划分及入库标准。评分指标满分为100分，综合评分高于60分（含）的项目纳入项目库。项目等级包括A、B、C三个等级：</w:t>
      </w:r>
    </w:p>
    <w:p>
      <w:pPr>
        <w:numPr>
          <w:ilvl w:val="255"/>
          <w:numId w:val="0"/>
        </w:numPr>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A级项目：综合评分≥85分，指具有十分显著气候效益、经济效益、可持续发展影响的项目；</w:t>
      </w:r>
    </w:p>
    <w:p>
      <w:pPr>
        <w:numPr>
          <w:ilvl w:val="255"/>
          <w:numId w:val="0"/>
        </w:numPr>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B级项目：70分≤综合评分＜85分，指具有较为显著气候效益、经济效益、可持续发展影响的项目；</w:t>
      </w:r>
    </w:p>
    <w:p>
      <w:pPr>
        <w:numPr>
          <w:ilvl w:val="255"/>
          <w:numId w:val="0"/>
        </w:numPr>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C级项目：60≤综合评分＜70分，指具有一定气候效益、经济效益、可持续发展影响的项目。</w:t>
      </w:r>
    </w:p>
    <w:p>
      <w:pPr>
        <w:pStyle w:val="23"/>
        <w:numPr>
          <w:ilvl w:val="0"/>
          <w:numId w:val="1"/>
        </w:numPr>
        <w:ind w:firstLine="0"/>
        <w:jc w:val="center"/>
        <w:outlineLvl w:val="0"/>
        <w:rPr>
          <w:rFonts w:eastAsia="黑体" w:cs="Times New Roman"/>
          <w:kern w:val="0"/>
          <w:sz w:val="36"/>
          <w:szCs w:val="20"/>
        </w:rPr>
      </w:pPr>
      <w:bookmarkStart w:id="6" w:name="_Toc30395"/>
      <w:r>
        <w:rPr>
          <w:rFonts w:eastAsia="黑体" w:cs="Times New Roman"/>
          <w:kern w:val="0"/>
          <w:sz w:val="36"/>
          <w:szCs w:val="20"/>
        </w:rPr>
        <w:t>入库程序</w:t>
      </w:r>
      <w:bookmarkEnd w:id="6"/>
    </w:p>
    <w:p>
      <w:pPr>
        <w:numPr>
          <w:ilvl w:val="0"/>
          <w:numId w:val="2"/>
        </w:numPr>
        <w:ind w:firstLine="640"/>
        <w:rPr>
          <w:rFonts w:cs="Times New Roman"/>
          <w:szCs w:val="32"/>
        </w:rPr>
      </w:pPr>
      <w:r>
        <w:rPr>
          <w:rFonts w:hint="eastAsia" w:cs="Times New Roman"/>
          <w:szCs w:val="32"/>
        </w:rPr>
        <w:t>申报。</w:t>
      </w:r>
    </w:p>
    <w:p>
      <w:pPr>
        <w:numPr>
          <w:ilvl w:val="0"/>
          <w:numId w:val="7"/>
        </w:numPr>
        <w:ind w:firstLineChars="0"/>
        <w:rPr>
          <w:rFonts w:hint="eastAsia" w:ascii="仿宋_GB2312" w:hAnsi="仿宋_GB2312" w:eastAsia="仿宋_GB2312" w:cs="仿宋_GB2312"/>
          <w:szCs w:val="32"/>
        </w:rPr>
      </w:pPr>
      <w:r>
        <w:rPr>
          <w:rFonts w:hint="eastAsia" w:ascii="仿宋_GB2312" w:hAnsi="仿宋_GB2312" w:eastAsia="仿宋_GB2312" w:cs="仿宋_GB2312"/>
          <w:szCs w:val="32"/>
        </w:rPr>
        <w:t>申报主体。申报主体涵盖项目主体、各级相关主管部门和金融机构三大类。项目主体可以自主申报。在获得项目主体授权前提下，各级相关主管部门和金融机构可代项目主体开展入库申报。</w:t>
      </w:r>
    </w:p>
    <w:p>
      <w:pPr>
        <w:numPr>
          <w:ilvl w:val="0"/>
          <w:numId w:val="7"/>
        </w:numPr>
        <w:ind w:firstLineChars="0"/>
        <w:jc w:val="left"/>
        <w:rPr>
          <w:rFonts w:hint="eastAsia" w:ascii="仿宋_GB2312" w:hAnsi="仿宋_GB2312" w:eastAsia="仿宋_GB2312" w:cs="仿宋_GB2312"/>
          <w:szCs w:val="32"/>
        </w:rPr>
      </w:pPr>
      <w:r>
        <w:rPr>
          <w:rFonts w:hint="eastAsia" w:ascii="仿宋_GB2312" w:hAnsi="仿宋_GB2312" w:eastAsia="仿宋_GB2312" w:cs="仿宋_GB2312"/>
          <w:szCs w:val="32"/>
        </w:rPr>
        <w:t>申报路径。申报主体通过“北京市密云区气候投融资平台”（以下简称“气候投融资平台”，网址：http://ptxt.bjmy.gov.cn/climate-invest/customizeIndex.html#/login）进行申报。申报窗口全年开放。区生态环境局按“随报随评”的方式组织评价入库工作。</w:t>
      </w:r>
    </w:p>
    <w:p>
      <w:pPr>
        <w:numPr>
          <w:ilvl w:val="0"/>
          <w:numId w:val="7"/>
        </w:numPr>
        <w:ind w:firstLineChars="0"/>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rPr>
        <w:t>申报材料。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申报主体</w:t>
      </w:r>
      <w:r>
        <w:rPr>
          <w:rFonts w:hint="eastAsia" w:ascii="仿宋_GB2312" w:hAnsi="仿宋_GB2312" w:eastAsia="仿宋_GB2312" w:cs="仿宋_GB2312"/>
          <w:color w:val="000000"/>
          <w:kern w:val="0"/>
          <w:szCs w:val="32"/>
        </w:rPr>
        <w:t>依据本办法在线</w:t>
      </w:r>
      <w:r>
        <w:rPr>
          <w:rFonts w:hint="eastAsia" w:ascii="仿宋_GB2312" w:hAnsi="仿宋_GB2312" w:eastAsia="仿宋_GB2312" w:cs="仿宋_GB2312"/>
          <w:szCs w:val="32"/>
          <w:shd w:val="clear" w:color="auto" w:fill="FFFFFF"/>
        </w:rPr>
        <w:t>填报《密云区气候投融资项目申报表》（附件4）并提交申报材料。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lang w:val="en-US" w:eastAsia="zh-CN"/>
        </w:rPr>
        <w:t>2.</w:t>
      </w:r>
      <w:r>
        <w:rPr>
          <w:rFonts w:hint="eastAsia" w:ascii="仿宋_GB2312" w:hAnsi="仿宋_GB2312" w:eastAsia="仿宋_GB2312" w:cs="仿宋_GB2312"/>
          <w:szCs w:val="32"/>
          <w:shd w:val="clear" w:color="auto" w:fill="FFFFFF"/>
        </w:rPr>
        <w:t>申报材料为</w:t>
      </w:r>
      <w:r>
        <w:rPr>
          <w:rFonts w:hint="eastAsia" w:ascii="仿宋_GB2312" w:hAnsi="仿宋_GB2312" w:eastAsia="仿宋_GB2312" w:cs="仿宋_GB2312"/>
          <w:szCs w:val="32"/>
        </w:rPr>
        <w:t>在有效期内的各类文件复印件，</w:t>
      </w:r>
      <w:r>
        <w:rPr>
          <w:rFonts w:hint="eastAsia" w:ascii="仿宋_GB2312" w:hAnsi="仿宋_GB2312" w:eastAsia="仿宋_GB2312" w:cs="仿宋_GB2312"/>
          <w:szCs w:val="32"/>
          <w:shd w:val="clear" w:color="auto" w:fill="FFFFFF"/>
        </w:rPr>
        <w:t>参照</w:t>
      </w:r>
      <w:r>
        <w:rPr>
          <w:rFonts w:hint="eastAsia" w:ascii="仿宋_GB2312" w:hAnsi="仿宋_GB2312" w:eastAsia="仿宋_GB2312" w:cs="仿宋_GB2312"/>
          <w:szCs w:val="32"/>
        </w:rPr>
        <w:t>《项目评价指标体系》“评价参考资料”提交</w:t>
      </w:r>
      <w:r>
        <w:rPr>
          <w:rFonts w:hint="eastAsia" w:ascii="仿宋_GB2312" w:hAnsi="仿宋_GB2312" w:eastAsia="仿宋_GB2312" w:cs="仿宋_GB2312"/>
          <w:szCs w:val="32"/>
          <w:shd w:val="clear" w:color="auto" w:fill="FFFFFF"/>
        </w:rPr>
        <w:t>。</w:t>
      </w:r>
      <w:r>
        <w:rPr>
          <w:rFonts w:hint="eastAsia" w:ascii="仿宋_GB2312" w:hAnsi="仿宋_GB2312" w:eastAsia="仿宋_GB2312" w:cs="仿宋_GB2312"/>
        </w:rPr>
        <w:t>所有申报材料需逐页加盖公章。</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lang w:val="en-US" w:eastAsia="zh-CN"/>
        </w:rPr>
        <w:t>3.</w:t>
      </w:r>
      <w:r>
        <w:rPr>
          <w:rFonts w:hint="eastAsia" w:ascii="仿宋_GB2312" w:hAnsi="仿宋_GB2312" w:eastAsia="仿宋_GB2312" w:cs="仿宋_GB2312"/>
          <w:szCs w:val="32"/>
          <w:shd w:val="clear" w:color="auto" w:fill="FFFFFF"/>
        </w:rPr>
        <w:t>申报材料是项目评分评级的重要依据，鼓励申报主体“能提供尽量提供”。申报主体应对申报材料信息的真实性、合法性和完整性负责。</w:t>
      </w:r>
    </w:p>
    <w:p>
      <w:pPr>
        <w:numPr>
          <w:ilvl w:val="0"/>
          <w:numId w:val="2"/>
        </w:numPr>
        <w:ind w:firstLine="640"/>
        <w:rPr>
          <w:rFonts w:cs="Times New Roman"/>
          <w:szCs w:val="32"/>
        </w:rPr>
      </w:pPr>
      <w:r>
        <w:rPr>
          <w:rFonts w:hint="eastAsia" w:cs="Times New Roman"/>
          <w:szCs w:val="32"/>
        </w:rPr>
        <w:t>初审。</w:t>
      </w:r>
      <w:r>
        <w:rPr>
          <w:rFonts w:cs="Times New Roman"/>
          <w:szCs w:val="32"/>
        </w:rPr>
        <w:t>区生态环境局委托第三方</w:t>
      </w:r>
      <w:r>
        <w:rPr>
          <w:rFonts w:hint="eastAsia" w:cs="Times New Roman"/>
          <w:szCs w:val="32"/>
        </w:rPr>
        <w:t>服务</w:t>
      </w:r>
      <w:r>
        <w:rPr>
          <w:rFonts w:cs="Times New Roman"/>
          <w:szCs w:val="32"/>
        </w:rPr>
        <w:t>机构按照</w:t>
      </w:r>
      <w:r>
        <w:rPr>
          <w:rFonts w:cs="Times New Roman"/>
          <w:szCs w:val="32"/>
          <w:shd w:val="clear" w:color="auto" w:fill="FFFFFF"/>
        </w:rPr>
        <w:t>本办法</w:t>
      </w:r>
      <w:r>
        <w:rPr>
          <w:rFonts w:cs="Times New Roman"/>
          <w:szCs w:val="32"/>
        </w:rPr>
        <w:t>第</w:t>
      </w:r>
      <w:r>
        <w:rPr>
          <w:rFonts w:hint="eastAsia" w:cs="Times New Roman"/>
          <w:szCs w:val="32"/>
        </w:rPr>
        <w:t>五</w:t>
      </w:r>
      <w:r>
        <w:rPr>
          <w:rFonts w:cs="Times New Roman"/>
          <w:szCs w:val="32"/>
        </w:rPr>
        <w:t>章评价</w:t>
      </w:r>
      <w:r>
        <w:rPr>
          <w:rFonts w:hint="eastAsia" w:cs="Times New Roman"/>
          <w:szCs w:val="32"/>
        </w:rPr>
        <w:t>内容</w:t>
      </w:r>
      <w:r>
        <w:rPr>
          <w:rFonts w:cs="Times New Roman"/>
          <w:szCs w:val="32"/>
        </w:rPr>
        <w:t>对项目进行审核评价</w:t>
      </w:r>
      <w:r>
        <w:rPr>
          <w:rFonts w:hint="eastAsia" w:cs="Times New Roman"/>
          <w:szCs w:val="32"/>
        </w:rPr>
        <w:t>（</w:t>
      </w:r>
      <w:r>
        <w:rPr>
          <w:rFonts w:cs="Times New Roman"/>
          <w:szCs w:val="32"/>
        </w:rPr>
        <w:t>根据项目情况可开展现场审核</w:t>
      </w:r>
      <w:r>
        <w:rPr>
          <w:rFonts w:hint="eastAsia" w:cs="Times New Roman"/>
          <w:szCs w:val="32"/>
        </w:rPr>
        <w:t>）</w:t>
      </w:r>
      <w:r>
        <w:rPr>
          <w:rFonts w:cs="Times New Roman"/>
          <w:szCs w:val="32"/>
        </w:rPr>
        <w:t>。</w:t>
      </w:r>
    </w:p>
    <w:p>
      <w:pPr>
        <w:numPr>
          <w:ilvl w:val="0"/>
          <w:numId w:val="2"/>
        </w:numPr>
        <w:ind w:firstLine="640"/>
        <w:rPr>
          <w:rFonts w:cs="Times New Roman"/>
          <w:szCs w:val="32"/>
        </w:rPr>
      </w:pPr>
      <w:r>
        <w:rPr>
          <w:rFonts w:cs="Times New Roman"/>
          <w:szCs w:val="32"/>
        </w:rPr>
        <w:t>复审。</w:t>
      </w:r>
      <w:r>
        <w:rPr>
          <w:rFonts w:hint="eastAsia" w:cs="Times New Roman"/>
          <w:szCs w:val="32"/>
        </w:rPr>
        <w:t>区生态环境局</w:t>
      </w:r>
      <w:r>
        <w:rPr>
          <w:rFonts w:cs="Times New Roman"/>
          <w:szCs w:val="32"/>
        </w:rPr>
        <w:t>对</w:t>
      </w:r>
      <w:r>
        <w:rPr>
          <w:rFonts w:hint="eastAsia" w:cs="Times New Roman"/>
          <w:szCs w:val="32"/>
        </w:rPr>
        <w:t>通过初审</w:t>
      </w:r>
      <w:r>
        <w:rPr>
          <w:rFonts w:cs="Times New Roman"/>
          <w:szCs w:val="32"/>
        </w:rPr>
        <w:t>的项目进行复</w:t>
      </w:r>
      <w:r>
        <w:rPr>
          <w:rFonts w:hint="eastAsia" w:cs="Times New Roman"/>
          <w:szCs w:val="32"/>
        </w:rPr>
        <w:t>审</w:t>
      </w:r>
      <w:r>
        <w:rPr>
          <w:rFonts w:cs="Times New Roman"/>
          <w:szCs w:val="32"/>
        </w:rPr>
        <w:t>。</w:t>
      </w:r>
    </w:p>
    <w:p>
      <w:pPr>
        <w:numPr>
          <w:ilvl w:val="0"/>
          <w:numId w:val="2"/>
        </w:numPr>
        <w:ind w:firstLine="640"/>
        <w:rPr>
          <w:rFonts w:hint="eastAsia" w:ascii="仿宋_GB2312" w:hAnsi="仿宋_GB2312" w:eastAsia="仿宋_GB2312" w:cs="仿宋_GB2312"/>
          <w:szCs w:val="32"/>
        </w:rPr>
      </w:pPr>
      <w:r>
        <w:rPr>
          <w:rFonts w:hint="eastAsia" w:ascii="仿宋_GB2312" w:hAnsi="仿宋_GB2312" w:eastAsia="仿宋_GB2312" w:cs="仿宋_GB2312"/>
          <w:szCs w:val="32"/>
          <w:shd w:val="clear" w:color="auto" w:fill="FFFFFF"/>
        </w:rPr>
        <w:t>公示及入库。通过复审的项目在</w:t>
      </w:r>
      <w:r>
        <w:rPr>
          <w:rFonts w:hint="eastAsia" w:ascii="仿宋_GB2312" w:hAnsi="仿宋_GB2312" w:eastAsia="仿宋_GB2312" w:cs="仿宋_GB2312"/>
          <w:szCs w:val="32"/>
        </w:rPr>
        <w:t>“气候投融资平台”进行</w:t>
      </w:r>
      <w:r>
        <w:rPr>
          <w:rFonts w:hint="eastAsia" w:ascii="仿宋_GB2312" w:hAnsi="仿宋_GB2312" w:eastAsia="仿宋_GB2312" w:cs="仿宋_GB2312"/>
          <w:szCs w:val="32"/>
          <w:shd w:val="clear" w:color="auto" w:fill="FFFFFF"/>
        </w:rPr>
        <w:t>公示，</w:t>
      </w:r>
      <w:r>
        <w:rPr>
          <w:rFonts w:hint="eastAsia" w:ascii="仿宋_GB2312" w:hAnsi="仿宋_GB2312" w:eastAsia="仿宋_GB2312" w:cs="仿宋_GB2312"/>
          <w:kern w:val="0"/>
          <w:szCs w:val="32"/>
        </w:rPr>
        <w:t>公示期为5个工作日</w:t>
      </w:r>
      <w:r>
        <w:rPr>
          <w:rFonts w:hint="eastAsia" w:ascii="仿宋_GB2312" w:hAnsi="仿宋_GB2312" w:eastAsia="仿宋_GB2312" w:cs="仿宋_GB2312"/>
          <w:szCs w:val="32"/>
          <w:shd w:val="clear" w:color="auto" w:fill="FFFFFF"/>
        </w:rPr>
        <w:t>。经公示无异议的项目即认定为</w:t>
      </w:r>
      <w:bookmarkStart w:id="7" w:name="_Hlk58924598"/>
      <w:r>
        <w:rPr>
          <w:rFonts w:hint="eastAsia" w:ascii="仿宋_GB2312" w:hAnsi="仿宋_GB2312" w:eastAsia="仿宋_GB2312" w:cs="仿宋_GB2312"/>
        </w:rPr>
        <w:t>密云区气候投融资项目</w:t>
      </w:r>
      <w:r>
        <w:rPr>
          <w:rFonts w:hint="eastAsia" w:ascii="仿宋_GB2312" w:hAnsi="仿宋_GB2312" w:eastAsia="仿宋_GB2312" w:cs="仿宋_GB2312"/>
          <w:szCs w:val="32"/>
          <w:shd w:val="clear" w:color="auto" w:fill="FFFFFF"/>
        </w:rPr>
        <w:t>并纳入项目库，出具</w:t>
      </w:r>
      <w:r>
        <w:rPr>
          <w:rFonts w:hint="eastAsia" w:ascii="仿宋_GB2312" w:hAnsi="仿宋_GB2312" w:eastAsia="仿宋_GB2312" w:cs="仿宋_GB2312"/>
          <w:szCs w:val="32"/>
        </w:rPr>
        <w:t>《密云区气候投融资项目评价报告》（附件5）和</w:t>
      </w:r>
      <w:r>
        <w:rPr>
          <w:rFonts w:hint="eastAsia" w:ascii="仿宋_GB2312" w:hAnsi="仿宋_GB2312" w:eastAsia="仿宋_GB2312" w:cs="仿宋_GB2312"/>
        </w:rPr>
        <w:t>气候投融资项目评价</w:t>
      </w:r>
      <w:r>
        <w:rPr>
          <w:rFonts w:hint="eastAsia" w:ascii="仿宋_GB2312" w:hAnsi="仿宋_GB2312" w:eastAsia="仿宋_GB2312" w:cs="仿宋_GB2312"/>
          <w:szCs w:val="32"/>
          <w:shd w:val="clear" w:color="auto" w:fill="FFFFFF"/>
        </w:rPr>
        <w:t>证书。</w:t>
      </w:r>
      <w:bookmarkEnd w:id="7"/>
      <w:bookmarkStart w:id="8" w:name="_Hlk118471201"/>
    </w:p>
    <w:p>
      <w:pPr>
        <w:numPr>
          <w:ilvl w:val="0"/>
          <w:numId w:val="2"/>
        </w:numPr>
        <w:ind w:firstLine="640"/>
        <w:rPr>
          <w:rFonts w:hint="eastAsia" w:ascii="仿宋_GB2312" w:hAnsi="仿宋_GB2312" w:eastAsia="仿宋_GB2312" w:cs="仿宋_GB2312"/>
        </w:rPr>
      </w:pPr>
      <w:r>
        <w:rPr>
          <w:rFonts w:hint="eastAsia" w:ascii="仿宋_GB2312" w:hAnsi="仿宋_GB2312" w:eastAsia="仿宋_GB2312" w:cs="仿宋_GB2312"/>
          <w:szCs w:val="32"/>
        </w:rPr>
        <w:t>优秀案例评价。区生态环境局组织专家进行优秀案例评价。优秀案例</w:t>
      </w:r>
      <w:r>
        <w:rPr>
          <w:rFonts w:hint="eastAsia" w:ascii="仿宋_GB2312" w:hAnsi="仿宋_GB2312" w:eastAsia="仿宋_GB2312" w:cs="仿宋_GB2312"/>
          <w:szCs w:val="32"/>
          <w:shd w:val="clear" w:color="auto" w:fill="FFFFFF"/>
        </w:rPr>
        <w:t>在</w:t>
      </w:r>
      <w:r>
        <w:rPr>
          <w:rFonts w:hint="eastAsia" w:ascii="仿宋_GB2312" w:hAnsi="仿宋_GB2312" w:eastAsia="仿宋_GB2312" w:cs="仿宋_GB2312"/>
          <w:szCs w:val="32"/>
        </w:rPr>
        <w:t>“气候投融资平台”</w:t>
      </w:r>
      <w:r>
        <w:rPr>
          <w:rFonts w:hint="eastAsia" w:ascii="仿宋_GB2312" w:hAnsi="仿宋_GB2312" w:eastAsia="仿宋_GB2312" w:cs="仿宋_GB2312"/>
          <w:szCs w:val="32"/>
          <w:shd w:val="clear" w:color="auto" w:fill="FFFFFF"/>
        </w:rPr>
        <w:t>公示</w:t>
      </w:r>
      <w:r>
        <w:rPr>
          <w:rFonts w:hint="eastAsia" w:ascii="仿宋_GB2312" w:hAnsi="仿宋_GB2312" w:eastAsia="仿宋_GB2312" w:cs="仿宋_GB2312"/>
          <w:szCs w:val="32"/>
        </w:rPr>
        <w:t>。</w:t>
      </w:r>
      <w:bookmarkEnd w:id="8"/>
    </w:p>
    <w:p>
      <w:pPr>
        <w:numPr>
          <w:ilvl w:val="0"/>
          <w:numId w:val="2"/>
        </w:numPr>
        <w:ind w:firstLine="640"/>
        <w:rPr>
          <w:rFonts w:cs="Times New Roman"/>
        </w:rPr>
      </w:pPr>
      <w:r>
        <w:rPr>
          <w:rFonts w:hint="eastAsia" w:ascii="仿宋_GB2312" w:hAnsi="仿宋_GB2312" w:eastAsia="仿宋_GB2312" w:cs="仿宋_GB2312"/>
          <w:szCs w:val="32"/>
        </w:rPr>
        <w:t>气候投融资项目入库评价流程详见附件3。</w:t>
      </w:r>
    </w:p>
    <w:p>
      <w:pPr>
        <w:pStyle w:val="23"/>
        <w:numPr>
          <w:ilvl w:val="0"/>
          <w:numId w:val="1"/>
        </w:numPr>
        <w:ind w:left="0" w:firstLine="0"/>
        <w:jc w:val="center"/>
        <w:outlineLvl w:val="0"/>
        <w:rPr>
          <w:rFonts w:eastAsia="黑体" w:cs="Times New Roman"/>
          <w:kern w:val="0"/>
          <w:sz w:val="36"/>
          <w:szCs w:val="20"/>
        </w:rPr>
      </w:pPr>
      <w:bookmarkStart w:id="9" w:name="_Toc13853"/>
      <w:r>
        <w:rPr>
          <w:rFonts w:eastAsia="黑体" w:cs="Times New Roman"/>
          <w:kern w:val="0"/>
          <w:sz w:val="36"/>
          <w:szCs w:val="20"/>
        </w:rPr>
        <w:t>跟踪管理</w:t>
      </w:r>
      <w:bookmarkEnd w:id="9"/>
    </w:p>
    <w:p>
      <w:pPr>
        <w:numPr>
          <w:ilvl w:val="0"/>
          <w:numId w:val="2"/>
        </w:numPr>
        <w:ind w:firstLine="640"/>
        <w:rPr>
          <w:rFonts w:hint="eastAsia" w:ascii="仿宋_GB2312" w:hAnsi="仿宋_GB2312" w:eastAsia="仿宋_GB2312" w:cs="仿宋_GB2312"/>
          <w:kern w:val="0"/>
          <w:szCs w:val="32"/>
          <w:shd w:val="clear" w:color="auto" w:fill="FFFFFF"/>
        </w:rPr>
      </w:pPr>
      <w:r>
        <w:rPr>
          <w:rFonts w:hint="eastAsia" w:ascii="仿宋_GB2312" w:hAnsi="仿宋_GB2312" w:eastAsia="仿宋_GB2312" w:cs="仿宋_GB2312"/>
          <w:kern w:val="0"/>
          <w:szCs w:val="32"/>
          <w:shd w:val="clear" w:color="auto" w:fill="FFFFFF"/>
        </w:rPr>
        <w:t>项目变更。纳入项目库的项目，项目主体、项目内容、建设规模、项目地址发生变更的，应及时在“</w:t>
      </w:r>
      <w:r>
        <w:rPr>
          <w:rFonts w:hint="eastAsia" w:ascii="仿宋_GB2312" w:hAnsi="仿宋_GB2312" w:eastAsia="仿宋_GB2312" w:cs="仿宋_GB2312"/>
          <w:szCs w:val="32"/>
          <w:shd w:val="clear" w:color="auto" w:fill="FFFFFF"/>
        </w:rPr>
        <w:t>气候投融资平台</w:t>
      </w:r>
      <w:r>
        <w:rPr>
          <w:rFonts w:hint="eastAsia" w:ascii="仿宋_GB2312" w:hAnsi="仿宋_GB2312" w:eastAsia="仿宋_GB2312" w:cs="仿宋_GB2312"/>
          <w:kern w:val="0"/>
          <w:szCs w:val="32"/>
          <w:shd w:val="clear" w:color="auto" w:fill="FFFFFF"/>
        </w:rPr>
        <w:t>”进行信息更新。项目变更后仍符合认定条件的，项目库予以信息更新。未及时提交变更信息或变更后不符合入库条件的，从项目库移除。</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0"/>
          <w:szCs w:val="32"/>
          <w:shd w:val="clear" w:color="auto" w:fill="FFFFFF"/>
        </w:rPr>
      </w:pPr>
      <w:r>
        <w:rPr>
          <w:rFonts w:hint="eastAsia" w:ascii="仿宋_GB2312" w:hAnsi="仿宋_GB2312" w:eastAsia="仿宋_GB2312" w:cs="仿宋_GB2312"/>
          <w:kern w:val="0"/>
          <w:szCs w:val="32"/>
          <w:shd w:val="clear" w:color="auto" w:fill="FFFFFF"/>
        </w:rPr>
        <w:t>项目移除。项目出现以下任一负面事件的，</w:t>
      </w:r>
      <w:r>
        <w:rPr>
          <w:rFonts w:hint="eastAsia" w:ascii="仿宋_GB2312" w:hAnsi="仿宋_GB2312" w:eastAsia="仿宋_GB2312" w:cs="仿宋_GB2312"/>
          <w:color w:val="000000" w:themeColor="text1"/>
          <w:kern w:val="0"/>
          <w:szCs w:val="32"/>
          <w14:textFill>
            <w14:solidFill>
              <w14:schemeClr w14:val="tx1"/>
            </w14:solidFill>
          </w14:textFill>
        </w:rPr>
        <w:t>经核实后，予以</w:t>
      </w:r>
      <w:r>
        <w:rPr>
          <w:rFonts w:hint="eastAsia" w:ascii="仿宋_GB2312" w:hAnsi="仿宋_GB2312" w:eastAsia="仿宋_GB2312" w:cs="仿宋_GB2312"/>
          <w:kern w:val="0"/>
          <w:szCs w:val="32"/>
          <w:shd w:val="clear" w:color="auto" w:fill="FFFFFF"/>
        </w:rPr>
        <w:t>移除：</w:t>
      </w:r>
    </w:p>
    <w:p>
      <w:pPr>
        <w:numPr>
          <w:ilvl w:val="255"/>
          <w:numId w:val="0"/>
        </w:numPr>
        <w:ind w:firstLine="640" w:firstLineChars="200"/>
        <w:rPr>
          <w:rFonts w:hint="eastAsia" w:ascii="仿宋_GB2312" w:hAnsi="仿宋_GB2312" w:eastAsia="仿宋_GB2312" w:cs="仿宋_GB2312"/>
          <w:kern w:val="0"/>
          <w:szCs w:val="32"/>
          <w:shd w:val="clear" w:color="auto" w:fill="FFFFFF"/>
        </w:rPr>
      </w:pPr>
      <w:r>
        <w:rPr>
          <w:rFonts w:hint="eastAsia" w:ascii="仿宋_GB2312" w:hAnsi="仿宋_GB2312" w:eastAsia="仿宋_GB2312" w:cs="仿宋_GB2312"/>
          <w:kern w:val="0"/>
          <w:szCs w:val="32"/>
          <w:shd w:val="clear" w:color="auto" w:fill="FFFFFF"/>
        </w:rPr>
        <w:t>（一）隐瞒有关情况或提供虚假资料和数据的；</w:t>
      </w:r>
    </w:p>
    <w:p>
      <w:pPr>
        <w:numPr>
          <w:ilvl w:val="255"/>
          <w:numId w:val="0"/>
        </w:numPr>
        <w:ind w:firstLine="640" w:firstLineChars="200"/>
        <w:rPr>
          <w:rFonts w:hint="eastAsia" w:ascii="仿宋_GB2312" w:hAnsi="仿宋_GB2312" w:eastAsia="仿宋_GB2312" w:cs="仿宋_GB2312"/>
          <w:kern w:val="0"/>
          <w:szCs w:val="32"/>
          <w:shd w:val="clear" w:color="auto" w:fill="FFFFFF"/>
        </w:rPr>
      </w:pPr>
      <w:r>
        <w:rPr>
          <w:rFonts w:hint="eastAsia" w:ascii="仿宋_GB2312" w:hAnsi="仿宋_GB2312" w:eastAsia="仿宋_GB2312" w:cs="仿宋_GB2312"/>
          <w:kern w:val="0"/>
          <w:szCs w:val="32"/>
          <w:shd w:val="clear" w:color="auto" w:fill="FFFFFF"/>
        </w:rPr>
        <w:t>（二）项目终止的；</w:t>
      </w:r>
    </w:p>
    <w:p>
      <w:pPr>
        <w:numPr>
          <w:ilvl w:val="255"/>
          <w:numId w:val="0"/>
        </w:numPr>
        <w:ind w:firstLine="640" w:firstLineChars="200"/>
        <w:rPr>
          <w:rFonts w:hint="eastAsia" w:ascii="仿宋_GB2312" w:hAnsi="仿宋_GB2312" w:eastAsia="仿宋_GB2312" w:cs="仿宋_GB2312"/>
          <w:kern w:val="0"/>
          <w:szCs w:val="32"/>
          <w:shd w:val="clear" w:color="auto" w:fill="FFFFFF"/>
        </w:rPr>
      </w:pPr>
      <w:r>
        <w:rPr>
          <w:rFonts w:hint="eastAsia" w:ascii="仿宋_GB2312" w:hAnsi="仿宋_GB2312" w:eastAsia="仿宋_GB2312" w:cs="仿宋_GB2312"/>
          <w:kern w:val="0"/>
          <w:szCs w:val="32"/>
          <w:shd w:val="clear" w:color="auto" w:fill="FFFFFF"/>
        </w:rPr>
        <w:t>（三）中央和省级生态环境保护督察及“回头看”发现重大问题的；</w:t>
      </w:r>
    </w:p>
    <w:p>
      <w:pPr>
        <w:numPr>
          <w:ilvl w:val="255"/>
          <w:numId w:val="0"/>
        </w:numPr>
        <w:ind w:firstLine="640" w:firstLineChars="200"/>
        <w:rPr>
          <w:rFonts w:hint="eastAsia" w:ascii="仿宋_GB2312" w:hAnsi="仿宋_GB2312" w:eastAsia="仿宋_GB2312" w:cs="仿宋_GB2312"/>
          <w:kern w:val="0"/>
          <w:szCs w:val="32"/>
          <w:shd w:val="clear" w:color="auto" w:fill="FFFFFF"/>
        </w:rPr>
      </w:pPr>
      <w:r>
        <w:rPr>
          <w:rFonts w:hint="eastAsia" w:ascii="仿宋_GB2312" w:hAnsi="仿宋_GB2312" w:eastAsia="仿宋_GB2312" w:cs="仿宋_GB2312"/>
          <w:kern w:val="0"/>
          <w:szCs w:val="32"/>
          <w:shd w:val="clear" w:color="auto" w:fill="FFFFFF"/>
        </w:rPr>
        <w:t>（四）因项目主体发生重大生态环境问题，被地方政府、生态环境部门约谈、挂牌督办的；</w:t>
      </w:r>
    </w:p>
    <w:p>
      <w:pPr>
        <w:numPr>
          <w:ilvl w:val="255"/>
          <w:numId w:val="0"/>
        </w:numPr>
        <w:ind w:firstLine="640" w:firstLineChars="200"/>
        <w:rPr>
          <w:rFonts w:hint="eastAsia" w:ascii="仿宋_GB2312" w:hAnsi="仿宋_GB2312" w:eastAsia="仿宋_GB2312" w:cs="仿宋_GB2312"/>
          <w:kern w:val="0"/>
          <w:szCs w:val="32"/>
          <w:shd w:val="clear" w:color="auto" w:fill="FFFFFF"/>
        </w:rPr>
      </w:pPr>
      <w:r>
        <w:rPr>
          <w:rFonts w:hint="eastAsia" w:ascii="仿宋_GB2312" w:hAnsi="仿宋_GB2312" w:eastAsia="仿宋_GB2312" w:cs="仿宋_GB2312"/>
          <w:kern w:val="0"/>
          <w:szCs w:val="32"/>
          <w:shd w:val="clear" w:color="auto" w:fill="FFFFFF"/>
        </w:rPr>
        <w:t>（五）发生较严重及以上程度的生态环境失信行为的；</w:t>
      </w:r>
    </w:p>
    <w:p>
      <w:pPr>
        <w:numPr>
          <w:ilvl w:val="255"/>
          <w:numId w:val="0"/>
        </w:numPr>
        <w:ind w:firstLine="640" w:firstLineChars="200"/>
        <w:rPr>
          <w:rFonts w:hint="eastAsia" w:ascii="仿宋_GB2312" w:hAnsi="仿宋_GB2312" w:eastAsia="仿宋_GB2312" w:cs="仿宋_GB2312"/>
          <w:kern w:val="0"/>
          <w:szCs w:val="32"/>
          <w:shd w:val="clear" w:color="auto" w:fill="FFFFFF"/>
        </w:rPr>
      </w:pPr>
      <w:r>
        <w:rPr>
          <w:rFonts w:hint="eastAsia" w:ascii="仿宋_GB2312" w:hAnsi="仿宋_GB2312" w:eastAsia="仿宋_GB2312" w:cs="仿宋_GB2312"/>
          <w:kern w:val="0"/>
          <w:szCs w:val="32"/>
          <w:shd w:val="clear" w:color="auto" w:fill="FFFFFF"/>
        </w:rPr>
        <w:t>（六）发生一般及以上安全生产、公共卫生、突发环境等事件的。</w:t>
      </w:r>
    </w:p>
    <w:p>
      <w:pPr>
        <w:numPr>
          <w:ilvl w:val="255"/>
          <w:numId w:val="0"/>
        </w:numPr>
        <w:ind w:firstLine="640" w:firstLineChars="200"/>
        <w:rPr>
          <w:rFonts w:hint="eastAsia" w:ascii="仿宋_GB2312" w:hAnsi="仿宋_GB2312" w:eastAsia="仿宋_GB2312" w:cs="仿宋_GB2312"/>
          <w:kern w:val="0"/>
          <w:szCs w:val="32"/>
          <w:shd w:val="clear" w:color="auto" w:fill="FFFFFF"/>
        </w:rPr>
      </w:pPr>
      <w:r>
        <w:rPr>
          <w:rFonts w:hint="eastAsia" w:ascii="仿宋_GB2312" w:hAnsi="仿宋_GB2312" w:eastAsia="仿宋_GB2312" w:cs="仿宋_GB2312"/>
          <w:kern w:val="0"/>
          <w:szCs w:val="32"/>
          <w:shd w:val="clear" w:color="auto" w:fill="FFFFFF"/>
        </w:rPr>
        <w:t>对于因负面事项移出项目库的项目，原则上2年内不得重新申请气候投融资项目。</w:t>
      </w:r>
    </w:p>
    <w:p>
      <w:pPr>
        <w:numPr>
          <w:ilvl w:val="0"/>
          <w:numId w:val="2"/>
        </w:numPr>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黑名单。出现负面事件的项目，区生态环境局依据实际情况决定是否将项目主体或项目代建单位列入企业黑名单。被列入黑名单的企业，其所投资项目原则上2年内不得申报密云区</w:t>
      </w:r>
      <w:r>
        <w:rPr>
          <w:rFonts w:hint="eastAsia" w:ascii="仿宋_GB2312" w:hAnsi="仿宋_GB2312" w:eastAsia="仿宋_GB2312" w:cs="仿宋_GB2312"/>
          <w:bCs/>
          <w:szCs w:val="32"/>
        </w:rPr>
        <w:t>气候投融资</w:t>
      </w:r>
      <w:r>
        <w:rPr>
          <w:rFonts w:hint="eastAsia" w:ascii="仿宋_GB2312" w:hAnsi="仿宋_GB2312" w:eastAsia="仿宋_GB2312" w:cs="仿宋_GB2312"/>
          <w:szCs w:val="32"/>
        </w:rPr>
        <w:t>项目。</w:t>
      </w:r>
    </w:p>
    <w:p>
      <w:pPr>
        <w:pStyle w:val="23"/>
        <w:numPr>
          <w:ilvl w:val="0"/>
          <w:numId w:val="1"/>
        </w:numPr>
        <w:ind w:left="0" w:firstLine="0"/>
        <w:jc w:val="center"/>
        <w:outlineLvl w:val="0"/>
        <w:rPr>
          <w:rFonts w:eastAsia="黑体" w:cs="Times New Roman"/>
          <w:kern w:val="0"/>
          <w:sz w:val="36"/>
          <w:szCs w:val="20"/>
        </w:rPr>
      </w:pPr>
      <w:bookmarkStart w:id="10" w:name="_Toc18597"/>
      <w:r>
        <w:rPr>
          <w:rFonts w:eastAsia="黑体" w:cs="Times New Roman"/>
          <w:kern w:val="0"/>
          <w:sz w:val="36"/>
          <w:szCs w:val="20"/>
        </w:rPr>
        <w:t>附则</w:t>
      </w:r>
      <w:bookmarkEnd w:id="10"/>
    </w:p>
    <w:p>
      <w:pPr>
        <w:numPr>
          <w:ilvl w:val="0"/>
          <w:numId w:val="2"/>
        </w:numPr>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本办法由北京市密云区生态环境局负责解释。</w:t>
      </w:r>
    </w:p>
    <w:p>
      <w:pPr>
        <w:numPr>
          <w:ilvl w:val="0"/>
          <w:numId w:val="2"/>
        </w:numPr>
        <w:ind w:firstLine="640"/>
        <w:rPr>
          <w:rFonts w:hint="eastAsia" w:ascii="仿宋_GB2312" w:hAnsi="仿宋_GB2312" w:eastAsia="仿宋_GB2312" w:cs="仿宋_GB2312"/>
        </w:rPr>
      </w:pPr>
      <w:r>
        <w:rPr>
          <w:rFonts w:hint="eastAsia" w:ascii="仿宋_GB2312" w:hAnsi="仿宋_GB2312" w:eastAsia="仿宋_GB2312" w:cs="仿宋_GB2312"/>
          <w:szCs w:val="32"/>
        </w:rPr>
        <w:t>本办法自印发之日起实施，有效期</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年。相关法律法规、政策依据变化或有效期届满或更新时，以最新版本为准。</w:t>
      </w:r>
    </w:p>
    <w:p>
      <w:pPr>
        <w:widowControl/>
        <w:numPr>
          <w:ilvl w:val="255"/>
          <w:numId w:val="0"/>
        </w:numPr>
        <w:ind w:firstLine="640" w:firstLineChars="200"/>
        <w:jc w:val="left"/>
        <w:rPr>
          <w:rFonts w:cs="Times New Roman"/>
          <w:kern w:val="0"/>
          <w:szCs w:val="18"/>
        </w:rPr>
      </w:pPr>
    </w:p>
    <w:p>
      <w:pPr>
        <w:widowControl/>
        <w:numPr>
          <w:ilvl w:val="255"/>
          <w:numId w:val="0"/>
        </w:numPr>
        <w:ind w:firstLine="640" w:firstLineChars="200"/>
        <w:jc w:val="left"/>
        <w:rPr>
          <w:rFonts w:hint="eastAsia" w:ascii="仿宋_GB2312" w:hAnsi="仿宋_GB2312" w:eastAsia="仿宋_GB2312" w:cs="仿宋_GB2312"/>
          <w:kern w:val="0"/>
          <w:szCs w:val="18"/>
        </w:rPr>
      </w:pPr>
      <w:r>
        <w:rPr>
          <w:rFonts w:hint="eastAsia" w:ascii="仿宋_GB2312" w:hAnsi="仿宋_GB2312" w:eastAsia="仿宋_GB2312" w:cs="仿宋_GB2312"/>
          <w:kern w:val="0"/>
          <w:szCs w:val="18"/>
        </w:rPr>
        <w:t>附件1：密云区气候投融资项目分类目录（生态涵养区）</w:t>
      </w:r>
    </w:p>
    <w:p>
      <w:pPr>
        <w:widowControl/>
        <w:numPr>
          <w:ilvl w:val="255"/>
          <w:numId w:val="0"/>
        </w:numPr>
        <w:ind w:firstLine="640" w:firstLineChars="200"/>
        <w:jc w:val="left"/>
        <w:rPr>
          <w:rFonts w:hint="eastAsia" w:ascii="仿宋_GB2312" w:hAnsi="仿宋_GB2312" w:eastAsia="仿宋_GB2312" w:cs="仿宋_GB2312"/>
          <w:kern w:val="0"/>
          <w:szCs w:val="18"/>
        </w:rPr>
      </w:pPr>
      <w:r>
        <w:rPr>
          <w:rFonts w:hint="eastAsia" w:ascii="仿宋_GB2312" w:hAnsi="仿宋_GB2312" w:eastAsia="仿宋_GB2312" w:cs="仿宋_GB2312"/>
          <w:kern w:val="0"/>
          <w:szCs w:val="18"/>
        </w:rPr>
        <w:t>附件2：密云区气候投融资项目评价指标体系</w:t>
      </w:r>
    </w:p>
    <w:p>
      <w:pPr>
        <w:widowControl/>
        <w:numPr>
          <w:ilvl w:val="255"/>
          <w:numId w:val="0"/>
        </w:numPr>
        <w:ind w:firstLine="640" w:firstLineChars="200"/>
        <w:jc w:val="left"/>
        <w:rPr>
          <w:rFonts w:hint="eastAsia" w:ascii="仿宋_GB2312" w:hAnsi="仿宋_GB2312" w:eastAsia="仿宋_GB2312" w:cs="仿宋_GB2312"/>
        </w:rPr>
      </w:pPr>
      <w:r>
        <w:rPr>
          <w:rFonts w:hint="eastAsia" w:ascii="仿宋_GB2312" w:hAnsi="仿宋_GB2312" w:eastAsia="仿宋_GB2312" w:cs="仿宋_GB2312"/>
          <w:kern w:val="0"/>
          <w:szCs w:val="18"/>
        </w:rPr>
        <w:t>附件3：密云区气候投融资项目评价流程</w:t>
      </w:r>
    </w:p>
    <w:p>
      <w:pPr>
        <w:widowControl/>
        <w:numPr>
          <w:ilvl w:val="255"/>
          <w:numId w:val="0"/>
        </w:numPr>
        <w:ind w:firstLine="640" w:firstLineChars="200"/>
        <w:jc w:val="left"/>
        <w:rPr>
          <w:rFonts w:hint="eastAsia" w:ascii="仿宋_GB2312" w:hAnsi="仿宋_GB2312" w:eastAsia="仿宋_GB2312" w:cs="仿宋_GB2312"/>
          <w:kern w:val="0"/>
          <w:szCs w:val="18"/>
        </w:rPr>
      </w:pPr>
      <w:r>
        <w:rPr>
          <w:rFonts w:hint="eastAsia" w:ascii="仿宋_GB2312" w:hAnsi="仿宋_GB2312" w:eastAsia="仿宋_GB2312" w:cs="仿宋_GB2312"/>
          <w:kern w:val="0"/>
          <w:szCs w:val="18"/>
        </w:rPr>
        <w:t>附件4：密云区气候投融资项目申报表</w:t>
      </w:r>
    </w:p>
    <w:p>
      <w:pPr>
        <w:widowControl/>
        <w:numPr>
          <w:ilvl w:val="255"/>
          <w:numId w:val="0"/>
        </w:numPr>
        <w:ind w:firstLine="640" w:firstLineChars="200"/>
        <w:jc w:val="left"/>
        <w:rPr>
          <w:rFonts w:hint="eastAsia" w:ascii="仿宋_GB2312" w:hAnsi="仿宋_GB2312" w:eastAsia="仿宋_GB2312" w:cs="仿宋_GB2312"/>
          <w:kern w:val="0"/>
          <w:szCs w:val="18"/>
        </w:rPr>
      </w:pPr>
      <w:r>
        <w:rPr>
          <w:rFonts w:hint="eastAsia" w:ascii="仿宋_GB2312" w:hAnsi="仿宋_GB2312" w:eastAsia="仿宋_GB2312" w:cs="仿宋_GB2312"/>
          <w:kern w:val="0"/>
          <w:szCs w:val="18"/>
        </w:rPr>
        <w:t>附件5：</w:t>
      </w:r>
      <w:r>
        <w:rPr>
          <w:rFonts w:hint="eastAsia" w:ascii="仿宋_GB2312" w:hAnsi="仿宋_GB2312" w:eastAsia="仿宋_GB2312" w:cs="仿宋_GB2312"/>
          <w:szCs w:val="32"/>
        </w:rPr>
        <w:t>密云区气候投融资项目评价报告</w:t>
      </w:r>
    </w:p>
    <w:p>
      <w:pPr>
        <w:rPr>
          <w:rFonts w:cs="Times New Roman"/>
        </w:rPr>
        <w:sectPr>
          <w:footerReference r:id="rId10" w:type="default"/>
          <w:pgSz w:w="11906" w:h="16838"/>
          <w:pgMar w:top="2098" w:right="1474" w:bottom="1984" w:left="1588" w:header="851" w:footer="992" w:gutter="0"/>
          <w:pgNumType w:fmt="numberInDash" w:start="1"/>
          <w:cols w:space="0" w:num="1"/>
          <w:docGrid w:type="lines" w:linePitch="436" w:charSpace="0"/>
        </w:sectPr>
      </w:pPr>
    </w:p>
    <w:p>
      <w:pPr>
        <w:ind w:left="0" w:leftChars="0" w:firstLine="0" w:firstLineChars="0"/>
        <w:jc w:val="left"/>
        <w:outlineLvl w:val="0"/>
        <w:rPr>
          <w:rFonts w:hint="eastAsia" w:ascii="黑体" w:hAnsi="黑体" w:eastAsia="黑体" w:cs="黑体"/>
          <w:kern w:val="44"/>
          <w:szCs w:val="44"/>
        </w:rPr>
      </w:pPr>
      <w:bookmarkStart w:id="11" w:name="_Toc7598"/>
      <w:bookmarkStart w:id="12" w:name="OLE_LINK4"/>
      <w:r>
        <w:rPr>
          <w:rFonts w:hint="eastAsia" w:ascii="黑体" w:hAnsi="黑体" w:eastAsia="黑体" w:cs="黑体"/>
          <w:kern w:val="44"/>
          <w:szCs w:val="44"/>
        </w:rPr>
        <w:t>附件1</w:t>
      </w:r>
      <w:bookmarkEnd w:id="11"/>
    </w:p>
    <w:p>
      <w:pPr>
        <w:spacing w:line="360" w:lineRule="auto"/>
        <w:jc w:val="right"/>
        <w:rPr>
          <w:rFonts w:eastAsia="黑体" w:cs="Times New Roman"/>
          <w:bCs/>
          <w:szCs w:val="32"/>
        </w:rPr>
      </w:pPr>
    </w:p>
    <w:p>
      <w:pPr>
        <w:ind w:firstLine="0" w:firstLineChars="0"/>
        <w:jc w:val="center"/>
        <w:outlineLvl w:val="0"/>
        <w:rPr>
          <w:rFonts w:eastAsia="方正小标宋简体" w:cs="Times New Roman"/>
          <w:sz w:val="36"/>
          <w:szCs w:val="36"/>
        </w:rPr>
      </w:pPr>
      <w:bookmarkStart w:id="13" w:name="_Hlk121408099"/>
      <w:r>
        <w:rPr>
          <w:rFonts w:hint="eastAsia" w:eastAsia="方正小标宋简体" w:cs="Times New Roman"/>
          <w:sz w:val="36"/>
          <w:szCs w:val="36"/>
          <w:lang w:eastAsia="zh-CN"/>
        </w:rPr>
        <w:t>北京市</w:t>
      </w:r>
      <w:r>
        <w:rPr>
          <w:rFonts w:eastAsia="方正小标宋简体" w:cs="Times New Roman"/>
          <w:sz w:val="36"/>
          <w:szCs w:val="36"/>
        </w:rPr>
        <w:t>密云区气候投融资</w:t>
      </w:r>
      <w:bookmarkEnd w:id="13"/>
      <w:r>
        <w:rPr>
          <w:rFonts w:eastAsia="方正小标宋简体" w:cs="Times New Roman"/>
          <w:sz w:val="36"/>
          <w:szCs w:val="36"/>
        </w:rPr>
        <w:t>项目分类目录（生态涵养区</w:t>
      </w:r>
      <w:r>
        <w:rPr>
          <w:rFonts w:hint="eastAsia" w:eastAsia="方正小标宋简体" w:cs="Times New Roman"/>
          <w:sz w:val="36"/>
          <w:szCs w:val="36"/>
          <w:lang w:val="en-US" w:eastAsia="zh-CN"/>
        </w:rPr>
        <w:t xml:space="preserve"> </w:t>
      </w:r>
      <w:r>
        <w:rPr>
          <w:rFonts w:hint="eastAsia" w:eastAsia="方正小标宋简体" w:cs="Times New Roman"/>
          <w:sz w:val="36"/>
          <w:szCs w:val="36"/>
          <w:lang w:eastAsia="zh-CN"/>
        </w:rPr>
        <w:t>试行</w:t>
      </w:r>
      <w:r>
        <w:rPr>
          <w:rFonts w:eastAsia="方正小标宋简体" w:cs="Times New Roman"/>
          <w:sz w:val="36"/>
          <w:szCs w:val="36"/>
        </w:rPr>
        <w:t>）</w:t>
      </w:r>
    </w:p>
    <w:p>
      <w:pPr>
        <w:ind w:firstLine="643"/>
        <w:rPr>
          <w:rFonts w:hint="eastAsia" w:ascii="仿宋_GB2312" w:hAnsi="仿宋_GB2312" w:eastAsia="仿宋_GB2312" w:cs="仿宋_GB2312"/>
          <w:b/>
          <w:bCs/>
        </w:rPr>
      </w:pPr>
      <w:r>
        <w:rPr>
          <w:rFonts w:hint="eastAsia" w:ascii="仿宋_GB2312" w:hAnsi="仿宋_GB2312" w:eastAsia="仿宋_GB2312" w:cs="仿宋_GB2312"/>
          <w:b/>
          <w:bCs/>
        </w:rPr>
        <w:t>附件1-1减缓气候变化类项目</w:t>
      </w:r>
    </w:p>
    <w:tbl>
      <w:tblPr>
        <w:tblStyle w:val="1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456"/>
        <w:gridCol w:w="2006"/>
        <w:gridCol w:w="4883"/>
        <w:gridCol w:w="635"/>
        <w:gridCol w:w="1547"/>
        <w:gridCol w:w="1583"/>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blHeader/>
        </w:trPr>
        <w:tc>
          <w:tcPr>
            <w:tcW w:w="335" w:type="pct"/>
            <w:shd w:val="clear" w:color="auto" w:fill="auto"/>
            <w:vAlign w:val="center"/>
          </w:tcPr>
          <w:p>
            <w:pPr>
              <w:widowControl/>
              <w:spacing w:line="240" w:lineRule="auto"/>
              <w:ind w:firstLine="0" w:firstLineChars="0"/>
              <w:jc w:val="center"/>
              <w:textAlignment w:val="center"/>
              <w:rPr>
                <w:rFonts w:eastAsia="仿宋" w:cs="Times New Roman"/>
                <w:b/>
                <w:bCs/>
                <w:kern w:val="0"/>
                <w:sz w:val="20"/>
                <w:szCs w:val="20"/>
                <w:lang w:bidi="ar"/>
              </w:rPr>
            </w:pPr>
            <w:r>
              <w:rPr>
                <w:rFonts w:eastAsia="仿宋" w:cs="Times New Roman"/>
                <w:b/>
                <w:bCs/>
                <w:kern w:val="0"/>
                <w:sz w:val="20"/>
                <w:szCs w:val="20"/>
                <w:lang w:bidi="ar"/>
              </w:rPr>
              <w:t>一级</w:t>
            </w:r>
          </w:p>
          <w:p>
            <w:pPr>
              <w:widowControl/>
              <w:spacing w:line="240" w:lineRule="auto"/>
              <w:ind w:firstLine="0" w:firstLineChars="0"/>
              <w:jc w:val="center"/>
              <w:textAlignment w:val="center"/>
              <w:rPr>
                <w:rFonts w:eastAsia="仿宋" w:cs="Times New Roman"/>
                <w:b/>
                <w:bCs/>
                <w:sz w:val="20"/>
                <w:szCs w:val="20"/>
              </w:rPr>
            </w:pPr>
            <w:r>
              <w:rPr>
                <w:rFonts w:eastAsia="仿宋" w:cs="Times New Roman"/>
                <w:b/>
                <w:bCs/>
                <w:kern w:val="0"/>
                <w:sz w:val="20"/>
                <w:szCs w:val="20"/>
                <w:lang w:bidi="ar"/>
              </w:rPr>
              <w:t>分类</w:t>
            </w:r>
          </w:p>
        </w:tc>
        <w:tc>
          <w:tcPr>
            <w:tcW w:w="514" w:type="pct"/>
            <w:shd w:val="clear" w:color="auto" w:fill="auto"/>
            <w:vAlign w:val="center"/>
          </w:tcPr>
          <w:p>
            <w:pPr>
              <w:widowControl/>
              <w:spacing w:line="240" w:lineRule="auto"/>
              <w:ind w:firstLine="0" w:firstLineChars="0"/>
              <w:jc w:val="center"/>
              <w:textAlignment w:val="center"/>
              <w:rPr>
                <w:rFonts w:eastAsia="仿宋" w:cs="Times New Roman"/>
                <w:b/>
                <w:bCs/>
                <w:sz w:val="20"/>
                <w:szCs w:val="20"/>
              </w:rPr>
            </w:pPr>
            <w:r>
              <w:rPr>
                <w:rFonts w:eastAsia="仿宋" w:cs="Times New Roman"/>
                <w:b/>
                <w:bCs/>
                <w:kern w:val="0"/>
                <w:sz w:val="20"/>
                <w:szCs w:val="20"/>
                <w:lang w:bidi="ar"/>
              </w:rPr>
              <w:t>二级分类</w:t>
            </w:r>
          </w:p>
        </w:tc>
        <w:tc>
          <w:tcPr>
            <w:tcW w:w="708" w:type="pct"/>
            <w:shd w:val="clear" w:color="auto" w:fill="auto"/>
            <w:vAlign w:val="center"/>
          </w:tcPr>
          <w:p>
            <w:pPr>
              <w:widowControl/>
              <w:spacing w:line="240" w:lineRule="auto"/>
              <w:ind w:firstLine="0" w:firstLineChars="0"/>
              <w:jc w:val="center"/>
              <w:textAlignment w:val="center"/>
              <w:rPr>
                <w:rFonts w:eastAsia="仿宋" w:cs="Times New Roman"/>
                <w:b/>
                <w:bCs/>
                <w:sz w:val="20"/>
                <w:szCs w:val="20"/>
              </w:rPr>
            </w:pPr>
            <w:r>
              <w:rPr>
                <w:rFonts w:eastAsia="仿宋" w:cs="Times New Roman"/>
                <w:b/>
                <w:bCs/>
                <w:kern w:val="0"/>
                <w:sz w:val="20"/>
                <w:szCs w:val="20"/>
                <w:lang w:bidi="ar"/>
              </w:rPr>
              <w:t>三级分类</w:t>
            </w:r>
          </w:p>
        </w:tc>
        <w:tc>
          <w:tcPr>
            <w:tcW w:w="1723" w:type="pct"/>
            <w:shd w:val="clear" w:color="auto" w:fill="auto"/>
            <w:vAlign w:val="center"/>
          </w:tcPr>
          <w:p>
            <w:pPr>
              <w:widowControl/>
              <w:spacing w:line="240" w:lineRule="auto"/>
              <w:ind w:firstLine="0" w:firstLineChars="0"/>
              <w:jc w:val="center"/>
              <w:textAlignment w:val="center"/>
              <w:rPr>
                <w:rFonts w:eastAsia="仿宋" w:cs="Times New Roman"/>
                <w:b/>
                <w:bCs/>
                <w:sz w:val="20"/>
                <w:szCs w:val="20"/>
              </w:rPr>
            </w:pPr>
            <w:r>
              <w:rPr>
                <w:rFonts w:eastAsia="仿宋" w:cs="Times New Roman"/>
                <w:b/>
                <w:bCs/>
                <w:kern w:val="0"/>
                <w:sz w:val="20"/>
                <w:szCs w:val="20"/>
                <w:lang w:bidi="ar"/>
              </w:rPr>
              <w:t>解释说明</w:t>
            </w:r>
          </w:p>
        </w:tc>
        <w:tc>
          <w:tcPr>
            <w:tcW w:w="224" w:type="pct"/>
            <w:shd w:val="clear" w:color="auto" w:fill="auto"/>
            <w:vAlign w:val="center"/>
          </w:tcPr>
          <w:p>
            <w:pPr>
              <w:widowControl/>
              <w:spacing w:line="240" w:lineRule="auto"/>
              <w:ind w:firstLine="0" w:firstLineChars="0"/>
              <w:jc w:val="center"/>
              <w:textAlignment w:val="center"/>
              <w:rPr>
                <w:rFonts w:eastAsia="仿宋" w:cs="Times New Roman"/>
                <w:b/>
                <w:bCs/>
                <w:sz w:val="20"/>
                <w:szCs w:val="20"/>
              </w:rPr>
            </w:pPr>
            <w:r>
              <w:rPr>
                <w:rFonts w:eastAsia="仿宋" w:cs="Times New Roman"/>
                <w:b/>
                <w:bCs/>
                <w:kern w:val="0"/>
                <w:sz w:val="20"/>
                <w:szCs w:val="20"/>
                <w:lang w:bidi="ar"/>
              </w:rPr>
              <w:t>项目类型</w:t>
            </w:r>
          </w:p>
        </w:tc>
        <w:tc>
          <w:tcPr>
            <w:tcW w:w="546" w:type="pct"/>
            <w:shd w:val="clear" w:color="auto" w:fill="auto"/>
            <w:vAlign w:val="center"/>
          </w:tcPr>
          <w:p>
            <w:pPr>
              <w:widowControl/>
              <w:spacing w:line="240" w:lineRule="auto"/>
              <w:ind w:firstLine="0" w:firstLineChars="0"/>
              <w:jc w:val="center"/>
              <w:textAlignment w:val="center"/>
              <w:rPr>
                <w:rFonts w:eastAsia="仿宋" w:cs="Times New Roman"/>
                <w:b/>
                <w:bCs/>
                <w:kern w:val="0"/>
                <w:sz w:val="20"/>
                <w:szCs w:val="20"/>
                <w:lang w:bidi="ar"/>
              </w:rPr>
            </w:pPr>
            <w:r>
              <w:rPr>
                <w:rFonts w:eastAsia="仿宋" w:cs="Times New Roman"/>
                <w:b/>
                <w:bCs/>
                <w:kern w:val="0"/>
                <w:sz w:val="20"/>
                <w:szCs w:val="20"/>
                <w:lang w:bidi="ar"/>
              </w:rPr>
              <w:t>绿色低碳转型产业指导目录</w:t>
            </w:r>
          </w:p>
          <w:p>
            <w:pPr>
              <w:widowControl/>
              <w:spacing w:line="240" w:lineRule="auto"/>
              <w:ind w:firstLine="0" w:firstLineChars="0"/>
              <w:jc w:val="center"/>
              <w:textAlignment w:val="center"/>
              <w:rPr>
                <w:rFonts w:eastAsia="仿宋" w:cs="Times New Roman"/>
                <w:b/>
                <w:bCs/>
                <w:sz w:val="20"/>
                <w:szCs w:val="20"/>
              </w:rPr>
            </w:pPr>
            <w:r>
              <w:rPr>
                <w:rFonts w:eastAsia="仿宋" w:cs="Times New Roman"/>
                <w:b/>
                <w:bCs/>
                <w:kern w:val="0"/>
                <w:sz w:val="20"/>
                <w:szCs w:val="20"/>
                <w:lang w:bidi="ar"/>
              </w:rPr>
              <w:t>（2024年版）</w:t>
            </w:r>
          </w:p>
        </w:tc>
        <w:tc>
          <w:tcPr>
            <w:tcW w:w="558" w:type="pct"/>
            <w:shd w:val="clear" w:color="auto" w:fill="auto"/>
            <w:vAlign w:val="center"/>
          </w:tcPr>
          <w:p>
            <w:pPr>
              <w:widowControl/>
              <w:spacing w:line="240" w:lineRule="auto"/>
              <w:ind w:firstLine="0" w:firstLineChars="0"/>
              <w:jc w:val="center"/>
              <w:textAlignment w:val="center"/>
              <w:rPr>
                <w:rFonts w:eastAsia="仿宋" w:cs="Times New Roman"/>
                <w:b/>
                <w:bCs/>
                <w:kern w:val="0"/>
                <w:sz w:val="20"/>
                <w:szCs w:val="20"/>
                <w:lang w:bidi="ar"/>
              </w:rPr>
            </w:pPr>
            <w:r>
              <w:rPr>
                <w:rFonts w:eastAsia="仿宋" w:cs="Times New Roman"/>
                <w:b/>
                <w:bCs/>
                <w:kern w:val="0"/>
                <w:sz w:val="20"/>
                <w:szCs w:val="20"/>
                <w:lang w:bidi="ar"/>
              </w:rPr>
              <w:t>绿色债券支持项目目录</w:t>
            </w:r>
          </w:p>
          <w:p>
            <w:pPr>
              <w:widowControl/>
              <w:spacing w:line="240" w:lineRule="auto"/>
              <w:ind w:firstLine="0" w:firstLineChars="0"/>
              <w:jc w:val="center"/>
              <w:textAlignment w:val="center"/>
              <w:rPr>
                <w:rFonts w:eastAsia="宋体" w:cs="Times New Roman"/>
                <w:b/>
                <w:bCs/>
                <w:sz w:val="20"/>
                <w:szCs w:val="20"/>
              </w:rPr>
            </w:pPr>
            <w:r>
              <w:rPr>
                <w:rFonts w:eastAsia="仿宋" w:cs="Times New Roman"/>
                <w:b/>
                <w:bCs/>
                <w:kern w:val="0"/>
                <w:sz w:val="20"/>
                <w:szCs w:val="20"/>
                <w:lang w:bidi="ar"/>
              </w:rPr>
              <w:t>（</w:t>
            </w:r>
            <w:r>
              <w:rPr>
                <w:rFonts w:eastAsia="宋体" w:cs="Times New Roman"/>
                <w:b/>
                <w:bCs/>
                <w:kern w:val="0"/>
                <w:sz w:val="20"/>
                <w:szCs w:val="20"/>
                <w:lang w:bidi="ar"/>
              </w:rPr>
              <w:t>2021</w:t>
            </w:r>
            <w:r>
              <w:rPr>
                <w:rFonts w:eastAsia="仿宋" w:cs="Times New Roman"/>
                <w:b/>
                <w:bCs/>
                <w:kern w:val="0"/>
                <w:sz w:val="20"/>
                <w:szCs w:val="20"/>
                <w:lang w:bidi="ar"/>
              </w:rPr>
              <w:t>年版）</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b/>
                <w:bCs/>
                <w:sz w:val="20"/>
                <w:szCs w:val="20"/>
              </w:rPr>
            </w:pPr>
            <w:r>
              <w:rPr>
                <w:rFonts w:eastAsia="仿宋" w:cs="Times New Roman"/>
                <w:b/>
                <w:bCs/>
                <w:kern w:val="0"/>
                <w:sz w:val="20"/>
                <w:szCs w:val="20"/>
                <w:lang w:bidi="ar"/>
              </w:rPr>
              <w:t>绿色融资统计</w:t>
            </w:r>
            <w:r>
              <w:rPr>
                <w:rFonts w:eastAsia="宋体" w:cs="Times New Roman"/>
                <w:b/>
                <w:bCs/>
                <w:kern w:val="0"/>
                <w:sz w:val="20"/>
                <w:szCs w:val="20"/>
                <w:lang w:bidi="ar"/>
              </w:rPr>
              <w:t>(2020</w:t>
            </w:r>
            <w:r>
              <w:rPr>
                <w:rFonts w:eastAsia="仿宋" w:cs="Times New Roman"/>
                <w:b/>
                <w:bCs/>
                <w:kern w:val="0"/>
                <w:sz w:val="20"/>
                <w:szCs w:val="20"/>
                <w:lang w:bidi="ar"/>
              </w:rPr>
              <w:t>年版</w:t>
            </w:r>
            <w:r>
              <w:rPr>
                <w:rFonts w:eastAsia="宋体" w:cs="Times New Roman"/>
                <w:b/>
                <w:bCs/>
                <w:kern w:val="0"/>
                <w:sz w:val="20"/>
                <w:szCs w:val="20"/>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35"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M.1低碳工业体系</w:t>
            </w:r>
          </w:p>
        </w:tc>
        <w:tc>
          <w:tcPr>
            <w:tcW w:w="514"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M.1.1 工业低碳转型</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M.1.1.1 工艺改进和能量系统优化</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通过工艺改进和流程优化、清洁生产措施、系统技术集成应用、能量系统设计与控制优化等技术手段，对工业生产过程能源流、物质流、信息流实施协同优化，提高生产效率、提高能源梯级利用成效，使生产系统整体能效提升、降低资源消耗、减少污染物和温室气体排放。</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1.3.6；1.4.2；1.5.3；2.5.6</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1.1.2.4</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M.1.1.2 节能降碳改造和能效提升</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包括锅炉（窑炉）节能改造和能效提升；汽轮发电机组系统能效提升；电机系统能效提升；余热余压利用；绿色照明改造；汽车及零部件生产制造</w:t>
            </w:r>
            <w:r>
              <w:rPr>
                <w:rStyle w:val="49"/>
                <w:rFonts w:hint="default" w:ascii="Times New Roman" w:hAnsi="Times New Roman" w:cs="Times New Roman"/>
                <w:color w:val="auto"/>
                <w:lang w:bidi="ar"/>
              </w:rPr>
              <w:t>等重点工业行业节能降碳改造和能效提升等。</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1.3.1-1.3.3；1.3.5；1.3.7；1.4.1</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1.1.2.1；1.1.2.2；1.1.2.3；1.1.3.1；1.1.2.5</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M.1.1.3 数字化、智能化升级</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以提升工业生产管理数字化、智能化水平为目的，开展的数字化、智能化升级活动，如能源、碳排放、污染物排放和重要物料等监测、管控系统及数据库建设，重点生产流程、环节及重要设备、系统等监测、分析、调度系统建设，数字化、远程化、无人化生产管理系统建设，生产线智能装备应用和智能化改造等。</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1.4.3</w:t>
            </w:r>
          </w:p>
        </w:tc>
        <w:tc>
          <w:tcPr>
            <w:tcW w:w="558" w:type="pct"/>
            <w:shd w:val="clear" w:color="auto" w:fill="auto"/>
            <w:vAlign w:val="center"/>
          </w:tcPr>
          <w:p>
            <w:pPr>
              <w:widowControl/>
              <w:spacing w:line="240" w:lineRule="auto"/>
              <w:ind w:firstLine="0" w:firstLineChars="0"/>
              <w:jc w:val="center"/>
              <w:rPr>
                <w:rFonts w:eastAsia="宋体" w:cs="Times New Roman"/>
                <w:sz w:val="20"/>
                <w:szCs w:val="20"/>
              </w:rPr>
            </w:pPr>
          </w:p>
        </w:tc>
        <w:tc>
          <w:tcPr>
            <w:tcW w:w="390" w:type="pct"/>
            <w:shd w:val="clear" w:color="auto" w:fill="auto"/>
            <w:vAlign w:val="center"/>
          </w:tcPr>
          <w:p>
            <w:pPr>
              <w:widowControl/>
              <w:spacing w:line="240" w:lineRule="auto"/>
              <w:ind w:firstLine="0" w:firstLineChars="0"/>
              <w:jc w:val="center"/>
              <w:rPr>
                <w:rFonts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M.1.1.4 产业园区绿色升级</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Style w:val="49"/>
                <w:rFonts w:hint="default" w:ascii="Times New Roman" w:hAnsi="Times New Roman" w:cs="Times New Roman"/>
                <w:color w:val="auto"/>
                <w:lang w:bidi="ar"/>
              </w:rPr>
              <w:t>包括园区污染治理集中化改造；</w:t>
            </w:r>
            <w:r>
              <w:rPr>
                <w:rFonts w:eastAsia="仿宋" w:cs="Times New Roman"/>
                <w:kern w:val="0"/>
                <w:sz w:val="20"/>
                <w:szCs w:val="20"/>
                <w:lang w:bidi="ar"/>
              </w:rPr>
              <w:t>园区循环化改造</w:t>
            </w:r>
            <w:r>
              <w:rPr>
                <w:rStyle w:val="49"/>
                <w:rFonts w:hint="default" w:ascii="Times New Roman" w:hAnsi="Times New Roman" w:cs="Times New Roman"/>
                <w:color w:val="auto"/>
                <w:lang w:bidi="ar"/>
              </w:rPr>
              <w:t>等。</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2.5.7；3.2.8</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2.3.2.1；2.3.2.3</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2.1.1；2.1.2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M.1.2 低碳技术装备与材料制造</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M.1.2.1 新能源与清洁能源装备制造</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太阳能发电装备制造；生物质能利用装备制造；水力发电和抽水蓄能装备制造；燃气轮机装备制造；地热能开发利用装备制造；新型储能装备制造；燃料电池装备制造、氢能“制储输用”全链条装备制造；智能电网产品和装备制造等。</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4.1.2-4.1.4；4.1.6-4.1.7；4.1.11-4.1.13</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3.1.1.1；3.2.1.1-3.2.1.8</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M.1.2.2 高效节能装备制造</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节能锅炉制造；节能窑炉制造；节能内燃机制造；高效发电机及发电机组制造；节能型泵及真空设备制造；节能型气体压缩设备制造；节能电动机、微特电机制造；节能风机风扇制造；节能型变压器、整流器、电感器和电焊机制造；高效节能磁悬浮动力装备制造；节能农资制造；节能采矿、建筑材料生产专用设备制造；高效节能低碳商用设备制造；高效节能低碳家用电器制造；高效照明产品及系统制造；高效节能炉具灶具设备制造；余热余压余气利用设备制造；能源计量、检测、监测、控制设备制造等节能装备及零件制造。</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1.1.1-1.1.17；1.1.19</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1.1.1.1-1.1.1.14</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M.1.2.3 先进交通装备制造</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Style w:val="49"/>
                <w:rFonts w:hint="default" w:ascii="Times New Roman" w:hAnsi="Times New Roman" w:cs="Times New Roman"/>
                <w:color w:val="auto"/>
                <w:lang w:bidi="ar"/>
              </w:rPr>
              <w:t>包括</w:t>
            </w:r>
            <w:r>
              <w:rPr>
                <w:rFonts w:eastAsia="仿宋" w:cs="Times New Roman"/>
                <w:kern w:val="0"/>
                <w:sz w:val="20"/>
                <w:szCs w:val="20"/>
                <w:lang w:bidi="ar"/>
              </w:rPr>
              <w:t>新能源汽车关键零部件制造</w:t>
            </w:r>
            <w:r>
              <w:rPr>
                <w:rStyle w:val="49"/>
                <w:rFonts w:hint="default" w:ascii="Times New Roman" w:hAnsi="Times New Roman" w:cs="Times New Roman"/>
                <w:color w:val="auto"/>
                <w:lang w:bidi="ar"/>
              </w:rPr>
              <w:t>；绿色船舶制造；先进轨道交通装备制造；先进高效航空装备制造等。</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1.2.1-1.2.4</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1.6.1.1-1.6.1.3</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M.1.2.4 资源循环利用装备制造</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矿产资源综合利用装备制造；水资源高效及循环利用装备制造；工业固体废物综合利用装备制造；农林废弃物综合利用装备制造；废旧物资循环利用装备制造；垃圾资源化利用装备制造；废气回收利用装备制造等。</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3.1</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1.5.1.1-1.5.1.8</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M.1.2.5 其他绿色产品标识产品制造</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指具有国家绿色产品标识或具有节能、低碳、环保及循环、再生、节水属性的绿色标识产品生产，包括“节能产品认证”“低碳产品认证”“节水产品认证”“电器电子产品有害物质限制使用合格评定制度（RoHS）”“中国环境标志”等产品生产。</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w:t>
            </w:r>
          </w:p>
        </w:tc>
        <w:tc>
          <w:tcPr>
            <w:tcW w:w="546" w:type="pct"/>
            <w:shd w:val="clear" w:color="auto" w:fill="auto"/>
            <w:vAlign w:val="center"/>
          </w:tcPr>
          <w:p>
            <w:pPr>
              <w:widowControl/>
              <w:spacing w:line="240" w:lineRule="auto"/>
              <w:ind w:firstLine="0" w:firstLineChars="0"/>
              <w:jc w:val="center"/>
              <w:rPr>
                <w:rFonts w:eastAsia="宋体" w:cs="Times New Roman"/>
                <w:sz w:val="20"/>
                <w:szCs w:val="20"/>
              </w:rPr>
            </w:pPr>
          </w:p>
        </w:tc>
        <w:tc>
          <w:tcPr>
            <w:tcW w:w="558" w:type="pct"/>
            <w:shd w:val="clear" w:color="auto" w:fill="auto"/>
            <w:noWrap/>
            <w:vAlign w:val="center"/>
          </w:tcPr>
          <w:p>
            <w:pPr>
              <w:widowControl/>
              <w:spacing w:line="240" w:lineRule="auto"/>
              <w:ind w:firstLine="0" w:firstLineChars="0"/>
              <w:rPr>
                <w:rFonts w:eastAsia="宋体" w:cs="Times New Roman"/>
                <w:sz w:val="20"/>
                <w:szCs w:val="20"/>
              </w:rPr>
            </w:pPr>
          </w:p>
        </w:tc>
        <w:tc>
          <w:tcPr>
            <w:tcW w:w="390" w:type="pct"/>
            <w:shd w:val="clear" w:color="auto" w:fill="auto"/>
            <w:noWrap/>
            <w:vAlign w:val="center"/>
          </w:tcPr>
          <w:p>
            <w:pPr>
              <w:widowControl/>
              <w:spacing w:line="240" w:lineRule="auto"/>
              <w:ind w:firstLine="0" w:firstLineChars="0"/>
              <w:rPr>
                <w:rFonts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restart"/>
            <w:shd w:val="clear" w:color="auto" w:fill="auto"/>
            <w:vAlign w:val="center"/>
          </w:tcPr>
          <w:p>
            <w:pPr>
              <w:widowControl/>
              <w:spacing w:line="240" w:lineRule="auto"/>
              <w:ind w:firstLine="0" w:firstLineChars="0"/>
              <w:jc w:val="center"/>
              <w:textAlignment w:val="center"/>
              <w:rPr>
                <w:rFonts w:eastAsia="仿宋" w:cs="Times New Roman"/>
                <w:sz w:val="20"/>
                <w:szCs w:val="20"/>
              </w:rPr>
            </w:pPr>
            <w:r>
              <w:rPr>
                <w:rFonts w:eastAsia="仿宋" w:cs="Times New Roman"/>
                <w:kern w:val="0"/>
                <w:sz w:val="20"/>
                <w:szCs w:val="20"/>
                <w:lang w:bidi="ar"/>
              </w:rPr>
              <w:t>M.2 低碳农业</w:t>
            </w:r>
          </w:p>
        </w:tc>
        <w:tc>
          <w:tcPr>
            <w:tcW w:w="514"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M.2.1 绿色农产品供给</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b/>
                <w:bCs/>
                <w:kern w:val="0"/>
                <w:sz w:val="20"/>
                <w:szCs w:val="20"/>
                <w:lang w:bidi="ar"/>
              </w:rPr>
              <w:t>M.2.1.1 绿色农业生产（*）</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包括推进农业生产“三品一标”（品种培优、品质提升、品牌打造和标准化生产）、</w:t>
            </w:r>
            <w:r>
              <w:rPr>
                <w:rFonts w:eastAsia="仿宋" w:cs="Times New Roman"/>
                <w:b/>
                <w:bCs/>
                <w:kern w:val="0"/>
                <w:sz w:val="20"/>
                <w:szCs w:val="20"/>
                <w:lang w:bidi="ar"/>
              </w:rPr>
              <w:t>农产品“三品一标”（绿色、有机、地理标志和达标合格农产品）</w:t>
            </w:r>
            <w:r>
              <w:rPr>
                <w:rFonts w:eastAsia="仿宋" w:cs="Times New Roman"/>
                <w:kern w:val="0"/>
                <w:sz w:val="20"/>
                <w:szCs w:val="20"/>
                <w:lang w:bidi="ar"/>
              </w:rPr>
              <w:t>、选育推广高产优质多抗新品种、农业绿色发展监测评价等活动，</w:t>
            </w:r>
            <w:r>
              <w:rPr>
                <w:rFonts w:eastAsia="仿宋" w:cs="Times New Roman"/>
                <w:b/>
                <w:bCs/>
                <w:kern w:val="0"/>
                <w:sz w:val="20"/>
                <w:szCs w:val="20"/>
                <w:lang w:bidi="ar"/>
              </w:rPr>
              <w:t>标准地膜制造和环境友好生物可降解地膜制造</w:t>
            </w:r>
            <w:r>
              <w:rPr>
                <w:rFonts w:eastAsia="仿宋" w:cs="Times New Roman"/>
                <w:kern w:val="0"/>
                <w:sz w:val="20"/>
                <w:szCs w:val="20"/>
                <w:lang w:bidi="ar"/>
              </w:rPr>
              <w:t>，稻田甲烷减排、农田氧化亚氮减排、秸秆还田固碳，农业机械节能减排，采用加工减损、循环利用、梯次利用、节能低碳等技术推进农产品加工业绿色转型的活动，以及优质农产品生产基地、</w:t>
            </w:r>
            <w:r>
              <w:rPr>
                <w:rFonts w:eastAsia="仿宋" w:cs="Times New Roman"/>
                <w:b/>
                <w:bCs/>
                <w:kern w:val="0"/>
                <w:sz w:val="20"/>
                <w:szCs w:val="20"/>
                <w:lang w:bidi="ar"/>
              </w:rPr>
              <w:t>地理标志农产品核心生产基地</w:t>
            </w:r>
            <w:r>
              <w:rPr>
                <w:rFonts w:eastAsia="仿宋" w:cs="Times New Roman"/>
                <w:kern w:val="0"/>
                <w:sz w:val="20"/>
                <w:szCs w:val="20"/>
                <w:lang w:bidi="ar"/>
              </w:rPr>
              <w:t>、生态农场、农业绿色发展先行区、现代农业全产业链标准化示范基地、绿色标准化农产品生产基地、畜禽养殖标准化示范场、水产健康养殖和生态养殖示范区的建设。</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5.1.3；5.1.4</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4.1.3.1</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center"/>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M.2.1.2 绿色畜牧业</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畜禽规模养殖场标准化、设施化建设，畜禽屠宰厂标准化建设，新型兽药和饲料添加剂生产，优质饲草产业发展，动物肠道甲烷减排，种养结合型家庭农牧场、合作社、龙头企业，科学合理利用天然草原的家庭牧场等。</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Ⅰ / Ⅱ</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5.1.14</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4.1.3.2</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center"/>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M.2.1.3 绿色渔业</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碳汇渔业及净水渔业、稻渔综合种养及盐碱地水产养殖、池塘及工厂化循环水养殖、内陆生态环保网箱养殖、水产品加工及副产物综合利用，水产饲料减排，渔业智能机械化，生态健康养殖有关模式，推进捕捞、养殖、加工、渔港等各领域设施装备节能降碳更新改造等。</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Ⅱ</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5.1.15</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4.1.3.3</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M.3 低碳建筑及建筑节能</w:t>
            </w:r>
          </w:p>
        </w:tc>
        <w:tc>
          <w:tcPr>
            <w:tcW w:w="514"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M.3.1 建筑节能与绿色建筑</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M.3.1.1 低碳建筑建设与运营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Style w:val="49"/>
                <w:rFonts w:hint="default" w:ascii="Times New Roman" w:hAnsi="Times New Roman" w:cs="Times New Roman"/>
                <w:color w:val="auto"/>
                <w:lang w:bidi="ar"/>
              </w:rPr>
              <w:t>包括绿色建筑建设与运营；</w:t>
            </w:r>
            <w:r>
              <w:rPr>
                <w:rFonts w:eastAsia="仿宋" w:cs="Times New Roman"/>
                <w:kern w:val="0"/>
                <w:sz w:val="20"/>
                <w:szCs w:val="20"/>
                <w:lang w:bidi="ar"/>
              </w:rPr>
              <w:t>超低能耗和低碳建筑建设和运营；</w:t>
            </w:r>
            <w:r>
              <w:rPr>
                <w:rStyle w:val="49"/>
                <w:rFonts w:hint="default" w:ascii="Times New Roman" w:hAnsi="Times New Roman" w:cs="Times New Roman"/>
                <w:color w:val="auto"/>
                <w:lang w:bidi="ar"/>
              </w:rPr>
              <w:t>绿色农房建设、改造和运维；建筑可再生能源应用</w:t>
            </w:r>
            <w:r>
              <w:rPr>
                <w:rFonts w:eastAsia="仿宋" w:cs="Times New Roman"/>
                <w:kern w:val="0"/>
                <w:sz w:val="20"/>
                <w:szCs w:val="20"/>
                <w:lang w:bidi="ar"/>
              </w:rPr>
              <w:t>；绿色物流枢纽、绿色物流园区建设和运营、绿色仓储设施（含冷库）建设</w:t>
            </w:r>
            <w:r>
              <w:rPr>
                <w:rStyle w:val="49"/>
                <w:rFonts w:hint="default" w:ascii="Times New Roman" w:hAnsi="Times New Roman" w:cs="Times New Roman"/>
                <w:color w:val="auto"/>
                <w:lang w:bidi="ar"/>
              </w:rPr>
              <w:t>等。</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6.1.1-6.1.2；6.1.4-6.1.5；6.3.1-6.3.3</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5.2.1.1-5.2.1.3</w:t>
            </w:r>
            <w:r>
              <w:rPr>
                <w:rStyle w:val="49"/>
                <w:rFonts w:hint="default" w:ascii="Times New Roman" w:hAnsi="Times New Roman" w:cs="Times New Roman"/>
                <w:color w:val="auto"/>
                <w:lang w:bidi="ar"/>
              </w:rPr>
              <w:t>；</w:t>
            </w:r>
            <w:r>
              <w:rPr>
                <w:rFonts w:eastAsia="宋体" w:cs="Times New Roman"/>
                <w:kern w:val="0"/>
                <w:sz w:val="20"/>
                <w:szCs w:val="20"/>
                <w:lang w:bidi="ar"/>
              </w:rPr>
              <w:t>5.2.1.6</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5.1.1</w:t>
            </w:r>
            <w:r>
              <w:rPr>
                <w:rStyle w:val="49"/>
                <w:rFonts w:hint="default" w:ascii="Times New Roman" w:hAnsi="Times New Roman" w:cs="Times New Roman"/>
                <w:color w:val="auto"/>
                <w:lang w:bidi="ar"/>
              </w:rPr>
              <w:t>；</w:t>
            </w:r>
            <w:r>
              <w:rPr>
                <w:rFonts w:eastAsia="宋体" w:cs="Times New Roman"/>
                <w:kern w:val="0"/>
                <w:sz w:val="20"/>
                <w:szCs w:val="20"/>
                <w:lang w:bidi="ar"/>
              </w:rPr>
              <w:t>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M.3.1.2 既有建筑绿色化改造和运营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提高建筑外墙、屋顶、门窗等围护结构热工性能的改造活动，提高采暖、照明、通风等建筑用能系统效率的改造活动，以建筑中央空调系统、商务产业园区、冷链物流等为重点开展的绿色高效制冷改造活动，提高采暖、生活热水、炊事等建筑终端用能电气化水平的改造活动，提高建筑智能化运行水平的改造活动，采用综合性能调适、能耗监测、设备设施精细化管理等措施实现建筑高效低碳运营的活动等。</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6.1.3</w:t>
            </w:r>
          </w:p>
        </w:tc>
        <w:tc>
          <w:tcPr>
            <w:tcW w:w="558"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5.2.1.5</w:t>
            </w:r>
          </w:p>
        </w:tc>
        <w:tc>
          <w:tcPr>
            <w:tcW w:w="390"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M.3.1.3 绿色建造施工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包括装配式建筑设计和建造；建筑工程智能建造等。</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6.1.6；6.1.7</w:t>
            </w:r>
          </w:p>
        </w:tc>
        <w:tc>
          <w:tcPr>
            <w:tcW w:w="558"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5.2.1.4</w:t>
            </w:r>
          </w:p>
        </w:tc>
        <w:tc>
          <w:tcPr>
            <w:tcW w:w="390"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M.3.2 绿色建筑材料</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M.3.2.1绿色建筑材料制造</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节能墙体材料、外墙保温材料、节能玻璃、装配式建筑部品部件、预拌混凝土、预拌砂浆、绿色工业化定制家装等绿色建材产品制造。建筑玻璃、墙体材料、绝热材料、防水与密封材料、陶瓷砖（板）等产品需符合《绿色产品评价 建筑玻璃》（GB/T 35604）、《绿色产品评价 墙体材料》（GB/T 35605）、《绿色产品评价 绝热材料》（GB/T 35608）、《绿色产品评价 防水与密封材料》（GB/T 35609）、《绿色产品评价 陶瓷砖（板）》（GB/T 35610）等标准规范要求。预拌混凝土需符合《环境标志产品技术要求 预拌混凝土》（HJ/T 412）等标准规范要求。建筑绝热材料需符合《建筑用绝热制品 六溴环十二烷的限值》（GB/T 41077）等标准规范要求。</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1.1.18</w:t>
            </w:r>
          </w:p>
        </w:tc>
        <w:tc>
          <w:tcPr>
            <w:tcW w:w="558"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1.2.1.1</w:t>
            </w:r>
          </w:p>
        </w:tc>
        <w:tc>
          <w:tcPr>
            <w:tcW w:w="390"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M.4 低碳交通</w:t>
            </w:r>
          </w:p>
        </w:tc>
        <w:tc>
          <w:tcPr>
            <w:tcW w:w="514"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M.4.1 低碳交通设施建设与运营</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b/>
                <w:bCs/>
                <w:kern w:val="0"/>
                <w:sz w:val="20"/>
                <w:szCs w:val="20"/>
                <w:lang w:bidi="ar"/>
              </w:rPr>
              <w:t>M.4.1.1 环境友好型铁路建设运营和铁路绿色化改造（*）</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环境友好型铁路是指符合国家环保标准规范，考虑对生物重要栖息地的影响，在项目建设和运营过程中切实保护自然生态、尽量减少生态影响的客运、货运和客货两用铁路。包括环境友好型铁路及相关场所建设和运营，以及既有铁路电气化改造、铁路场站和铁路设备绿色化改造、废弃铁路复垦等。铁路客运站、货运站建设或改造后需达到《绿色铁路客站评价标准》（TB/T10429）、《绿色交通设施评估技术要求 第4部分：绿色客运站》（JT/T 1199.4）、《绿色交通设施评估技术要求 第5部分：绿色货运站》（JT/T 1199.5）等标准规范要求。</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6.2.8</w:t>
            </w:r>
          </w:p>
        </w:tc>
        <w:tc>
          <w:tcPr>
            <w:tcW w:w="558"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5.5.2.1</w:t>
            </w:r>
          </w:p>
        </w:tc>
        <w:tc>
          <w:tcPr>
            <w:tcW w:w="390"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b/>
                <w:bCs/>
                <w:kern w:val="0"/>
                <w:sz w:val="20"/>
                <w:szCs w:val="20"/>
                <w:lang w:bidi="ar"/>
              </w:rPr>
              <w:t>M.4.1.2 城乡公共交通系统建设和运营（*）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包括绿色公路建设和公路交通基础设施绿色低碳化改造；城乡客运系统建设和运营等。</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Ⅱ</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6.2.1；6.2.6</w:t>
            </w:r>
          </w:p>
        </w:tc>
        <w:tc>
          <w:tcPr>
            <w:tcW w:w="558"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5.5.1.5</w:t>
            </w:r>
          </w:p>
        </w:tc>
        <w:tc>
          <w:tcPr>
            <w:tcW w:w="390"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b/>
                <w:bCs/>
                <w:kern w:val="0"/>
                <w:sz w:val="20"/>
                <w:szCs w:val="20"/>
                <w:lang w:bidi="ar"/>
              </w:rPr>
              <w:t>M.4.1.3 城市慢行系统建设和运营（*）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包括步行交通系统建设、自行车交通系统建设、非机动车停车设施建设、都市绿道建设、道路交叉口路灯优化、路段过街设施建设、慢行系统优化等。</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Ⅰ</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6.2.7</w:t>
            </w:r>
          </w:p>
        </w:tc>
        <w:tc>
          <w:tcPr>
            <w:tcW w:w="558"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5.5.1.4</w:t>
            </w:r>
          </w:p>
        </w:tc>
        <w:tc>
          <w:tcPr>
            <w:tcW w:w="390"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M.4.1.4 交通枢纽场站绿色化改造</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包括综合交通枢纽、客货运场站等枢纽基础设施的绿色化改造。</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6.2.2</w:t>
            </w:r>
          </w:p>
        </w:tc>
        <w:tc>
          <w:tcPr>
            <w:tcW w:w="558" w:type="pct"/>
            <w:shd w:val="clear" w:color="auto" w:fill="auto"/>
            <w:vAlign w:val="center"/>
          </w:tcPr>
          <w:p>
            <w:pPr>
              <w:widowControl/>
              <w:spacing w:line="240" w:lineRule="auto"/>
              <w:ind w:firstLine="0" w:firstLineChars="0"/>
              <w:jc w:val="center"/>
              <w:rPr>
                <w:rFonts w:eastAsia="宋体" w:cs="Times New Roman"/>
                <w:sz w:val="20"/>
                <w:szCs w:val="20"/>
              </w:rPr>
            </w:pPr>
          </w:p>
        </w:tc>
        <w:tc>
          <w:tcPr>
            <w:tcW w:w="390" w:type="pct"/>
            <w:shd w:val="clear" w:color="auto" w:fill="auto"/>
            <w:vAlign w:val="center"/>
          </w:tcPr>
          <w:p>
            <w:pPr>
              <w:widowControl/>
              <w:spacing w:line="240" w:lineRule="auto"/>
              <w:ind w:firstLine="0" w:firstLineChars="0"/>
              <w:jc w:val="center"/>
              <w:rPr>
                <w:rFonts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M.4.1.5 共享交通设施建设和运营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包括公共租赁自行车、互联网租赁自行车、互联网租赁电动自行车、互联网租赁汽车、汽车分时租赁系统、立体停车设施设备、自行车停车设施等建设和运营。</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6.2.5</w:t>
            </w:r>
          </w:p>
        </w:tc>
        <w:tc>
          <w:tcPr>
            <w:tcW w:w="558"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5.5.1.6</w:t>
            </w:r>
          </w:p>
        </w:tc>
        <w:tc>
          <w:tcPr>
            <w:tcW w:w="390"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M.4.1.6 智能交通体系建设和运营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交通指挥中心系统与设备、电子警察系统与设备、交通信号控制系统与设备、公路风险感知与分析设备、智能信息服务系统与设备、智能公交系统与设备、城市智慧汽车基础设施、智能停车系统与设备、交通信息采集发布系统与设备、全球定位系统（GPS）与警用系统与设备、出租车信息服务管理系统与设备、综合客运枢纽信息化系统与设备、路网综合管理系统、智能化新一代民航旅客服务系统（PSS）、智慧机场管理系统、旅游联程联运信息服务系统、高速公路扣费系统、市区过桥系统、隧道自动扣费系统、停车场不停车收费系统等。</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6.2.4</w:t>
            </w:r>
          </w:p>
        </w:tc>
        <w:tc>
          <w:tcPr>
            <w:tcW w:w="558"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5.5.1.3</w:t>
            </w:r>
          </w:p>
        </w:tc>
        <w:tc>
          <w:tcPr>
            <w:tcW w:w="390"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5.2.5；5.7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M.4.1.7 多式联运系统与公转铁建设和运营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包括集装箱、大宗货物、冷链物资、汽车整车、邮件快件等物资多式联运系统建设和运营，综合货运枢纽、铁路专用线建设以及促进公转铁等相关设施建设和运营。</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6.2.9</w:t>
            </w:r>
          </w:p>
        </w:tc>
        <w:tc>
          <w:tcPr>
            <w:tcW w:w="558"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5.5.1.2</w:t>
            </w:r>
          </w:p>
        </w:tc>
        <w:tc>
          <w:tcPr>
            <w:tcW w:w="390"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M.4.1.8 低碳民航</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主要包括：（1）绿色机场建设、运行与改造，包括含机场航站楼、跑道、机场廊桥供电设施等在内的绿色机场建设，机场绿色化改造，机场新增或更新的作业车辆及机械采用新能源或清洁能源。（2）绿色飞行，如翼尖小翼安装、航空器减重、飞机及航班保障车辆新能源和可再生能源应用、协同运行工程等项目；（3）绿色空管，如先进高效空管设施设备建设、协同运行工程等项目。</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6.2.11</w:t>
            </w:r>
          </w:p>
        </w:tc>
        <w:tc>
          <w:tcPr>
            <w:tcW w:w="558" w:type="pct"/>
            <w:shd w:val="clear" w:color="auto" w:fill="auto"/>
            <w:vAlign w:val="center"/>
          </w:tcPr>
          <w:p>
            <w:pPr>
              <w:widowControl/>
              <w:spacing w:line="240" w:lineRule="auto"/>
              <w:ind w:firstLine="0" w:firstLineChars="0"/>
              <w:jc w:val="center"/>
              <w:rPr>
                <w:rFonts w:eastAsia="宋体" w:cs="Times New Roman"/>
                <w:sz w:val="20"/>
                <w:szCs w:val="20"/>
              </w:rPr>
            </w:pPr>
          </w:p>
        </w:tc>
        <w:tc>
          <w:tcPr>
            <w:tcW w:w="390"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M.4.1.9 船舶及配套设施绿色低碳升级改造</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船舶绿色低碳升级改造；绿色船舶的购置与租赁；船舶岸（受）电系统建设，船用液化天然气（LNG）等清洁燃料加注设施建设，内河老旧码头升级改造、船舶受电设施设备改造等。相关设施建设和改造需符合国家、行业相关标准规范要求</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1.3.8</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5.5.3</w:t>
            </w:r>
          </w:p>
        </w:tc>
        <w:tc>
          <w:tcPr>
            <w:tcW w:w="390"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M.4.2 清洁能源车辆配套设施</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M.4.2.1 充电、换电和加气设施建设和运营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分布式交流充电桩、集中式快速充电站、非车载充电机、汽车换电设施、电动船舶充换电设施、汽车天然气加注站、船用天然气等清洁燃料加注设施、城市公共充电设施、城际快速充电网络等基础设施建设和运营。</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6.2.3</w:t>
            </w:r>
          </w:p>
        </w:tc>
        <w:tc>
          <w:tcPr>
            <w:tcW w:w="558"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5.5.4.1</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M4.3 交通污染治理</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M.4.3.1 交通车船污染治理</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采用高效、节能、环保的机动车船和非道路移动机械替换老旧和高能耗、高排放装备，机动车船和非道路移动机械的污染排放实时监控系统建设，对机动车船、非道路移动机械维修废油、废水和废气实施治理等，需符合国家、地方有关排放标准要求。</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2.5.8</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1.3.3.1</w:t>
            </w:r>
          </w:p>
        </w:tc>
        <w:tc>
          <w:tcPr>
            <w:tcW w:w="390" w:type="pct"/>
            <w:shd w:val="clear" w:color="auto" w:fill="auto"/>
            <w:vAlign w:val="center"/>
          </w:tcPr>
          <w:p>
            <w:pPr>
              <w:widowControl/>
              <w:spacing w:line="240" w:lineRule="auto"/>
              <w:ind w:firstLine="0" w:firstLineChars="0"/>
              <w:jc w:val="center"/>
              <w:rPr>
                <w:rFonts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M.5 低碳服务</w:t>
            </w:r>
          </w:p>
        </w:tc>
        <w:tc>
          <w:tcPr>
            <w:tcW w:w="514"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M.5.1 绿色低碳服务</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M.5.1.1 低碳节能服务</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包括能源管理体系建设、合同能源管理服务等节能低碳项目运营管理服务；能耗在线监测系统建设、企业环境监测等节能监测检测服务。</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Ⅰ / Ⅱ</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7.2.1-7.2.4；7.2.7；7.3.1；7.3.5</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6.2.1.1-6.2.1.3</w:t>
            </w:r>
            <w:r>
              <w:rPr>
                <w:rStyle w:val="49"/>
                <w:rFonts w:hint="default" w:ascii="Times New Roman" w:hAnsi="Times New Roman" w:cs="Times New Roman"/>
                <w:color w:val="auto"/>
                <w:lang w:bidi="ar"/>
              </w:rPr>
              <w:t>；</w:t>
            </w:r>
            <w:r>
              <w:rPr>
                <w:rFonts w:eastAsia="宋体" w:cs="Times New Roman"/>
                <w:kern w:val="0"/>
                <w:sz w:val="20"/>
                <w:szCs w:val="20"/>
                <w:lang w:bidi="ar"/>
              </w:rPr>
              <w:t>6.4.1.1</w:t>
            </w:r>
            <w:r>
              <w:rPr>
                <w:rStyle w:val="49"/>
                <w:rFonts w:hint="default" w:ascii="Times New Roman" w:hAnsi="Times New Roman" w:cs="Times New Roman"/>
                <w:color w:val="auto"/>
                <w:lang w:bidi="ar"/>
              </w:rPr>
              <w:t>；</w:t>
            </w:r>
            <w:r>
              <w:rPr>
                <w:rFonts w:eastAsia="宋体" w:cs="Times New Roman"/>
                <w:kern w:val="0"/>
                <w:sz w:val="20"/>
                <w:szCs w:val="20"/>
                <w:lang w:bidi="ar"/>
              </w:rPr>
              <w:t>6.4.1.5</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6.1</w:t>
            </w:r>
            <w:r>
              <w:rPr>
                <w:rStyle w:val="49"/>
                <w:rFonts w:hint="default" w:ascii="Times New Roman" w:hAnsi="Times New Roman" w:cs="Times New Roman"/>
                <w:color w:val="auto"/>
                <w:lang w:bidi="ar"/>
              </w:rPr>
              <w:t>；</w:t>
            </w:r>
            <w:r>
              <w:rPr>
                <w:rFonts w:eastAsia="宋体" w:cs="Times New Roman"/>
                <w:kern w:val="0"/>
                <w:sz w:val="20"/>
                <w:szCs w:val="20"/>
                <w:lang w:bidi="ar"/>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 xml:space="preserve">M.5.1.2 资源循环利用与环境污染治理第三方服务 </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为矿产资源综合利用、水资源高效及循环利用、工业固体废弃物综合利用、农林废弃物综合利用、废旧物资循环利用、垃圾资源化利用、废气回收利用等项目提供第三方服务；大气污染治理、水污染治理、土壤污染治理、其他污染治理和环境综合整治等环境污染第三方治理服务。</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7.2.5；7.2.6</w:t>
            </w:r>
          </w:p>
        </w:tc>
        <w:tc>
          <w:tcPr>
            <w:tcW w:w="558" w:type="pct"/>
            <w:shd w:val="clear" w:color="auto" w:fill="auto"/>
            <w:vAlign w:val="center"/>
          </w:tcPr>
          <w:p>
            <w:pPr>
              <w:widowControl/>
              <w:spacing w:line="240" w:lineRule="auto"/>
              <w:ind w:firstLine="0" w:firstLineChars="0"/>
              <w:jc w:val="center"/>
              <w:rPr>
                <w:rFonts w:eastAsia="宋体" w:cs="Times New Roman"/>
                <w:sz w:val="20"/>
                <w:szCs w:val="20"/>
              </w:rPr>
            </w:pP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M.5.2 低碳技术研发服务</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M.5.2.1 低碳技术产品研发</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包括节能降碳、环境保护、资源循环利用、能源绿色低碳转型、生态保护修复和利用等领域先进技术产品研发。产品需符合国家、地方相关标准规范要求。</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7.5.1</w:t>
            </w:r>
          </w:p>
        </w:tc>
        <w:tc>
          <w:tcPr>
            <w:tcW w:w="558" w:type="pct"/>
            <w:shd w:val="clear" w:color="auto" w:fill="auto"/>
            <w:vAlign w:val="center"/>
          </w:tcPr>
          <w:p>
            <w:pPr>
              <w:widowControl/>
              <w:spacing w:line="240" w:lineRule="auto"/>
              <w:ind w:firstLine="0" w:firstLineChars="0"/>
              <w:jc w:val="center"/>
              <w:rPr>
                <w:rFonts w:eastAsia="宋体" w:cs="Times New Roman"/>
                <w:sz w:val="20"/>
                <w:szCs w:val="20"/>
              </w:rPr>
            </w:pPr>
          </w:p>
        </w:tc>
        <w:tc>
          <w:tcPr>
            <w:tcW w:w="390" w:type="pct"/>
            <w:shd w:val="clear" w:color="auto" w:fill="auto"/>
            <w:vAlign w:val="center"/>
          </w:tcPr>
          <w:p>
            <w:pPr>
              <w:widowControl/>
              <w:spacing w:line="240" w:lineRule="auto"/>
              <w:ind w:firstLine="0" w:firstLineChars="0"/>
              <w:jc w:val="center"/>
              <w:rPr>
                <w:rFonts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M.6 低碳供应链服务</w:t>
            </w:r>
          </w:p>
        </w:tc>
        <w:tc>
          <w:tcPr>
            <w:tcW w:w="514"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M.6.1 低碳供应链相关设施建设</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M.6.1.1 绿色物流基础设施建设</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包括绿色物流枢纽、绿色物流园区建设和运营，绿色仓储设施（含冷库）建设，绿色粮食仓储物流设施建设和运营等。</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6.3.1-6.3.3</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5.2.1.6</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M.6.1.2 绿色物流技术设备应用</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新能源及清洁能源轻型物流车辆、中重型卡车购置，新能源叉车应用，智慧货运信息平台或系统建设和运营，数字化智能化邮政快递信息系统或平台建设和运营，城市寄递系统建设和运营，农村寄递物流体系建设和运营，可循环快递及货运包装生产和规模化应用、基础设施建设，标准化物流周转箱规模化应用，托盘循环共用系统建设，符合冷链物流特点的蓄冷周转箱、保温包装、保温罩等应用。</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6.3.4</w:t>
            </w:r>
          </w:p>
        </w:tc>
        <w:tc>
          <w:tcPr>
            <w:tcW w:w="558" w:type="pct"/>
            <w:shd w:val="clear" w:color="auto" w:fill="auto"/>
            <w:vAlign w:val="center"/>
          </w:tcPr>
          <w:p>
            <w:pPr>
              <w:widowControl/>
              <w:spacing w:line="240" w:lineRule="auto"/>
              <w:ind w:firstLine="0" w:firstLineChars="0"/>
              <w:jc w:val="center"/>
              <w:rPr>
                <w:rFonts w:eastAsia="宋体" w:cs="Times New Roman"/>
                <w:sz w:val="20"/>
                <w:szCs w:val="20"/>
              </w:rPr>
            </w:pP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M.7 低碳能源</w:t>
            </w:r>
          </w:p>
        </w:tc>
        <w:tc>
          <w:tcPr>
            <w:tcW w:w="514"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M.7.1 清洁能源利用</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M.7.1.1 太阳能利用设施建设和运营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包括太阳能光伏发电、太阳能热发电和太阳能热利用等设施。</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4.2.2</w:t>
            </w:r>
          </w:p>
        </w:tc>
        <w:tc>
          <w:tcPr>
            <w:tcW w:w="558"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3.2.2.2</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M.7.1.2 生物质能利用设施建设和运营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以农林废弃物、城市生活垃圾为原料发电、供热及生产气体、固体燃料，以非粮农作物、农林剩余物、能源植物、地沟油等废弃物为主要原料生产生物柴油、生物航空煤油、生物燃料乙醇、生物甲醇等生物质液体燃料，以及醇、电、气、肥等多联产示范等设施建设和运营。</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4.2.3</w:t>
            </w:r>
          </w:p>
        </w:tc>
        <w:tc>
          <w:tcPr>
            <w:tcW w:w="558"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3.2.1.3</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M.7.1.3 地热能利用设施建设和运营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包括中深层水热型地热供暖、浅层地热能利用、地热发电等设施建设和运营。</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4.2.6</w:t>
            </w:r>
          </w:p>
        </w:tc>
        <w:tc>
          <w:tcPr>
            <w:tcW w:w="558"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3.2.2.6</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M.7.1.4 热泵建设和运营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包括空气源热泵、地下水源热泵、地表水源热泵、污水源热泵、土壤源热泵、高温地热热泵、高温空气能热泵、余热热泵等热泵供热（冷）设施建设和运营。</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4.2.9</w:t>
            </w:r>
          </w:p>
        </w:tc>
        <w:tc>
          <w:tcPr>
            <w:tcW w:w="558"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3.2.2.9</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M.7.2 能源系统高效运行</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M.7.2.1 电力源网荷储一体化及多能互补工程建设和运营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包括以构建源网荷储高度融合的新型电力系统为目的</w:t>
            </w:r>
            <w:r>
              <w:rPr>
                <w:rFonts w:hint="eastAsia" w:eastAsia="仿宋" w:cs="Times New Roman"/>
                <w:kern w:val="0"/>
                <w:sz w:val="20"/>
                <w:szCs w:val="20"/>
                <w:lang w:bidi="ar"/>
              </w:rPr>
              <w:t>的</w:t>
            </w:r>
            <w:r>
              <w:rPr>
                <w:rFonts w:eastAsia="仿宋" w:cs="Times New Roman"/>
                <w:kern w:val="0"/>
                <w:sz w:val="20"/>
                <w:szCs w:val="20"/>
                <w:lang w:bidi="ar"/>
              </w:rPr>
              <w:t>源网荷储一体化工程建设和运营；为增加可再生能源消纳能力、利用多种资源组合优势、提高电力系统运行稳定性的风光储一体化、风光水（储）一体化、风光火（储）一体化等多能互补系统建设和运营；在具备条件的工业企业、园区建设运行分布式光伏、分散式风电、高效热泵、新型储能、氢能、余热余压、智慧能源管控等一体化系统，实现可再生能源大规模高比例消纳，促进多能高效互补利用的工业绿色微电网建设和运营；采用天然气热电冷三联供、分布式可再生能源和能源智能微网等技术建设运营的终端一体化供能系统设施建设和运营，且设施综合能效应不低于70%。</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Ⅰ / Ⅱ</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4.3.1</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3.2.3.1</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M.7.2.2 新型储能设施建设和运营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钠离子电池、锂离子电池、液流电池、铅炭电池、超级电容器等电化学储能，压缩空气储能，重力储能，飞轮储能，火电、核电抽汽蓄能等各类新型储能技术及复合型储能技术的实证、示范和产业化项目建设和运营。</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Ⅰ</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4.3.2</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3.2.3.2</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M.7.2.3 抽水蓄能电站建设和运营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包括为提高电网对风电、光伏发电等间歇性可再生能源电力消纳能力，提升电网运行灵活性、稳定性和可靠性，在电网中主要承担电力“削峰填谷”功能的抽水蓄能电站建设和运营。</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Ⅰ</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4.3.3</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3.2.3.5</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kern w:val="0"/>
                <w:sz w:val="20"/>
                <w:szCs w:val="20"/>
                <w:lang w:bidi="ar"/>
              </w:rPr>
            </w:pPr>
            <w:r>
              <w:rPr>
                <w:rFonts w:eastAsia="仿宋" w:cs="Times New Roman"/>
                <w:kern w:val="0"/>
                <w:sz w:val="20"/>
                <w:szCs w:val="20"/>
                <w:lang w:bidi="ar"/>
              </w:rPr>
              <w:t>M.7.2.4 小型水电站更新改造</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kern w:val="0"/>
                <w:sz w:val="20"/>
                <w:szCs w:val="20"/>
                <w:lang w:bidi="ar"/>
              </w:rPr>
            </w:pPr>
            <w:r>
              <w:rPr>
                <w:rFonts w:eastAsia="仿宋" w:cs="Times New Roman"/>
                <w:kern w:val="0"/>
                <w:sz w:val="20"/>
                <w:szCs w:val="20"/>
                <w:lang w:bidi="ar"/>
              </w:rPr>
              <w:t>包括对小型水电站进行更新改造，消除安全隐患，提高能效水平，实现无人值班、远程监控，具备条件的通过集控中心实现集约化管理；提升优化小型水电站生态流量泄放设施、过鱼设施、监测设施、监管平台，保障减水河段生态流量和促进河流连通性恢复。需符合国家关于小水电分类整改和生态流量监管的相关政策，《智能化小型水电站技术指南（试行）》和《小水电集控中心技术指南（试行）》（办水电函〔2023〕596 号）等法规政策，以及《小型水电站技术改造规范》（GB/T 50700）、《小型水电站下游河道减脱水防治技术导则》（SL/T 796）等国家、行业相关标准规范要求。</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kern w:val="0"/>
                <w:sz w:val="20"/>
                <w:szCs w:val="20"/>
                <w:lang w:bidi="ar"/>
              </w:rPr>
            </w:pPr>
            <w:r>
              <w:rPr>
                <w:rFonts w:eastAsia="宋体" w:cs="Times New Roman"/>
                <w:kern w:val="0"/>
                <w:sz w:val="20"/>
                <w:szCs w:val="20"/>
                <w:lang w:bidi="ar"/>
              </w:rPr>
              <w:t>Ⅰ</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kern w:val="0"/>
                <w:sz w:val="20"/>
                <w:szCs w:val="20"/>
                <w:lang w:bidi="ar"/>
              </w:rPr>
            </w:pPr>
            <w:r>
              <w:rPr>
                <w:rFonts w:eastAsia="宋体" w:cs="Times New Roman"/>
                <w:kern w:val="0"/>
                <w:sz w:val="20"/>
                <w:szCs w:val="20"/>
                <w:lang w:bidi="ar"/>
              </w:rPr>
              <w:t>4.3.4</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kern w:val="0"/>
                <w:sz w:val="20"/>
                <w:szCs w:val="20"/>
                <w:lang w:bidi="ar"/>
              </w:rPr>
            </w:pPr>
          </w:p>
        </w:tc>
        <w:tc>
          <w:tcPr>
            <w:tcW w:w="390" w:type="pct"/>
            <w:shd w:val="clear" w:color="auto" w:fill="auto"/>
            <w:vAlign w:val="center"/>
          </w:tcPr>
          <w:p>
            <w:pPr>
              <w:widowControl/>
              <w:spacing w:line="240" w:lineRule="auto"/>
              <w:ind w:firstLine="0" w:firstLineChars="0"/>
              <w:jc w:val="center"/>
              <w:textAlignment w:val="center"/>
              <w:rPr>
                <w:rFonts w:eastAsia="宋体" w:cs="Times New Roman"/>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M.7.2.5 天然气输送储运调峰设施建设和运营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天然气长输管道、储气库、支线管道、区域管网，以及液化天然气（LNG）接收站等天然气输送、储运、调峰设施建设和运营，甲烷泄漏检测与修复装置配备，以落实气源合同为前提在天然气资源富集区推动的天然气发电与新能源联营设施建设和运营。</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Ⅰ</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4.3.7</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3.2.3.3</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M.7.2.6 分布式能源工程建设和运营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包括天然气热电冷三联供、分布式可再生能源发电、地热能供暖制冷等分布式能源工程建设和运营。</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4.3.8</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3.2.3.4</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M.8 碳捕集、利用与封存试点示范</w:t>
            </w:r>
          </w:p>
        </w:tc>
        <w:tc>
          <w:tcPr>
            <w:tcW w:w="514"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M.8.1 碳捕集、利用与封存设施建设和运营</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M.8.1.1 碳捕集、利用与封存设施建设和运营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将二氧化碳从工业生产、能源利用过程中产生的废气或大气中分离出来，加以资源化利用、注入地层封存，如火电厂二氧化碳捕集、二氧化碳驱油、二氧化碳地质封存、生物质能碳捕集与封存、直接空气捕集等技术应用。</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1.5.1</w:t>
            </w:r>
          </w:p>
        </w:tc>
        <w:tc>
          <w:tcPr>
            <w:tcW w:w="558"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3.2.3.6</w:t>
            </w:r>
          </w:p>
        </w:tc>
        <w:tc>
          <w:tcPr>
            <w:tcW w:w="390" w:type="pct"/>
            <w:shd w:val="clear" w:color="auto" w:fill="auto"/>
            <w:noWrap/>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M.8.2 碳捕集、利用与封存设备制造</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M.8.2.1碳捕集、利用与封存设备制造</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碳捕集、利用、封存专用设备制造。</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w:t>
            </w:r>
          </w:p>
        </w:tc>
        <w:tc>
          <w:tcPr>
            <w:tcW w:w="546" w:type="pct"/>
            <w:shd w:val="clear" w:color="auto" w:fill="auto"/>
            <w:vAlign w:val="center"/>
          </w:tcPr>
          <w:p>
            <w:pPr>
              <w:widowControl/>
              <w:spacing w:line="240" w:lineRule="auto"/>
              <w:ind w:firstLine="0" w:firstLineChars="0"/>
              <w:jc w:val="center"/>
              <w:rPr>
                <w:rFonts w:eastAsia="宋体" w:cs="Times New Roman"/>
                <w:sz w:val="20"/>
                <w:szCs w:val="20"/>
              </w:rPr>
            </w:pPr>
          </w:p>
        </w:tc>
        <w:tc>
          <w:tcPr>
            <w:tcW w:w="558" w:type="pct"/>
            <w:shd w:val="clear" w:color="auto" w:fill="auto"/>
            <w:vAlign w:val="center"/>
          </w:tcPr>
          <w:p>
            <w:pPr>
              <w:widowControl/>
              <w:spacing w:line="240" w:lineRule="auto"/>
              <w:ind w:firstLine="0" w:firstLineChars="0"/>
              <w:jc w:val="center"/>
              <w:rPr>
                <w:rFonts w:eastAsia="宋体" w:cs="Times New Roman"/>
                <w:sz w:val="20"/>
                <w:szCs w:val="20"/>
              </w:rPr>
            </w:pPr>
          </w:p>
        </w:tc>
        <w:tc>
          <w:tcPr>
            <w:tcW w:w="390" w:type="pct"/>
            <w:shd w:val="clear" w:color="auto" w:fill="auto"/>
            <w:vAlign w:val="center"/>
          </w:tcPr>
          <w:p>
            <w:pPr>
              <w:widowControl/>
              <w:spacing w:line="240" w:lineRule="auto"/>
              <w:ind w:firstLine="0" w:firstLineChars="0"/>
              <w:jc w:val="center"/>
              <w:rPr>
                <w:rFonts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M.9 控制非能源活动温室气体排放</w:t>
            </w:r>
          </w:p>
        </w:tc>
        <w:tc>
          <w:tcPr>
            <w:tcW w:w="514"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M.9.1 控制氢氟碳化物</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M.9.1.1 消耗臭氧层物质替代品开发与利用</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鼓励消耗臭氧层物质、氢氟碳化物替代品的开发和利用。消耗臭氧层物质指对臭氧层有破坏作用并列入《中国受控消耗臭氧层物质清单》的化学品，氢氟碳化物指可能引起气候变暖并列入《中国受控消耗臭氧层物质清单》的化学品。</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1.5.2</w:t>
            </w:r>
          </w:p>
        </w:tc>
        <w:tc>
          <w:tcPr>
            <w:tcW w:w="558" w:type="pct"/>
            <w:shd w:val="clear" w:color="auto" w:fill="auto"/>
            <w:vAlign w:val="center"/>
          </w:tcPr>
          <w:p>
            <w:pPr>
              <w:widowControl/>
              <w:spacing w:line="240" w:lineRule="auto"/>
              <w:ind w:firstLine="0" w:firstLineChars="0"/>
              <w:jc w:val="center"/>
              <w:rPr>
                <w:rFonts w:eastAsia="宋体" w:cs="Times New Roman"/>
                <w:sz w:val="20"/>
                <w:szCs w:val="20"/>
              </w:rPr>
            </w:pPr>
          </w:p>
        </w:tc>
        <w:tc>
          <w:tcPr>
            <w:tcW w:w="390" w:type="pct"/>
            <w:shd w:val="clear" w:color="auto" w:fill="auto"/>
            <w:vAlign w:val="center"/>
          </w:tcPr>
          <w:p>
            <w:pPr>
              <w:widowControl/>
              <w:spacing w:line="240" w:lineRule="auto"/>
              <w:ind w:firstLine="0" w:firstLineChars="0"/>
              <w:jc w:val="center"/>
              <w:rPr>
                <w:rFonts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M.9.2 废弃物和废水处理处置</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b/>
                <w:bCs/>
                <w:kern w:val="0"/>
                <w:sz w:val="20"/>
                <w:szCs w:val="20"/>
                <w:lang w:bidi="ar"/>
              </w:rPr>
              <w:t>M.9.2.1 固体废弃物管理（*）</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包括矿产资源综合利用；工业固体废弃物综合利用；农林废弃物综合利用；废旧物资循环利用；垃圾资源化利用；</w:t>
            </w:r>
            <w:r>
              <w:rPr>
                <w:rFonts w:eastAsia="仿宋" w:cs="Times New Roman"/>
                <w:b/>
                <w:bCs/>
                <w:kern w:val="0"/>
                <w:sz w:val="20"/>
                <w:szCs w:val="20"/>
                <w:lang w:bidi="ar"/>
              </w:rPr>
              <w:t>生活垃圾分类收运处理管理体系建设</w:t>
            </w:r>
            <w:r>
              <w:rPr>
                <w:rFonts w:eastAsia="仿宋" w:cs="Times New Roman"/>
                <w:kern w:val="0"/>
                <w:sz w:val="20"/>
                <w:szCs w:val="20"/>
                <w:lang w:bidi="ar"/>
              </w:rPr>
              <w:t>等。</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2.5.1-2.5.2；2.5.8-2.5.11；3.2.1；3.2.3-3.2.6；3.2.9；6.4.8</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1.3.2.4；1.3.5.2；1.5.2-1.5.3；2.2.1.2；2.2.1.3；2.3.1.1；2.3.1.3</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2.5；1.6；1.7；5.2.6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M.9.2.2 废水处理</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包括城市黑臭水体整治；畜禽养殖废水处理；生活污水治理；工业水污染治理；污水污泥处理处置设施建设和运营等。</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2.3.3-2.3.5；2.5.8-2.5.11；6.4.7</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1.3.2.3-1.3.3.1；1.3.5.2；1.5.3.3；2.1.2.1；2.1.2.2；5.3.1.1</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2.4.1；1.6；5.2.6；5.3.1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M.10 增加碳汇（*）</w:t>
            </w:r>
          </w:p>
        </w:tc>
        <w:tc>
          <w:tcPr>
            <w:tcW w:w="514"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M.10.1 森林碳汇</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b/>
                <w:bCs/>
                <w:sz w:val="20"/>
                <w:szCs w:val="20"/>
              </w:rPr>
            </w:pPr>
            <w:r>
              <w:rPr>
                <w:rFonts w:eastAsia="仿宋" w:cs="Times New Roman"/>
                <w:b/>
                <w:bCs/>
                <w:kern w:val="0"/>
                <w:sz w:val="20"/>
                <w:szCs w:val="20"/>
                <w:lang w:bidi="ar"/>
              </w:rPr>
              <w:t>M.10.1.1森林增汇项目（*）</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森林碳汇是指通过造林、再造林和可持续森林管理，减少毁林等措施，吸收和固定大气中的二氧化碳的项目。</w:t>
            </w:r>
            <w:r>
              <w:rPr>
                <w:rFonts w:hint="eastAsia" w:eastAsia="仿宋" w:cs="Times New Roman"/>
                <w:kern w:val="0"/>
                <w:sz w:val="20"/>
                <w:szCs w:val="20"/>
                <w:lang w:bidi="ar"/>
              </w:rPr>
              <w:t>森林碳汇这块表述不准确，如引用其他标准中表述，请标明此段引用出处</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rPr>
                <w:rFonts w:eastAsia="宋体" w:cs="Times New Roman"/>
                <w:sz w:val="20"/>
                <w:szCs w:val="20"/>
              </w:rPr>
            </w:pP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4.2.2.3</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514"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M.10.2 生态系统碳汇</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b/>
                <w:bCs/>
                <w:sz w:val="20"/>
                <w:szCs w:val="20"/>
              </w:rPr>
            </w:pPr>
            <w:r>
              <w:rPr>
                <w:rFonts w:eastAsia="仿宋" w:cs="Times New Roman"/>
                <w:b/>
                <w:bCs/>
                <w:kern w:val="0"/>
                <w:sz w:val="20"/>
                <w:szCs w:val="20"/>
                <w:lang w:bidi="ar"/>
              </w:rPr>
              <w:t>M.10.2.1 生态系统碳汇项目（*）</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以提升湿地、土壤等生态系统固碳增汇能力为主要目的的建设和保护性项目。</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rPr>
                <w:rFonts w:eastAsia="宋体" w:cs="Times New Roman"/>
                <w:sz w:val="20"/>
                <w:szCs w:val="20"/>
              </w:rPr>
            </w:pPr>
          </w:p>
        </w:tc>
        <w:tc>
          <w:tcPr>
            <w:tcW w:w="558" w:type="pct"/>
            <w:shd w:val="clear" w:color="auto" w:fill="auto"/>
            <w:vAlign w:val="center"/>
          </w:tcPr>
          <w:p>
            <w:pPr>
              <w:widowControl/>
              <w:spacing w:line="240" w:lineRule="auto"/>
              <w:ind w:firstLine="0" w:firstLineChars="0"/>
              <w:jc w:val="center"/>
              <w:rPr>
                <w:rFonts w:eastAsia="宋体" w:cs="Times New Roman"/>
                <w:sz w:val="20"/>
                <w:szCs w:val="20"/>
              </w:rPr>
            </w:pPr>
          </w:p>
        </w:tc>
        <w:tc>
          <w:tcPr>
            <w:tcW w:w="390" w:type="pct"/>
            <w:shd w:val="clear" w:color="auto" w:fill="auto"/>
            <w:vAlign w:val="center"/>
          </w:tcPr>
          <w:p>
            <w:pPr>
              <w:widowControl/>
              <w:spacing w:line="240" w:lineRule="auto"/>
              <w:ind w:firstLine="0" w:firstLineChars="0"/>
              <w:jc w:val="center"/>
              <w:rPr>
                <w:rFonts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restart"/>
            <w:shd w:val="clear" w:color="auto" w:fill="auto"/>
            <w:vAlign w:val="center"/>
          </w:tcPr>
          <w:p>
            <w:pPr>
              <w:widowControl/>
              <w:spacing w:line="240" w:lineRule="auto"/>
              <w:ind w:firstLine="0" w:firstLineChars="0"/>
              <w:jc w:val="center"/>
              <w:textAlignment w:val="center"/>
              <w:rPr>
                <w:rFonts w:eastAsia="仿宋" w:cs="Times New Roman"/>
                <w:sz w:val="20"/>
                <w:szCs w:val="20"/>
              </w:rPr>
            </w:pPr>
            <w:r>
              <w:rPr>
                <w:rFonts w:eastAsia="仿宋" w:cs="Times New Roman"/>
                <w:kern w:val="0"/>
                <w:sz w:val="20"/>
                <w:szCs w:val="20"/>
                <w:lang w:bidi="ar"/>
              </w:rPr>
              <w:t>M.11 低碳基础设施</w:t>
            </w:r>
          </w:p>
        </w:tc>
        <w:tc>
          <w:tcPr>
            <w:tcW w:w="514"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M.11.1 城乡能源基础设施</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M.11.1.1 城镇电力设施智能化建设运营和改造</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包括城镇电力负荷管理系统建设和运营，智能电网建设和运营，智能调度体系、智慧能源平台建设，用电设备智能化改造，以及高污染、低效用能设备的电能替代改造等。</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1.3.4；4.3.5；4.3.6；4.3.9；6.5.1</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3.1.1.2；5.1.1.2</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center"/>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M.11.1.2 城镇一体化集成供能设施建设和运营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包括多能互补利用设施、分布式供能设施或系统、智能微网等城镇一体化集成供能设施建设和运营。</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6.5.2</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5.1.1.3</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center"/>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M.11.1.3 城镇集中供热系统清洁化、低碳化建设运营和改造</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城镇集中供热锅炉节能降碳环保改造、城镇集中供热管网节能降碳改造、热电联产机组供暖替代散煤和燃煤小锅炉、低品位工业余热供暖系统建设运营、核能供热系统建设运营，以及因地制宜实施的热泵、生物质能、地热能、太阳能等清洁低碳供暖等。</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6.5.3</w:t>
            </w:r>
          </w:p>
        </w:tc>
        <w:tc>
          <w:tcPr>
            <w:tcW w:w="558"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5.1.1.1</w:t>
            </w: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center"/>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b/>
                <w:bCs/>
                <w:kern w:val="0"/>
                <w:sz w:val="20"/>
                <w:szCs w:val="20"/>
                <w:lang w:bidi="ar"/>
              </w:rPr>
              <w:t>M.11.1.4 农村清洁能源基础设施建设和运营（*）</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w:t>
            </w:r>
            <w:r>
              <w:rPr>
                <w:rFonts w:eastAsia="仿宋" w:cs="Times New Roman"/>
                <w:b/>
                <w:bCs/>
                <w:kern w:val="0"/>
                <w:sz w:val="20"/>
                <w:szCs w:val="20"/>
                <w:lang w:bidi="ar"/>
              </w:rPr>
              <w:t>清洁取暖设备应用和设施建设运营</w:t>
            </w:r>
            <w:r>
              <w:rPr>
                <w:rFonts w:eastAsia="仿宋" w:cs="Times New Roman"/>
                <w:kern w:val="0"/>
                <w:sz w:val="20"/>
                <w:szCs w:val="20"/>
                <w:lang w:bidi="ar"/>
              </w:rPr>
              <w:t>，</w:t>
            </w:r>
            <w:r>
              <w:rPr>
                <w:rFonts w:eastAsia="仿宋" w:cs="Times New Roman"/>
                <w:b/>
                <w:bCs/>
                <w:kern w:val="0"/>
                <w:sz w:val="20"/>
                <w:szCs w:val="20"/>
                <w:lang w:bidi="ar"/>
              </w:rPr>
              <w:t>清洁取暖配套的农村电网</w:t>
            </w:r>
            <w:r>
              <w:rPr>
                <w:rFonts w:eastAsia="仿宋" w:cs="Times New Roman"/>
                <w:kern w:val="0"/>
                <w:sz w:val="20"/>
                <w:szCs w:val="20"/>
                <w:lang w:bidi="ar"/>
              </w:rPr>
              <w:t>、燃气管道建设改造，</w:t>
            </w:r>
            <w:r>
              <w:rPr>
                <w:rFonts w:eastAsia="仿宋" w:cs="Times New Roman"/>
                <w:b/>
                <w:bCs/>
                <w:kern w:val="0"/>
                <w:sz w:val="20"/>
                <w:szCs w:val="20"/>
                <w:lang w:bidi="ar"/>
              </w:rPr>
              <w:t>设施农业中应用新能源和可再生能源技术</w:t>
            </w:r>
            <w:r>
              <w:rPr>
                <w:rFonts w:eastAsia="仿宋" w:cs="Times New Roman"/>
                <w:kern w:val="0"/>
                <w:sz w:val="20"/>
                <w:szCs w:val="20"/>
                <w:lang w:bidi="ar"/>
              </w:rPr>
              <w:t>，以及其他清洁低碳能源利用设施建设运营。</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6.5.4</w:t>
            </w:r>
          </w:p>
        </w:tc>
        <w:tc>
          <w:tcPr>
            <w:tcW w:w="558" w:type="pct"/>
            <w:shd w:val="clear" w:color="auto" w:fill="auto"/>
            <w:vAlign w:val="center"/>
          </w:tcPr>
          <w:p>
            <w:pPr>
              <w:widowControl/>
              <w:spacing w:line="240" w:lineRule="auto"/>
              <w:ind w:firstLine="0" w:firstLineChars="0"/>
              <w:jc w:val="center"/>
              <w:rPr>
                <w:rFonts w:eastAsia="宋体" w:cs="Times New Roman"/>
                <w:sz w:val="20"/>
                <w:szCs w:val="20"/>
              </w:rPr>
            </w:pPr>
          </w:p>
        </w:tc>
        <w:tc>
          <w:tcPr>
            <w:tcW w:w="390" w:type="pct"/>
            <w:shd w:val="clear" w:color="auto" w:fill="auto"/>
            <w:vAlign w:val="center"/>
          </w:tcPr>
          <w:p>
            <w:pPr>
              <w:widowControl/>
              <w:spacing w:line="240" w:lineRule="auto"/>
              <w:ind w:firstLine="0" w:firstLineChars="0"/>
              <w:jc w:val="center"/>
              <w:rPr>
                <w:rFonts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center"/>
              <w:rPr>
                <w:rFonts w:eastAsia="仿宋" w:cs="Times New Roman"/>
                <w:sz w:val="20"/>
                <w:szCs w:val="20"/>
              </w:rPr>
            </w:pPr>
          </w:p>
        </w:tc>
        <w:tc>
          <w:tcPr>
            <w:tcW w:w="514" w:type="pct"/>
            <w:vMerge w:val="restar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M.11.2 信息基础设施</w:t>
            </w: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M.11.2.1 绿色数据中心建设</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包括先进高效的互联网数据中心（IDC）、企业级数据中心（EDC）、智算中心、高性能计算中心、超算中心等不同类型绿色数据中心的建设。数据中心电能比需不低于《数据中心能效限定值及能效等级》（GB 40879）中2级能效水平。</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6.6.2</w:t>
            </w:r>
          </w:p>
        </w:tc>
        <w:tc>
          <w:tcPr>
            <w:tcW w:w="558" w:type="pct"/>
            <w:shd w:val="clear" w:color="auto" w:fill="auto"/>
            <w:vAlign w:val="center"/>
          </w:tcPr>
          <w:p>
            <w:pPr>
              <w:widowControl/>
              <w:spacing w:line="240" w:lineRule="auto"/>
              <w:ind w:firstLine="0" w:firstLineChars="0"/>
              <w:jc w:val="center"/>
              <w:rPr>
                <w:rFonts w:eastAsia="宋体" w:cs="Times New Roman"/>
                <w:sz w:val="20"/>
                <w:szCs w:val="20"/>
              </w:rPr>
            </w:pP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center"/>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M.11.2.2 数据中心节能改造</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包括数据中心的供配电系统、制冷系统、运行控制系统、其他辅助系统等的节能改造。</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6.6.3</w:t>
            </w:r>
          </w:p>
        </w:tc>
        <w:tc>
          <w:tcPr>
            <w:tcW w:w="558" w:type="pct"/>
            <w:shd w:val="clear" w:color="auto" w:fill="auto"/>
            <w:vAlign w:val="center"/>
          </w:tcPr>
          <w:p>
            <w:pPr>
              <w:widowControl/>
              <w:spacing w:line="240" w:lineRule="auto"/>
              <w:ind w:firstLine="0" w:firstLineChars="0"/>
              <w:jc w:val="center"/>
              <w:rPr>
                <w:rFonts w:eastAsia="宋体" w:cs="Times New Roman"/>
                <w:sz w:val="20"/>
                <w:szCs w:val="20"/>
              </w:rPr>
            </w:pP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5" w:type="pct"/>
            <w:vMerge w:val="continue"/>
            <w:shd w:val="clear" w:color="auto" w:fill="auto"/>
            <w:vAlign w:val="center"/>
          </w:tcPr>
          <w:p>
            <w:pPr>
              <w:widowControl/>
              <w:spacing w:line="240" w:lineRule="auto"/>
              <w:ind w:firstLine="0" w:firstLineChars="0"/>
              <w:jc w:val="center"/>
              <w:rPr>
                <w:rFonts w:eastAsia="仿宋" w:cs="Times New Roman"/>
                <w:sz w:val="20"/>
                <w:szCs w:val="20"/>
              </w:rPr>
            </w:pPr>
          </w:p>
        </w:tc>
        <w:tc>
          <w:tcPr>
            <w:tcW w:w="514" w:type="pct"/>
            <w:vMerge w:val="continue"/>
            <w:shd w:val="clear" w:color="auto" w:fill="auto"/>
            <w:vAlign w:val="center"/>
          </w:tcPr>
          <w:p>
            <w:pPr>
              <w:widowControl/>
              <w:spacing w:line="240" w:lineRule="auto"/>
              <w:ind w:firstLine="0" w:firstLineChars="0"/>
              <w:jc w:val="left"/>
              <w:rPr>
                <w:rFonts w:eastAsia="仿宋" w:cs="Times New Roman"/>
                <w:sz w:val="20"/>
                <w:szCs w:val="20"/>
              </w:rPr>
            </w:pPr>
          </w:p>
        </w:tc>
        <w:tc>
          <w:tcPr>
            <w:tcW w:w="708"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M.11.2.3 通信网络节能</w:t>
            </w:r>
          </w:p>
        </w:tc>
        <w:tc>
          <w:tcPr>
            <w:tcW w:w="1723" w:type="pct"/>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包括通信网络的机房站址、传输系统、交换系统和相关设备等的节能改造。</w:t>
            </w:r>
          </w:p>
        </w:tc>
        <w:tc>
          <w:tcPr>
            <w:tcW w:w="224"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II</w:t>
            </w:r>
          </w:p>
        </w:tc>
        <w:tc>
          <w:tcPr>
            <w:tcW w:w="546"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6.6.1</w:t>
            </w:r>
          </w:p>
        </w:tc>
        <w:tc>
          <w:tcPr>
            <w:tcW w:w="558" w:type="pct"/>
            <w:shd w:val="clear" w:color="auto" w:fill="auto"/>
            <w:vAlign w:val="center"/>
          </w:tcPr>
          <w:p>
            <w:pPr>
              <w:widowControl/>
              <w:spacing w:line="240" w:lineRule="auto"/>
              <w:ind w:firstLine="0" w:firstLineChars="0"/>
              <w:jc w:val="center"/>
              <w:rPr>
                <w:rFonts w:eastAsia="宋体" w:cs="Times New Roman"/>
                <w:sz w:val="20"/>
                <w:szCs w:val="20"/>
              </w:rPr>
            </w:pPr>
          </w:p>
        </w:tc>
        <w:tc>
          <w:tcPr>
            <w:tcW w:w="390" w:type="pct"/>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1.5</w:t>
            </w:r>
          </w:p>
        </w:tc>
      </w:tr>
    </w:tbl>
    <w:p>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cs="Times New Roman"/>
          <w:kern w:val="0"/>
          <w:sz w:val="24"/>
          <w:szCs w:val="24"/>
          <w:lang w:bidi="ar"/>
        </w:rPr>
      </w:pPr>
      <w:r>
        <w:rPr>
          <w:rFonts w:cs="Times New Roman"/>
          <w:kern w:val="0"/>
          <w:sz w:val="24"/>
          <w:szCs w:val="24"/>
          <w:lang w:bidi="ar"/>
        </w:rPr>
        <w:t>注：1.Ⅰ类项目为碳减排量无法测量，但却是密云碳减排进程中不可缺少的重要环节的项目；</w:t>
      </w:r>
    </w:p>
    <w:p>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cs="Times New Roman"/>
          <w:kern w:val="0"/>
          <w:sz w:val="24"/>
          <w:szCs w:val="24"/>
        </w:rPr>
      </w:pPr>
      <w:r>
        <w:rPr>
          <w:rFonts w:cs="Times New Roman"/>
          <w:kern w:val="0"/>
          <w:sz w:val="24"/>
          <w:szCs w:val="24"/>
          <w:lang w:bidi="ar"/>
        </w:rPr>
        <w:t>2.Ⅱ类项目为碳减排量可测量的项目；</w:t>
      </w:r>
    </w:p>
    <w:p>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cs="Times New Roman"/>
          <w:kern w:val="0"/>
          <w:sz w:val="24"/>
          <w:szCs w:val="24"/>
        </w:rPr>
      </w:pPr>
      <w:r>
        <w:rPr>
          <w:rFonts w:cs="Times New Roman"/>
          <w:kern w:val="0"/>
          <w:sz w:val="24"/>
          <w:szCs w:val="24"/>
        </w:rPr>
        <w:t>3.Ⅰ/Ⅱ项目类型为建议类型，具体类型判断可根据项目情况进行调整并说明。</w:t>
      </w:r>
    </w:p>
    <w:p>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cs="Times New Roman"/>
          <w:kern w:val="0"/>
          <w:sz w:val="24"/>
          <w:szCs w:val="24"/>
          <w:highlight w:val="yellow"/>
        </w:rPr>
      </w:pPr>
      <w:r>
        <w:rPr>
          <w:rFonts w:cs="Times New Roman"/>
          <w:kern w:val="0"/>
          <w:sz w:val="24"/>
          <w:szCs w:val="24"/>
        </w:rPr>
        <w:t>4.（*）标注的为密云作为生态涵养区重点关注的领域。</w:t>
      </w:r>
    </w:p>
    <w:p>
      <w:pPr>
        <w:keepNext w:val="0"/>
        <w:keepLines w:val="0"/>
        <w:pageBreakBefore w:val="0"/>
        <w:widowControl w:val="0"/>
        <w:kinsoku/>
        <w:wordWrap/>
        <w:overflowPunct/>
        <w:topLinePunct w:val="0"/>
        <w:autoSpaceDE/>
        <w:autoSpaceDN/>
        <w:bidi w:val="0"/>
        <w:adjustRightInd/>
        <w:snapToGrid/>
        <w:spacing w:line="480" w:lineRule="exact"/>
        <w:ind w:firstLine="480"/>
        <w:jc w:val="left"/>
        <w:textAlignment w:val="auto"/>
        <w:rPr>
          <w:rFonts w:cs="Times New Roman"/>
          <w:kern w:val="0"/>
          <w:sz w:val="24"/>
          <w:szCs w:val="24"/>
        </w:rPr>
      </w:pPr>
      <w:r>
        <w:rPr>
          <w:rFonts w:cs="Times New Roman"/>
          <w:kern w:val="0"/>
          <w:sz w:val="24"/>
          <w:szCs w:val="24"/>
        </w:rPr>
        <w:t>5.部分项目分类为密云区特色产业项目类别，或为《气候投融资项目分类指南》中类别，不存在与《绿色低碳转型产业指导目录（2024年版）》或《绿色债券支持项目目录（2021年版）》或《绿色融资统计（2020年版）》对应关系。</w:t>
      </w:r>
    </w:p>
    <w:p>
      <w:pPr>
        <w:ind w:firstLine="480"/>
        <w:jc w:val="left"/>
        <w:rPr>
          <w:rFonts w:cs="Times New Roman"/>
          <w:kern w:val="0"/>
          <w:sz w:val="24"/>
          <w:szCs w:val="24"/>
        </w:rPr>
        <w:sectPr>
          <w:footerReference r:id="rId11" w:type="default"/>
          <w:pgSz w:w="16838" w:h="11906" w:orient="landscape"/>
          <w:pgMar w:top="1689" w:right="1440" w:bottom="1576" w:left="1440" w:header="851" w:footer="992" w:gutter="0"/>
          <w:pgNumType w:fmt="numberInDash"/>
          <w:cols w:space="425" w:num="1"/>
          <w:docGrid w:type="lines" w:linePitch="312" w:charSpace="0"/>
        </w:sectPr>
      </w:pPr>
    </w:p>
    <w:p>
      <w:pPr>
        <w:ind w:firstLine="643"/>
        <w:rPr>
          <w:rFonts w:hint="eastAsia" w:ascii="仿宋_GB2312" w:hAnsi="仿宋_GB2312" w:eastAsia="仿宋_GB2312" w:cs="仿宋_GB2312"/>
          <w:b/>
          <w:bCs/>
        </w:rPr>
      </w:pPr>
      <w:r>
        <w:rPr>
          <w:rFonts w:hint="eastAsia" w:ascii="仿宋_GB2312" w:hAnsi="仿宋_GB2312" w:eastAsia="仿宋_GB2312" w:cs="仿宋_GB2312"/>
          <w:b/>
          <w:bCs/>
        </w:rPr>
        <w:t>附件1-2适应气候变化类项目</w:t>
      </w:r>
    </w:p>
    <w:tbl>
      <w:tblPr>
        <w:tblStyle w:val="15"/>
        <w:tblW w:w="4996" w:type="pct"/>
        <w:tblInd w:w="0" w:type="dxa"/>
        <w:tblLayout w:type="fixed"/>
        <w:tblCellMar>
          <w:top w:w="0" w:type="dxa"/>
          <w:left w:w="108" w:type="dxa"/>
          <w:bottom w:w="0" w:type="dxa"/>
          <w:right w:w="108" w:type="dxa"/>
        </w:tblCellMar>
      </w:tblPr>
      <w:tblGrid>
        <w:gridCol w:w="1281"/>
        <w:gridCol w:w="1474"/>
        <w:gridCol w:w="1904"/>
        <w:gridCol w:w="6159"/>
        <w:gridCol w:w="1219"/>
        <w:gridCol w:w="1147"/>
        <w:gridCol w:w="978"/>
      </w:tblGrid>
      <w:tr>
        <w:tblPrEx>
          <w:tblCellMar>
            <w:top w:w="0" w:type="dxa"/>
            <w:left w:w="108" w:type="dxa"/>
            <w:bottom w:w="0" w:type="dxa"/>
            <w:right w:w="108" w:type="dxa"/>
          </w:tblCellMar>
        </w:tblPrEx>
        <w:trPr>
          <w:cantSplit/>
          <w:trHeight w:val="760" w:hRule="atLeast"/>
          <w:tblHeader/>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s="Times New Roman"/>
                <w:b/>
                <w:bCs/>
                <w:sz w:val="20"/>
                <w:szCs w:val="20"/>
              </w:rPr>
            </w:pPr>
            <w:r>
              <w:rPr>
                <w:rFonts w:eastAsia="仿宋" w:cs="Times New Roman"/>
                <w:b/>
                <w:bCs/>
                <w:kern w:val="0"/>
                <w:sz w:val="20"/>
                <w:szCs w:val="20"/>
                <w:lang w:bidi="ar"/>
              </w:rPr>
              <w:t>一级分类</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s="Times New Roman"/>
                <w:b/>
                <w:bCs/>
                <w:sz w:val="20"/>
                <w:szCs w:val="20"/>
              </w:rPr>
            </w:pPr>
            <w:r>
              <w:rPr>
                <w:rFonts w:eastAsia="仿宋" w:cs="Times New Roman"/>
                <w:b/>
                <w:bCs/>
                <w:kern w:val="0"/>
                <w:sz w:val="20"/>
                <w:szCs w:val="20"/>
                <w:lang w:bidi="ar"/>
              </w:rPr>
              <w:t>二级分类</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s="Times New Roman"/>
                <w:b/>
                <w:bCs/>
                <w:sz w:val="20"/>
                <w:szCs w:val="20"/>
              </w:rPr>
            </w:pPr>
            <w:r>
              <w:rPr>
                <w:rFonts w:eastAsia="仿宋" w:cs="Times New Roman"/>
                <w:b/>
                <w:bCs/>
                <w:kern w:val="0"/>
                <w:sz w:val="20"/>
                <w:szCs w:val="20"/>
                <w:lang w:bidi="ar"/>
              </w:rPr>
              <w:t>三级分类</w:t>
            </w:r>
          </w:p>
        </w:tc>
        <w:tc>
          <w:tcPr>
            <w:tcW w:w="21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s="Times New Roman"/>
                <w:b/>
                <w:bCs/>
                <w:sz w:val="20"/>
                <w:szCs w:val="20"/>
              </w:rPr>
            </w:pPr>
            <w:r>
              <w:rPr>
                <w:rFonts w:eastAsia="仿宋" w:cs="Times New Roman"/>
                <w:b/>
                <w:bCs/>
                <w:kern w:val="0"/>
                <w:sz w:val="20"/>
                <w:szCs w:val="20"/>
                <w:lang w:bidi="ar"/>
              </w:rPr>
              <w:t>解释说明</w:t>
            </w:r>
          </w:p>
        </w:tc>
        <w:tc>
          <w:tcPr>
            <w:tcW w:w="430"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center"/>
              <w:textAlignment w:val="center"/>
              <w:rPr>
                <w:rFonts w:eastAsia="仿宋" w:cs="Times New Roman"/>
                <w:b/>
                <w:bCs/>
                <w:sz w:val="20"/>
                <w:szCs w:val="20"/>
              </w:rPr>
            </w:pPr>
            <w:r>
              <w:rPr>
                <w:rFonts w:eastAsia="仿宋" w:cs="Times New Roman"/>
                <w:b/>
                <w:bCs/>
                <w:kern w:val="0"/>
                <w:sz w:val="20"/>
                <w:szCs w:val="20"/>
                <w:lang w:bidi="ar"/>
              </w:rPr>
              <w:t>绿色低碳转型产业指导目录（2024 年版）</w:t>
            </w:r>
          </w:p>
        </w:tc>
        <w:tc>
          <w:tcPr>
            <w:tcW w:w="405"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center"/>
              <w:textAlignment w:val="center"/>
              <w:rPr>
                <w:rFonts w:eastAsia="仿宋" w:cs="Times New Roman"/>
                <w:b/>
                <w:bCs/>
                <w:sz w:val="20"/>
                <w:szCs w:val="20"/>
              </w:rPr>
            </w:pPr>
            <w:r>
              <w:rPr>
                <w:rFonts w:eastAsia="仿宋" w:cs="Times New Roman"/>
                <w:b/>
                <w:bCs/>
                <w:kern w:val="0"/>
                <w:sz w:val="20"/>
                <w:szCs w:val="20"/>
                <w:lang w:bidi="ar"/>
              </w:rPr>
              <w:t>绿色债券支持项目目录（2021年版）</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s="Times New Roman"/>
                <w:b/>
                <w:bCs/>
                <w:sz w:val="20"/>
                <w:szCs w:val="20"/>
              </w:rPr>
            </w:pPr>
            <w:r>
              <w:rPr>
                <w:rFonts w:eastAsia="仿宋" w:cs="Times New Roman"/>
                <w:b/>
                <w:bCs/>
                <w:kern w:val="0"/>
                <w:sz w:val="20"/>
                <w:szCs w:val="20"/>
                <w:lang w:bidi="ar"/>
              </w:rPr>
              <w:t>绿色融资统计(2020年版)</w:t>
            </w:r>
          </w:p>
        </w:tc>
      </w:tr>
      <w:tr>
        <w:tblPrEx>
          <w:tblCellMar>
            <w:top w:w="0" w:type="dxa"/>
            <w:left w:w="108" w:type="dxa"/>
            <w:bottom w:w="0" w:type="dxa"/>
            <w:right w:w="108" w:type="dxa"/>
          </w:tblCellMar>
        </w:tblPrEx>
        <w:trPr>
          <w:trHeight w:val="90" w:hRule="atLeast"/>
        </w:trPr>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A.1 气候变化监测预警和风险管理类项目</w:t>
            </w: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A.1.1 完善气候变化观测网络</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A.1.1.1 大气圈观测网络建设和运营</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包括大气圈观测、气候观测系统的建设和运营；卫星、雷达为主的观测设备和“地空天”协同观测技术的应用；开展基准辐射观测、大气本底观测、臭氧立体监测、温室气体及碳监测等。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761"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A.1.1.2 多圈层观测网络建设和运营</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包括生态系统观测、人类活动排放观测、下垫面变化以及重要人工生态系统变化等的观测。</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72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A.1.2 强化气候变化监测预测预警</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A.1.2.1 气候系统监测分析项目</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包括多圈层多源观测、定量化监测项目，区域气候变化监测项目，气候系统变化事实和主要天气气候事件全过程监测项目等。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6.4.9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58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A.1.2.2 气候变化预报预测项目</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包括天气气候一体化数值预报系统、精细化网格预报预测等项目。</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92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A.1.2.3 极端天气气候事件预警项目</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包括重大极端天气气候事件归因分析，极端天气气候事件和复合型灾害预测预警技术，使用气候变化风险早期预警平台、分灾种气象灾害监测预报预警系统等项目。</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6.4.10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1197"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A.1.3 加强气候变化影响和风险评估</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A.1.3.1 评估技术水平和基础能力建设项目</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包括气候变化数据中心，涵盖多圈层及人类活动的大数据共享平台建设，全球百年以上气温、降水等关键气候变量分析产品，以及基于地面观测和卫星遥感的多圈层长时间序列气候数据集。</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82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A.1.3.2 加强敏感领域和重点区域气候变化影响和风险评估</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指重点领域和气候敏感行业的定量化、动态化气候变化影响和风险评估，包括风能、太阳能等气候资源普查、区划、监测和精细化评估，城市和城市群气候变化风险评估等。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615"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A.1.4 强化综合防灾减灾</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A.1.4.1 灾害风险管理</w:t>
            </w:r>
          </w:p>
        </w:tc>
        <w:tc>
          <w:tcPr>
            <w:tcW w:w="2173" w:type="pct"/>
            <w:tcBorders>
              <w:top w:val="single" w:color="000000" w:sz="4" w:space="0"/>
              <w:left w:val="single" w:color="000000" w:sz="4" w:space="0"/>
              <w:bottom w:val="nil"/>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包括全球气候变化对自然灾害孕育、发生、发展及其影响，例如气候变化引起的自然灾害新特点与演变趋势，灾害风险管理和综合减灾理念。</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63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A.1.4.2 防范化解重大风险</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在气候变化影响下，灾害综合风险监测预警和评估，例如常态化灾害隐患排查与周期性综合风险普查，动态风险评估，自然灾害风险区划和综合防治区划。</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54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A.1.4.3 强化自然灾害综合治理</w:t>
            </w:r>
          </w:p>
        </w:tc>
        <w:tc>
          <w:tcPr>
            <w:tcW w:w="2173" w:type="pct"/>
            <w:tcBorders>
              <w:top w:val="nil"/>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包括气候灾害加重地区和灾害风险可能发生显著变化区域的综合治理，例如优化重大基础设施空间布局，应用智能化防控技术。</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62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A.1.4.4 强化应急机制和处置力量建设</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应急响应机制，实现灾害应急响应救援扁平化、防范救援救灾一体化，例如适用装备配备、新技术应用、极端天气气候事件下综合救援能力。</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1060" w:hRule="atLeast"/>
        </w:trPr>
        <w:tc>
          <w:tcPr>
            <w:tcW w:w="452" w:type="pct"/>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auto"/>
              <w:ind w:firstLine="0" w:firstLineChars="0"/>
              <w:jc w:val="center"/>
              <w:textAlignment w:val="center"/>
              <w:rPr>
                <w:rFonts w:eastAsia="仿宋" w:cs="Times New Roman"/>
                <w:sz w:val="20"/>
                <w:szCs w:val="20"/>
              </w:rPr>
            </w:pPr>
            <w:r>
              <w:rPr>
                <w:rFonts w:eastAsia="仿宋" w:cs="Times New Roman"/>
                <w:kern w:val="0"/>
                <w:sz w:val="20"/>
                <w:szCs w:val="20"/>
                <w:lang w:bidi="ar"/>
              </w:rPr>
              <w:t>A.2 提升自然生态系统适应气候变化能力项目</w:t>
            </w: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A.2.1 水资源</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A.2.1.1 构建水资源及洪涝干旱灾害智能化监测体系</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密云水库、潮河、白河等重点水环境监测体系建设；国家基本水文站提档升级，新型监测手段的研发推广；数字孪生流域建设，空天地一体化流域全覆盖监测系统建设，冰川、冻土、积雪和水资源涵养区的水文监测体系建设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580" w:hRule="atLeast"/>
        </w:trPr>
        <w:tc>
          <w:tcPr>
            <w:tcW w:w="452" w:type="pct"/>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auto"/>
              <w:ind w:firstLine="0" w:firstLineChars="0"/>
              <w:jc w:val="center"/>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b/>
                <w:bCs/>
                <w:kern w:val="0"/>
                <w:sz w:val="20"/>
                <w:szCs w:val="20"/>
                <w:lang w:bidi="ar"/>
              </w:rPr>
              <w:t>A.2.1.2 推进水资源节约利用（*）</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包括为了降低供水管网的漏失率而进行的城市供水管网改造、节水控制系统建设项目，水资源综合利用项目，</w:t>
            </w:r>
            <w:r>
              <w:rPr>
                <w:rFonts w:eastAsia="仿宋" w:cs="Times New Roman"/>
                <w:b/>
                <w:bCs/>
                <w:kern w:val="0"/>
                <w:sz w:val="20"/>
                <w:szCs w:val="20"/>
                <w:lang w:bidi="ar"/>
              </w:rPr>
              <w:t>雨水和再生水利用项目</w:t>
            </w:r>
            <w:r>
              <w:rPr>
                <w:rFonts w:eastAsia="仿宋" w:cs="Times New Roman"/>
                <w:kern w:val="0"/>
                <w:sz w:val="20"/>
                <w:szCs w:val="20"/>
                <w:lang w:bidi="ar"/>
              </w:rPr>
              <w:t>，以及其他城市节水项目等。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3.2.2；6.4.3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1.4.1.2；5.4.1.1</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5.3.1.1</w:t>
            </w:r>
          </w:p>
        </w:tc>
      </w:tr>
      <w:tr>
        <w:tblPrEx>
          <w:tblCellMar>
            <w:top w:w="0" w:type="dxa"/>
            <w:left w:w="108" w:type="dxa"/>
            <w:bottom w:w="0" w:type="dxa"/>
            <w:right w:w="108" w:type="dxa"/>
          </w:tblCellMar>
        </w:tblPrEx>
        <w:trPr>
          <w:trHeight w:val="580" w:hRule="atLeast"/>
        </w:trPr>
        <w:tc>
          <w:tcPr>
            <w:tcW w:w="452" w:type="pct"/>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auto"/>
              <w:ind w:firstLine="0" w:firstLineChars="0"/>
              <w:jc w:val="center"/>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b/>
                <w:bCs/>
                <w:kern w:val="0"/>
                <w:sz w:val="20"/>
                <w:szCs w:val="20"/>
                <w:lang w:bidi="ar"/>
              </w:rPr>
              <w:t>A.2.1.3 实施国家水网重大工程（*）</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包括引调水工程，南水北调后续工程，跨流域跨区域重大引调水工程，重点水源和区域供水工程建设；大中型灌区续建配套和现代化，城乡供水一体化、农村供水规模化发展及小型供水工程标准化建设等。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820" w:hRule="atLeast"/>
        </w:trPr>
        <w:tc>
          <w:tcPr>
            <w:tcW w:w="452" w:type="pct"/>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auto"/>
              <w:ind w:firstLine="0" w:firstLineChars="0"/>
              <w:jc w:val="center"/>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A.2.1.4 完善流域防洪工程体系与洪水风险防控体系</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包括江河湖泊治理，堤防达标建设和河道整治，控制性枢纽工程建设，病险水库水闸除险加固，流域水库群联合调度，蓄滞洪区布局优化调整与建设，山洪灾害防治、城市防洪能力建设等。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5.2.11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4.2.1.11；5.4.2.4</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660" w:hRule="atLeast"/>
        </w:trPr>
        <w:tc>
          <w:tcPr>
            <w:tcW w:w="452" w:type="pct"/>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auto"/>
              <w:ind w:firstLine="0" w:firstLineChars="0"/>
              <w:jc w:val="center"/>
              <w:rPr>
                <w:rFonts w:eastAsia="仿宋" w:cs="Times New Roman"/>
                <w:sz w:val="20"/>
                <w:szCs w:val="20"/>
              </w:rPr>
            </w:pPr>
          </w:p>
        </w:tc>
        <w:tc>
          <w:tcPr>
            <w:tcW w:w="520"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b/>
                <w:bCs/>
                <w:kern w:val="0"/>
                <w:sz w:val="20"/>
                <w:szCs w:val="20"/>
                <w:lang w:bidi="ar"/>
              </w:rPr>
              <w:t>A.2.1.5 强化大江大河大湖生态保护治理项目（*）</w:t>
            </w:r>
          </w:p>
        </w:tc>
        <w:tc>
          <w:tcPr>
            <w:tcW w:w="2173" w:type="pct"/>
            <w:tcBorders>
              <w:top w:val="single" w:color="000000" w:sz="4" w:space="0"/>
              <w:left w:val="single" w:color="000000" w:sz="4" w:space="0"/>
              <w:bottom w:val="single" w:color="auto"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包括河湖保护、水土保持；</w:t>
            </w:r>
            <w:r>
              <w:rPr>
                <w:rFonts w:eastAsia="仿宋" w:cs="Times New Roman"/>
                <w:b/>
                <w:bCs/>
                <w:kern w:val="0"/>
                <w:sz w:val="20"/>
                <w:szCs w:val="20"/>
                <w:lang w:bidi="ar"/>
              </w:rPr>
              <w:t>地下水超采治理</w:t>
            </w:r>
            <w:r>
              <w:rPr>
                <w:rFonts w:eastAsia="仿宋" w:cs="Times New Roman"/>
                <w:kern w:val="0"/>
                <w:sz w:val="20"/>
                <w:szCs w:val="20"/>
                <w:lang w:bidi="ar"/>
              </w:rPr>
              <w:t>、水土流失治理、受损河湖生态修复；</w:t>
            </w:r>
            <w:r>
              <w:rPr>
                <w:rFonts w:eastAsia="仿宋" w:cs="Times New Roman"/>
                <w:b/>
                <w:bCs/>
                <w:kern w:val="0"/>
                <w:sz w:val="20"/>
                <w:szCs w:val="20"/>
                <w:lang w:bidi="ar"/>
              </w:rPr>
              <w:t>潮白河流域综合治理与生态保护修复、密云水库等重要水源地、应急水源地保护</w:t>
            </w:r>
            <w:r>
              <w:rPr>
                <w:rFonts w:eastAsia="仿宋" w:cs="Times New Roman"/>
                <w:kern w:val="0"/>
                <w:sz w:val="20"/>
                <w:szCs w:val="20"/>
                <w:lang w:bidi="ar"/>
              </w:rPr>
              <w:t>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2.3.1；2.3.2；5.3.2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1.3.2.1；1.3.2.2；4.2.1.12；5.4.2.5</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1.6</w:t>
            </w:r>
          </w:p>
        </w:tc>
      </w:tr>
      <w:tr>
        <w:tblPrEx>
          <w:tblCellMar>
            <w:top w:w="0" w:type="dxa"/>
            <w:left w:w="108" w:type="dxa"/>
            <w:bottom w:w="0" w:type="dxa"/>
            <w:right w:w="108" w:type="dxa"/>
          </w:tblCellMar>
        </w:tblPrEx>
        <w:trPr>
          <w:trHeight w:val="1820" w:hRule="atLeast"/>
        </w:trPr>
        <w:tc>
          <w:tcPr>
            <w:tcW w:w="452" w:type="pct"/>
            <w:vMerge w:val="continue"/>
            <w:tcBorders>
              <w:top w:val="single" w:color="000000" w:sz="4" w:space="0"/>
              <w:left w:val="single" w:color="000000" w:sz="4" w:space="0"/>
              <w:bottom w:val="nil"/>
              <w:right w:val="single" w:color="auto" w:sz="4" w:space="0"/>
            </w:tcBorders>
            <w:shd w:val="clear" w:color="auto" w:fill="auto"/>
            <w:vAlign w:val="center"/>
          </w:tcPr>
          <w:p>
            <w:pPr>
              <w:spacing w:line="240" w:lineRule="auto"/>
              <w:ind w:firstLine="0" w:firstLineChars="0"/>
              <w:jc w:val="center"/>
              <w:rPr>
                <w:rFonts w:eastAsia="仿宋" w:cs="Times New Roman"/>
                <w:sz w:val="20"/>
                <w:szCs w:val="20"/>
              </w:rPr>
            </w:pPr>
          </w:p>
        </w:tc>
        <w:tc>
          <w:tcPr>
            <w:tcW w:w="520" w:type="pct"/>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A.2.2 陆地生态系统</w:t>
            </w:r>
          </w:p>
        </w:tc>
        <w:tc>
          <w:tcPr>
            <w:tcW w:w="672"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b/>
                <w:bCs/>
                <w:kern w:val="0"/>
                <w:sz w:val="20"/>
                <w:szCs w:val="20"/>
                <w:lang w:bidi="ar"/>
              </w:rPr>
              <w:t>A.2.2.1 构建陆地生态系统综合监测体系（*）</w:t>
            </w:r>
          </w:p>
        </w:tc>
        <w:tc>
          <w:tcPr>
            <w:tcW w:w="2173" w:type="pct"/>
            <w:tcBorders>
              <w:top w:val="single" w:color="auto" w:sz="4" w:space="0"/>
              <w:left w:val="single" w:color="000000" w:sz="4" w:space="0"/>
              <w:bottom w:val="single" w:color="000000" w:sz="4" w:space="0"/>
              <w:right w:val="single" w:color="auto"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指自然资源与生态状况调查监测，包括密云水库生态涵养区土地、矿产、水、森林、草原、湿地等自然资源调查，构建植被物候、野生动物及其栖息地保护监测评估体系，开展关停矿山地质灾害风险、水源保护中面源污染、耕地质量、流域环境风险和生态建设能力等生态环境现状调查，构建高效的生态保护修复工程全过程动态监测和生态风险评估体系，建立自然资源三维立体时空数据库和管理系统，</w:t>
            </w:r>
            <w:r>
              <w:rPr>
                <w:rFonts w:eastAsia="仿宋" w:cs="Times New Roman"/>
                <w:b/>
                <w:bCs/>
                <w:kern w:val="0"/>
                <w:sz w:val="20"/>
                <w:szCs w:val="20"/>
                <w:lang w:bidi="ar"/>
              </w:rPr>
              <w:t>建设卫星遥感、地面监测、无人机等先进预警监测系统</w:t>
            </w:r>
            <w:r>
              <w:rPr>
                <w:rFonts w:eastAsia="仿宋" w:cs="Times New Roman"/>
                <w:kern w:val="0"/>
                <w:sz w:val="20"/>
                <w:szCs w:val="20"/>
                <w:lang w:bidi="ar"/>
              </w:rPr>
              <w:t>等。</w:t>
            </w:r>
          </w:p>
        </w:tc>
        <w:tc>
          <w:tcPr>
            <w:tcW w:w="430"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6.4.9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5.3.1.4</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1560" w:hRule="atLeast"/>
        </w:trPr>
        <w:tc>
          <w:tcPr>
            <w:tcW w:w="452" w:type="pct"/>
            <w:vMerge w:val="continue"/>
            <w:tcBorders>
              <w:top w:val="single" w:color="000000" w:sz="4" w:space="0"/>
              <w:left w:val="single" w:color="000000" w:sz="4" w:space="0"/>
              <w:bottom w:val="nil"/>
              <w:right w:val="single" w:color="auto" w:sz="4" w:space="0"/>
            </w:tcBorders>
            <w:shd w:val="clear" w:color="auto" w:fill="auto"/>
            <w:vAlign w:val="center"/>
          </w:tcPr>
          <w:p>
            <w:pPr>
              <w:spacing w:line="240" w:lineRule="auto"/>
              <w:ind w:firstLine="0" w:firstLineChars="0"/>
              <w:jc w:val="center"/>
              <w:rPr>
                <w:rFonts w:eastAsia="仿宋" w:cs="Times New Roman"/>
                <w:sz w:val="20"/>
                <w:szCs w:val="20"/>
              </w:rPr>
            </w:pPr>
          </w:p>
        </w:tc>
        <w:tc>
          <w:tcPr>
            <w:tcW w:w="520" w:type="pct"/>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A.2.2.2 建立完善陆地生态系统保护与监管体系</w:t>
            </w:r>
          </w:p>
        </w:tc>
        <w:tc>
          <w:tcPr>
            <w:tcW w:w="2173" w:type="pct"/>
            <w:tcBorders>
              <w:top w:val="single" w:color="000000" w:sz="4" w:space="0"/>
              <w:left w:val="single" w:color="000000" w:sz="4" w:space="0"/>
              <w:bottom w:val="single" w:color="auto" w:sz="4" w:space="0"/>
              <w:right w:val="single" w:color="auto"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国家公园、自然保护区、各类自然公园建设，如雾灵山、云蒙山、云峰山等自然保护区建设；适应气候变化的林草种质资源保存库，保护珍稀濒危和特有林草植物种质资源；建立山水林田湖草生态保护修复相关管理部门协调机制和统一监管机制，建立“源头预防、过程控制、损害赔偿和责任追求”一体化生态保护修复机制。</w:t>
            </w:r>
          </w:p>
        </w:tc>
        <w:tc>
          <w:tcPr>
            <w:tcW w:w="430"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5.1.10；5.2.2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4.1.1.3；4.2.1.3；4.2.2.5</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4.1.4；4.2</w:t>
            </w:r>
          </w:p>
        </w:tc>
      </w:tr>
      <w:tr>
        <w:tblPrEx>
          <w:tblCellMar>
            <w:top w:w="0" w:type="dxa"/>
            <w:left w:w="108" w:type="dxa"/>
            <w:bottom w:w="0" w:type="dxa"/>
            <w:right w:w="108" w:type="dxa"/>
          </w:tblCellMar>
        </w:tblPrEx>
        <w:trPr>
          <w:trHeight w:val="697" w:hRule="atLeast"/>
        </w:trPr>
        <w:tc>
          <w:tcPr>
            <w:tcW w:w="452" w:type="pct"/>
            <w:vMerge w:val="continue"/>
            <w:tcBorders>
              <w:top w:val="single" w:color="000000" w:sz="4" w:space="0"/>
              <w:left w:val="single" w:color="000000" w:sz="4" w:space="0"/>
              <w:bottom w:val="nil"/>
              <w:right w:val="single" w:color="auto" w:sz="4" w:space="0"/>
            </w:tcBorders>
            <w:shd w:val="clear" w:color="auto" w:fill="auto"/>
            <w:vAlign w:val="center"/>
          </w:tcPr>
          <w:p>
            <w:pPr>
              <w:spacing w:line="240" w:lineRule="auto"/>
              <w:ind w:firstLine="0" w:firstLineChars="0"/>
              <w:jc w:val="center"/>
              <w:rPr>
                <w:rFonts w:eastAsia="仿宋" w:cs="Times New Roman"/>
                <w:sz w:val="20"/>
                <w:szCs w:val="20"/>
              </w:rPr>
            </w:pPr>
          </w:p>
        </w:tc>
        <w:tc>
          <w:tcPr>
            <w:tcW w:w="520" w:type="pct"/>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auto"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b/>
                <w:bCs/>
                <w:kern w:val="0"/>
                <w:sz w:val="20"/>
                <w:szCs w:val="20"/>
                <w:lang w:bidi="ar"/>
              </w:rPr>
              <w:t>A.2.2.3 加强典型生态系统保护与退化生态系统恢复（*）</w:t>
            </w:r>
          </w:p>
        </w:tc>
        <w:tc>
          <w:tcPr>
            <w:tcW w:w="2173" w:type="pct"/>
            <w:tcBorders>
              <w:top w:val="single" w:color="auto"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b/>
                <w:bCs/>
                <w:kern w:val="0"/>
                <w:sz w:val="20"/>
                <w:szCs w:val="20"/>
                <w:lang w:bidi="ar"/>
              </w:rPr>
              <w:t>推行森林河流湖泊湿地休养生息</w:t>
            </w:r>
            <w:r>
              <w:rPr>
                <w:rFonts w:eastAsia="仿宋" w:cs="Times New Roman"/>
                <w:kern w:val="0"/>
                <w:sz w:val="20"/>
                <w:szCs w:val="20"/>
                <w:lang w:bidi="ar"/>
              </w:rPr>
              <w:t>，包括增加森林资源总量、天然中幼林抚育、</w:t>
            </w:r>
            <w:r>
              <w:rPr>
                <w:rFonts w:eastAsia="仿宋" w:cs="Times New Roman"/>
                <w:b/>
                <w:bCs/>
                <w:kern w:val="0"/>
                <w:sz w:val="20"/>
                <w:szCs w:val="20"/>
                <w:lang w:bidi="ar"/>
              </w:rPr>
              <w:t>加强森林健康经营和退化林修复</w:t>
            </w:r>
            <w:r>
              <w:rPr>
                <w:rFonts w:eastAsia="仿宋" w:cs="Times New Roman"/>
                <w:kern w:val="0"/>
                <w:sz w:val="20"/>
                <w:szCs w:val="20"/>
                <w:lang w:bidi="ar"/>
              </w:rPr>
              <w:t>、提高人工林树种多样性；湿地保护修复，提升重要湿地生态功能，如以密云水库、潮河、白河、清水河、白马关河、红门川河、西沙河、安达木河为重点，加强滨水湿地景观环境提升和生态修复；</w:t>
            </w:r>
            <w:r>
              <w:rPr>
                <w:rFonts w:hint="eastAsia" w:eastAsia="仿宋" w:cs="Times New Roman"/>
                <w:kern w:val="0"/>
                <w:sz w:val="20"/>
                <w:szCs w:val="20"/>
                <w:lang w:bidi="ar"/>
              </w:rPr>
              <w:t>建立</w:t>
            </w:r>
            <w:r>
              <w:rPr>
                <w:rFonts w:eastAsia="仿宋" w:cs="Times New Roman"/>
                <w:kern w:val="0"/>
                <w:sz w:val="20"/>
                <w:szCs w:val="20"/>
                <w:lang w:bidi="ar"/>
              </w:rPr>
              <w:t>水土流失等退化生态系统的恢复治理技术体系及保护沙区天然植被；</w:t>
            </w:r>
            <w:r>
              <w:rPr>
                <w:rFonts w:eastAsia="仿宋" w:cs="Times New Roman"/>
                <w:b/>
                <w:bCs/>
                <w:kern w:val="0"/>
                <w:sz w:val="20"/>
                <w:szCs w:val="20"/>
                <w:lang w:bidi="ar"/>
              </w:rPr>
              <w:t>因地制宜实施复垦复种、建设矿山公园</w:t>
            </w:r>
            <w:r>
              <w:rPr>
                <w:rFonts w:eastAsia="仿宋" w:cs="Times New Roman"/>
                <w:kern w:val="0"/>
                <w:sz w:val="20"/>
                <w:szCs w:val="20"/>
                <w:lang w:bidi="ar"/>
              </w:rPr>
              <w:t>；重点区域生态修复型人工影响天气项目；</w:t>
            </w:r>
            <w:r>
              <w:rPr>
                <w:rFonts w:eastAsia="仿宋" w:cs="Times New Roman"/>
                <w:b/>
                <w:bCs/>
                <w:kern w:val="0"/>
                <w:sz w:val="20"/>
                <w:szCs w:val="20"/>
                <w:lang w:bidi="ar"/>
              </w:rPr>
              <w:t>保持生态涵养区系统稳定</w:t>
            </w:r>
            <w:r>
              <w:rPr>
                <w:rFonts w:eastAsia="仿宋" w:cs="Times New Roman"/>
                <w:kern w:val="0"/>
                <w:sz w:val="20"/>
                <w:szCs w:val="20"/>
                <w:lang w:bidi="ar"/>
              </w:rPr>
              <w:t>，</w:t>
            </w:r>
            <w:r>
              <w:rPr>
                <w:rFonts w:eastAsia="仿宋" w:cs="Times New Roman"/>
                <w:b/>
                <w:bCs/>
                <w:kern w:val="0"/>
                <w:sz w:val="20"/>
                <w:szCs w:val="20"/>
                <w:lang w:bidi="ar"/>
              </w:rPr>
              <w:t>山水林田湖草沙一体化保护和系统治理项目</w:t>
            </w:r>
            <w:r>
              <w:rPr>
                <w:rFonts w:eastAsia="仿宋" w:cs="Times New Roman"/>
                <w:kern w:val="0"/>
                <w:sz w:val="20"/>
                <w:szCs w:val="20"/>
                <w:lang w:bidi="ar"/>
              </w:rPr>
              <w:t>；</w:t>
            </w:r>
            <w:r>
              <w:rPr>
                <w:rFonts w:eastAsia="仿宋" w:cs="Times New Roman"/>
                <w:b/>
                <w:bCs/>
                <w:kern w:val="0"/>
                <w:sz w:val="20"/>
                <w:szCs w:val="20"/>
                <w:lang w:bidi="ar"/>
              </w:rPr>
              <w:t>大数据、人工智能、5G等新技术在生态保护和治理中的应用</w:t>
            </w:r>
            <w:r>
              <w:rPr>
                <w:rFonts w:eastAsia="仿宋" w:cs="Times New Roman"/>
                <w:kern w:val="0"/>
                <w:sz w:val="20"/>
                <w:szCs w:val="20"/>
                <w:lang w:bidi="ar"/>
              </w:rPr>
              <w:t>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5.1.9；5.2.3-5.2.4；5.2.6-5.2.7；5.2.9；5.2.12；5.3.4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4.2.1.4-4.2.1.10；4.2.1.12；4.2.2.1</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4.1.3；4.2；4.3</w:t>
            </w:r>
          </w:p>
        </w:tc>
      </w:tr>
      <w:tr>
        <w:tblPrEx>
          <w:tblCellMar>
            <w:top w:w="0" w:type="dxa"/>
            <w:left w:w="108" w:type="dxa"/>
            <w:bottom w:w="0" w:type="dxa"/>
            <w:right w:w="108" w:type="dxa"/>
          </w:tblCellMar>
        </w:tblPrEx>
        <w:trPr>
          <w:trHeight w:val="1020" w:hRule="atLeast"/>
        </w:trPr>
        <w:tc>
          <w:tcPr>
            <w:tcW w:w="452" w:type="pct"/>
            <w:vMerge w:val="continue"/>
            <w:tcBorders>
              <w:top w:val="single" w:color="000000" w:sz="4" w:space="0"/>
              <w:left w:val="single" w:color="000000" w:sz="4" w:space="0"/>
              <w:bottom w:val="nil"/>
              <w:right w:val="single" w:color="auto" w:sz="4" w:space="0"/>
            </w:tcBorders>
            <w:shd w:val="clear" w:color="auto" w:fill="auto"/>
            <w:vAlign w:val="center"/>
          </w:tcPr>
          <w:p>
            <w:pPr>
              <w:spacing w:line="240" w:lineRule="auto"/>
              <w:ind w:firstLine="0" w:firstLineChars="0"/>
              <w:jc w:val="center"/>
              <w:rPr>
                <w:rFonts w:eastAsia="仿宋" w:cs="Times New Roman"/>
                <w:sz w:val="20"/>
                <w:szCs w:val="20"/>
              </w:rPr>
            </w:pPr>
          </w:p>
        </w:tc>
        <w:tc>
          <w:tcPr>
            <w:tcW w:w="5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b/>
                <w:bCs/>
                <w:kern w:val="0"/>
                <w:sz w:val="20"/>
                <w:szCs w:val="20"/>
                <w:lang w:bidi="ar"/>
              </w:rPr>
              <w:t>A.2.2.4 提升灾害预警防御与治理能力（*）</w:t>
            </w:r>
          </w:p>
        </w:tc>
        <w:tc>
          <w:tcPr>
            <w:tcW w:w="2173" w:type="pct"/>
            <w:tcBorders>
              <w:top w:val="nil"/>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w:t>
            </w:r>
            <w:r>
              <w:rPr>
                <w:rFonts w:eastAsia="仿宋" w:cs="Times New Roman"/>
                <w:b/>
                <w:bCs/>
                <w:kern w:val="0"/>
                <w:sz w:val="20"/>
                <w:szCs w:val="20"/>
                <w:lang w:bidi="ar"/>
              </w:rPr>
              <w:t>管控野外火源，森林草原火险预警</w:t>
            </w:r>
            <w:r>
              <w:rPr>
                <w:rFonts w:eastAsia="仿宋" w:cs="Times New Roman"/>
                <w:kern w:val="0"/>
                <w:sz w:val="20"/>
                <w:szCs w:val="20"/>
                <w:lang w:bidi="ar"/>
              </w:rPr>
              <w:t>；生物病虫害监测预警站点网络体系，例如生物防治、生态调控等绿色防控技术；外来入侵物种管理；</w:t>
            </w:r>
            <w:r>
              <w:rPr>
                <w:rFonts w:eastAsia="仿宋" w:cs="Times New Roman"/>
                <w:b/>
                <w:bCs/>
                <w:kern w:val="0"/>
                <w:sz w:val="20"/>
                <w:szCs w:val="20"/>
                <w:lang w:bidi="ar"/>
              </w:rPr>
              <w:t>林草火灾、生物病虫害与生物入侵等灾害治理；防灭火配套设施建设</w:t>
            </w:r>
            <w:r>
              <w:rPr>
                <w:rFonts w:eastAsia="仿宋" w:cs="Times New Roman"/>
                <w:kern w:val="0"/>
                <w:sz w:val="20"/>
                <w:szCs w:val="20"/>
                <w:lang w:bidi="ar"/>
              </w:rPr>
              <w:t>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5.2.5；5.2.10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4.1.1.5；4.2.1.1</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1080" w:hRule="atLeast"/>
        </w:trPr>
        <w:tc>
          <w:tcPr>
            <w:tcW w:w="452" w:type="pct"/>
            <w:vMerge w:val="continue"/>
            <w:tcBorders>
              <w:top w:val="single" w:color="000000" w:sz="4" w:space="0"/>
              <w:left w:val="single" w:color="000000" w:sz="4" w:space="0"/>
              <w:bottom w:val="nil"/>
              <w:right w:val="single" w:color="auto" w:sz="4" w:space="0"/>
            </w:tcBorders>
            <w:shd w:val="clear" w:color="auto" w:fill="auto"/>
            <w:vAlign w:val="center"/>
          </w:tcPr>
          <w:p>
            <w:pPr>
              <w:spacing w:line="240" w:lineRule="auto"/>
              <w:ind w:firstLine="0" w:firstLineChars="0"/>
              <w:jc w:val="center"/>
              <w:rPr>
                <w:rFonts w:eastAsia="仿宋" w:cs="Times New Roman"/>
                <w:sz w:val="20"/>
                <w:szCs w:val="20"/>
              </w:rPr>
            </w:pPr>
          </w:p>
        </w:tc>
        <w:tc>
          <w:tcPr>
            <w:tcW w:w="5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b/>
                <w:bCs/>
                <w:sz w:val="20"/>
                <w:szCs w:val="20"/>
              </w:rPr>
            </w:pPr>
            <w:r>
              <w:rPr>
                <w:rFonts w:eastAsia="仿宋" w:cs="Times New Roman"/>
                <w:b/>
                <w:bCs/>
                <w:kern w:val="0"/>
                <w:sz w:val="20"/>
                <w:szCs w:val="20"/>
                <w:lang w:bidi="ar"/>
              </w:rPr>
              <w:t>A.2.2.5 实施生态保护和修复重大工程规划与建设（*）</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w:t>
            </w:r>
            <w:r>
              <w:rPr>
                <w:rFonts w:eastAsia="仿宋" w:cs="Times New Roman"/>
                <w:b/>
                <w:bCs/>
                <w:kern w:val="0"/>
                <w:sz w:val="20"/>
                <w:szCs w:val="20"/>
                <w:lang w:bidi="ar"/>
              </w:rPr>
              <w:t>密云水库生态涵养区生态保护与修复重大工程</w:t>
            </w:r>
            <w:r>
              <w:rPr>
                <w:rFonts w:eastAsia="仿宋" w:cs="Times New Roman"/>
                <w:kern w:val="0"/>
                <w:sz w:val="20"/>
                <w:szCs w:val="20"/>
                <w:lang w:bidi="ar"/>
              </w:rPr>
              <w:t>；符合《全国重要生态系统保护和修复重大工程总体规划（2021-2035年）》以及国家公园等自然保护地建设及</w:t>
            </w:r>
            <w:r>
              <w:rPr>
                <w:rFonts w:eastAsia="仿宋" w:cs="Times New Roman"/>
                <w:b/>
                <w:bCs/>
                <w:kern w:val="0"/>
                <w:sz w:val="20"/>
                <w:szCs w:val="20"/>
                <w:lang w:bidi="ar"/>
              </w:rPr>
              <w:t>野生动植物保护</w:t>
            </w:r>
            <w:r>
              <w:rPr>
                <w:rFonts w:eastAsia="仿宋" w:cs="Times New Roman"/>
                <w:kern w:val="0"/>
                <w:sz w:val="20"/>
                <w:szCs w:val="20"/>
                <w:lang w:bidi="ar"/>
              </w:rPr>
              <w:t>、生态保护和修复支撑体系重大工程专项建设等。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90" w:hRule="atLeast"/>
        </w:trPr>
        <w:tc>
          <w:tcPr>
            <w:tcW w:w="452" w:type="pct"/>
            <w:vMerge w:val="continue"/>
            <w:tcBorders>
              <w:top w:val="single" w:color="000000" w:sz="4" w:space="0"/>
              <w:left w:val="single" w:color="000000" w:sz="4" w:space="0"/>
              <w:bottom w:val="nil"/>
              <w:right w:val="single" w:color="auto" w:sz="4" w:space="0"/>
            </w:tcBorders>
            <w:shd w:val="clear" w:color="auto" w:fill="auto"/>
            <w:vAlign w:val="center"/>
          </w:tcPr>
          <w:p>
            <w:pPr>
              <w:spacing w:line="240" w:lineRule="auto"/>
              <w:ind w:firstLine="0" w:firstLineChars="0"/>
              <w:jc w:val="center"/>
              <w:rPr>
                <w:rFonts w:eastAsia="仿宋" w:cs="Times New Roman"/>
                <w:sz w:val="20"/>
                <w:szCs w:val="20"/>
              </w:rPr>
            </w:pPr>
          </w:p>
        </w:tc>
        <w:tc>
          <w:tcPr>
            <w:tcW w:w="5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b/>
                <w:bCs/>
                <w:sz w:val="20"/>
                <w:szCs w:val="20"/>
              </w:rPr>
            </w:pPr>
            <w:r>
              <w:rPr>
                <w:rFonts w:eastAsia="仿宋" w:cs="Times New Roman"/>
                <w:b/>
                <w:bCs/>
                <w:kern w:val="0"/>
                <w:sz w:val="20"/>
                <w:szCs w:val="20"/>
                <w:lang w:bidi="ar"/>
              </w:rPr>
              <w:t>A.2.2.6 加强陆地生态系统生物多样性保护（*）</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w:t>
            </w:r>
            <w:r>
              <w:rPr>
                <w:rFonts w:eastAsia="仿宋" w:cs="Times New Roman"/>
                <w:b/>
                <w:bCs/>
                <w:kern w:val="0"/>
                <w:sz w:val="20"/>
                <w:szCs w:val="20"/>
                <w:lang w:bidi="ar"/>
              </w:rPr>
              <w:t>生物多样性监测保护网络建设</w:t>
            </w:r>
            <w:r>
              <w:rPr>
                <w:rFonts w:eastAsia="仿宋" w:cs="Times New Roman"/>
                <w:kern w:val="0"/>
                <w:sz w:val="20"/>
                <w:szCs w:val="20"/>
                <w:lang w:bidi="ar"/>
              </w:rPr>
              <w:t>，生物多样性保护优先区域调查与评估，</w:t>
            </w:r>
            <w:r>
              <w:rPr>
                <w:rFonts w:eastAsia="仿宋" w:cs="Times New Roman"/>
                <w:b/>
                <w:bCs/>
                <w:kern w:val="0"/>
                <w:sz w:val="20"/>
                <w:szCs w:val="20"/>
                <w:lang w:bidi="ar"/>
              </w:rPr>
              <w:t>生物多样性保护和监管</w:t>
            </w:r>
            <w:r>
              <w:rPr>
                <w:rFonts w:eastAsia="仿宋" w:cs="Times New Roman"/>
                <w:kern w:val="0"/>
                <w:sz w:val="20"/>
                <w:szCs w:val="20"/>
                <w:lang w:bidi="ar"/>
              </w:rPr>
              <w:t>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5.2.1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4.2.1.2</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520" w:hRule="atLeast"/>
        </w:trPr>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 强化经济社会系统适应气候变化能力类项目</w:t>
            </w: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A.3.1 农业与粮食安全</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A.3.1.1 优化农业气候资源利用格局</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包括农业气候资源动态评估和精细区划，优化产业布局、种植结构和作物品种配置等。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90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A.3.1.2 强化农业应变减灾工作体系</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灾害监测预警和响应机制建设，灾害诊断技术与标准编制，不同区域、不同灾种和农业物种的减灾预案编制，防灾减灾物资储备；农田智能化排灌、气候适应型作物、林果应变栽植和畜禽、水产健康养殖技术体系建设；节水农业、旱作农业、抗旱保墒、排涝去渍等适应技术研发与应用；农业生产者和经营者防灾减灾与适应技术培训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72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b/>
                <w:bCs/>
                <w:kern w:val="0"/>
                <w:sz w:val="20"/>
                <w:szCs w:val="20"/>
                <w:lang w:bidi="ar"/>
              </w:rPr>
              <w:t>A.3.1.3 增强农业生态系统气候韧性(*)</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w:t>
            </w:r>
            <w:r>
              <w:rPr>
                <w:rFonts w:eastAsia="仿宋" w:cs="Times New Roman"/>
                <w:b/>
                <w:bCs/>
                <w:kern w:val="0"/>
                <w:sz w:val="20"/>
                <w:szCs w:val="20"/>
                <w:lang w:bidi="ar"/>
              </w:rPr>
              <w:t>混林农业</w:t>
            </w:r>
            <w:r>
              <w:rPr>
                <w:rFonts w:eastAsia="仿宋" w:cs="Times New Roman"/>
                <w:kern w:val="0"/>
                <w:sz w:val="20"/>
                <w:szCs w:val="20"/>
                <w:lang w:bidi="ar"/>
              </w:rPr>
              <w:t>、间作套作体系、外来入侵生物防控体系建设；化肥减量增效，科学施肥；耕地保护与质量提升项目；种质资源保护基地和种子库建设，农业动植物濒危物种保护；传统农业文化遗产保护，农田景观设施优化等。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5.1.2；5.1.8</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4.1.1.1；4.1.1.6；4.1.2.1</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1.6</w:t>
            </w:r>
          </w:p>
        </w:tc>
      </w:tr>
      <w:tr>
        <w:tblPrEx>
          <w:tblCellMar>
            <w:top w:w="0" w:type="dxa"/>
            <w:left w:w="108" w:type="dxa"/>
            <w:bottom w:w="0" w:type="dxa"/>
            <w:right w:w="108" w:type="dxa"/>
          </w:tblCellMar>
        </w:tblPrEx>
        <w:trPr>
          <w:trHeight w:val="72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A.3.1.4 建立适应气候变化的粮食安全保障体系</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主产区粮食产量和生产潜力监测、预测、供需及风险预估系统建设；耕地保护与质量建设；推进高标准农田建设；气候智慧型农业建设；农业适应气候变化技术创新研发；农业主产区适应气候变化技术示范基地建设；农业气象服务体系和风险分担机制建设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5.1.5；5.3.3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4.1.1.2</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70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A.3.2 健康与公共卫生</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A.3.2.1 开展气候变化健康风险和适应能力评估</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包括制定气候变化健康风险评估方案和指南，厘清和识别气候变化健康风险及脆弱人群；评估医疗卫生系统及重点脆弱人群适应气候变化能力，制定适应能力提升计划等。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101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A.3.2.2 加强气候敏感疾病的监测预警及防控</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包括气候敏感疾病和人兽共患病的监测网络和数据报告系统，例如实时监测、检疫和早期预警，制定应急预案、应急救治管理等。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357"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b/>
                <w:bCs/>
                <w:kern w:val="0"/>
                <w:sz w:val="20"/>
                <w:szCs w:val="20"/>
                <w:lang w:bidi="ar"/>
              </w:rPr>
              <w:t>A.3.2.3 增强医疗卫生系统韧性（*）</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w:t>
            </w:r>
            <w:r>
              <w:rPr>
                <w:rFonts w:eastAsia="仿宋" w:cs="Times New Roman"/>
                <w:b/>
                <w:bCs/>
                <w:kern w:val="0"/>
                <w:sz w:val="20"/>
                <w:szCs w:val="20"/>
                <w:lang w:bidi="ar"/>
              </w:rPr>
              <w:t>基层公共卫生应急能力建设</w:t>
            </w:r>
            <w:r>
              <w:rPr>
                <w:rFonts w:eastAsia="仿宋" w:cs="Times New Roman"/>
                <w:kern w:val="0"/>
                <w:sz w:val="20"/>
                <w:szCs w:val="20"/>
                <w:lang w:bidi="ar"/>
              </w:rPr>
              <w:t>，如公共卫生应急物资与医疗物资储备体系、制药与医疗器械生产系统应急产能储备体系建设；医疗卫生系统能源资源管理信息化建设，如气候敏感疾病的分级分层急救、治疗、护理与康复网络，极端天气气候事件的心理健康和精神卫生服务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615"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b/>
                <w:bCs/>
                <w:kern w:val="0"/>
                <w:sz w:val="20"/>
                <w:szCs w:val="20"/>
                <w:lang w:bidi="ar"/>
              </w:rPr>
              <w:t xml:space="preserve">A.3.2.4 </w:t>
            </w:r>
            <w:r>
              <w:rPr>
                <w:rFonts w:hint="eastAsia" w:eastAsia="仿宋" w:cs="Times New Roman"/>
                <w:b/>
                <w:bCs/>
                <w:kern w:val="0"/>
                <w:sz w:val="20"/>
                <w:szCs w:val="20"/>
                <w:lang w:bidi="ar"/>
              </w:rPr>
              <w:t>全面推进气候变化健康适应行动</w:t>
            </w:r>
            <w:r>
              <w:rPr>
                <w:rFonts w:eastAsia="仿宋" w:cs="Times New Roman"/>
                <w:b/>
                <w:bCs/>
                <w:kern w:val="0"/>
                <w:sz w:val="20"/>
                <w:szCs w:val="20"/>
                <w:lang w:bidi="ar"/>
              </w:rPr>
              <w:t>（*）</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包括气候变化健康适应行动，提升气候变化和极端天气气候事件下健康适应水平；开展</w:t>
            </w:r>
            <w:r>
              <w:rPr>
                <w:rFonts w:hint="eastAsia" w:eastAsia="仿宋" w:cs="Times New Roman"/>
                <w:b/>
                <w:bCs/>
                <w:kern w:val="0"/>
                <w:sz w:val="20"/>
                <w:szCs w:val="20"/>
                <w:lang w:bidi="ar"/>
              </w:rPr>
              <w:t>气候变化健康适应乡村、康养场所</w:t>
            </w:r>
            <w:r>
              <w:rPr>
                <w:rFonts w:hint="eastAsia" w:eastAsia="仿宋" w:cs="Times New Roman"/>
                <w:kern w:val="0"/>
                <w:sz w:val="20"/>
                <w:szCs w:val="20"/>
                <w:lang w:bidi="ar"/>
              </w:rPr>
              <w:t>等</w:t>
            </w:r>
            <w:r>
              <w:rPr>
                <w:rFonts w:eastAsia="仿宋" w:cs="Times New Roman"/>
                <w:kern w:val="0"/>
                <w:sz w:val="20"/>
                <w:szCs w:val="20"/>
                <w:lang w:bidi="ar"/>
              </w:rPr>
              <w:t>行动试点，总结可推广的适应模式</w:t>
            </w:r>
            <w:r>
              <w:rPr>
                <w:rFonts w:hint="eastAsia" w:eastAsia="仿宋" w:cs="Times New Roman"/>
                <w:kern w:val="0"/>
                <w:sz w:val="20"/>
                <w:szCs w:val="20"/>
                <w:lang w:bidi="ar"/>
              </w:rPr>
              <w:t>；</w:t>
            </w:r>
            <w:r>
              <w:rPr>
                <w:rFonts w:eastAsia="仿宋" w:cs="Times New Roman"/>
                <w:kern w:val="0"/>
                <w:sz w:val="20"/>
                <w:szCs w:val="20"/>
                <w:lang w:bidi="ar"/>
              </w:rPr>
              <w:t>建设气候变化与健康专家咨询委员会、技术联盟、重点实验室等平台等。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48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A.3.3 基础设施与重大工程</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A.3.3.1 加强基础设施与重大工程气候风险管理</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包括基础设施与重大工程气候变化影响监测和风险预警，如监控薄弱环节和各类风险点，评估风险等级与强度等。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72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b/>
                <w:bCs/>
                <w:kern w:val="0"/>
                <w:sz w:val="20"/>
                <w:szCs w:val="20"/>
                <w:lang w:bidi="ar"/>
              </w:rPr>
              <w:t>A.3.3.2 推动基础设施与重大工程气候韧性建设（*）</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包括韧性交通基础设施建设；提高能源基础设施耐受风暴潮、高温、冰冻等极端天气气候事件能力；</w:t>
            </w:r>
            <w:r>
              <w:rPr>
                <w:rFonts w:eastAsia="仿宋" w:cs="Times New Roman"/>
                <w:b/>
                <w:bCs/>
                <w:kern w:val="0"/>
                <w:sz w:val="20"/>
                <w:szCs w:val="20"/>
                <w:lang w:bidi="ar"/>
              </w:rPr>
              <w:t>充分运用大数据、云计算、区块链、人工智能等前沿技术，落地一批智慧生态环保、智慧园林、智慧水务、智慧文旅、智慧社区</w:t>
            </w:r>
            <w:r>
              <w:rPr>
                <w:rFonts w:eastAsia="仿宋" w:cs="Times New Roman"/>
                <w:kern w:val="0"/>
                <w:sz w:val="20"/>
                <w:szCs w:val="20"/>
                <w:lang w:bidi="ar"/>
              </w:rPr>
              <w:t>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337"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A.3.3.3 完善基础设施与重大工程技术标准体系</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包括适应气候变化融入基础设施与重大工程技术标准制定，如结合气候变化及其影响和风险评估，对现行技术标准复审及修订；开展未来工程技术标准调整和修订计划及研究等。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444"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A.3.3.4 突破基础设施与重大工程关键适应技术</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基础设施与重大工程气候影响监测和风险预警技术，如预防交通基础设施领域的低温冰雪和风暴潮等；水利基础设施领域适应技术，如干旱高温、旱涝急转、极端低温等不利工况的耐腐蚀性新型筑坝材料；能源工程与电网安全技术，如多电网联合并网、消纳和调度等；城乡基础设施适应技术，如提升供水、供电、交通和应急通讯等的综合适应能力的技术。</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699"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A.3.4 城市与人居环境</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A.3.4.1 强化城市气候风险评估</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包括气候变化对城市社会、经济与生态的主要影响和风险评估，如城市不同领域、区域和人群的脆弱性评估。</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1678"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A.3.4.2 调整优化城市功能布局</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指充分考虑气候承载力，统筹安排城市建设、产业发展、生态涵养、基础设施和公共服务，合理规划城市布局与功能，遏制可能导致区域气候恶化、灾害风险增大与城市病加剧的无序扩张。包括城乡基础设施和公共服务设施建设，城乡设施联动建设，公共消防、人防设施以及防灾避险场所建设，社区基本公共服务设施及无障碍环境建设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1415"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b/>
                <w:bCs/>
                <w:sz w:val="20"/>
                <w:szCs w:val="20"/>
              </w:rPr>
            </w:pPr>
            <w:r>
              <w:rPr>
                <w:rFonts w:eastAsia="仿宋" w:cs="Times New Roman"/>
                <w:b/>
                <w:bCs/>
                <w:kern w:val="0"/>
                <w:sz w:val="20"/>
                <w:szCs w:val="20"/>
                <w:lang w:bidi="ar"/>
              </w:rPr>
              <w:t>A.3.4.3 保障城市基础设施安全运行（*）</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包括城市基础设施普查归档和体检评估，城市地下工程在排水、通风、墙体强度和地基稳定等方面建设标准的制订与修订；</w:t>
            </w:r>
            <w:r>
              <w:rPr>
                <w:rFonts w:eastAsia="仿宋" w:cs="Times New Roman"/>
                <w:b/>
                <w:bCs/>
                <w:kern w:val="0"/>
                <w:sz w:val="20"/>
                <w:szCs w:val="20"/>
                <w:lang w:bidi="ar"/>
              </w:rPr>
              <w:t>城市电力电缆通道建设，城镇老旧供热、燃气管网设施更新改造；新型城市基础设施建设及基础设施体系化、智能化、绿色化建设等</w:t>
            </w:r>
            <w:r>
              <w:rPr>
                <w:rFonts w:eastAsia="仿宋" w:cs="Times New Roman"/>
                <w:kern w:val="0"/>
                <w:sz w:val="20"/>
                <w:szCs w:val="20"/>
                <w:lang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6.4.4；6.4.5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5.3.1.3；5.3.1.5</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1291"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b/>
                <w:bCs/>
                <w:sz w:val="20"/>
                <w:szCs w:val="20"/>
              </w:rPr>
            </w:pPr>
            <w:r>
              <w:rPr>
                <w:rFonts w:eastAsia="仿宋" w:cs="Times New Roman"/>
                <w:b/>
                <w:bCs/>
                <w:kern w:val="0"/>
                <w:sz w:val="20"/>
                <w:szCs w:val="20"/>
                <w:lang w:bidi="ar"/>
              </w:rPr>
              <w:t>A.3.4.4 完善城市生态系统服务功能（*）</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增强城市生态系统在涵养水源、净化水质、蓄洪抗旱、调节气候和维护生物多样性等方面的服务功能，有效缓解城市热岛效应、内涝和重污染天气等问题。包括</w:t>
            </w:r>
            <w:r>
              <w:rPr>
                <w:rFonts w:eastAsia="仿宋" w:cs="Times New Roman"/>
                <w:b/>
                <w:bCs/>
                <w:kern w:val="0"/>
                <w:sz w:val="20"/>
                <w:szCs w:val="20"/>
                <w:lang w:bidi="ar"/>
              </w:rPr>
              <w:t>城市绿道和森林步道体系建设</w:t>
            </w:r>
            <w:r>
              <w:rPr>
                <w:rFonts w:eastAsia="仿宋" w:cs="Times New Roman"/>
                <w:kern w:val="0"/>
                <w:sz w:val="20"/>
                <w:szCs w:val="20"/>
                <w:lang w:bidi="ar"/>
              </w:rPr>
              <w:t>，城市生态修复，</w:t>
            </w:r>
            <w:r>
              <w:rPr>
                <w:rFonts w:eastAsia="仿宋" w:cs="Times New Roman"/>
                <w:b/>
                <w:bCs/>
                <w:kern w:val="0"/>
                <w:sz w:val="20"/>
                <w:szCs w:val="20"/>
                <w:lang w:bidi="ar"/>
              </w:rPr>
              <w:t>城市绿地系统以及城市公园体系建设</w:t>
            </w:r>
            <w:r>
              <w:rPr>
                <w:rFonts w:eastAsia="仿宋" w:cs="Times New Roman"/>
                <w:kern w:val="0"/>
                <w:sz w:val="20"/>
                <w:szCs w:val="20"/>
                <w:lang w:bidi="ar"/>
              </w:rPr>
              <w:t>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6.4.1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5.6.1</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5.6</w:t>
            </w:r>
          </w:p>
        </w:tc>
      </w:tr>
      <w:tr>
        <w:tblPrEx>
          <w:tblCellMar>
            <w:top w:w="0" w:type="dxa"/>
            <w:left w:w="108" w:type="dxa"/>
            <w:bottom w:w="0" w:type="dxa"/>
            <w:right w:w="108" w:type="dxa"/>
          </w:tblCellMar>
        </w:tblPrEx>
        <w:trPr>
          <w:trHeight w:val="1003"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A.3.4.5 加强城市洪涝防御能力建设与供水保障</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包括城市防洪排涝体系建设，海绵城市建设，城市多水源供水格局建设，供水应急备用水源建设，控制城市公共供水管网漏损等。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6.4.2；6.4.3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5.4.2</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宋体" w:cs="Times New Roman"/>
                <w:sz w:val="20"/>
                <w:szCs w:val="20"/>
              </w:rPr>
            </w:pPr>
            <w:r>
              <w:rPr>
                <w:rFonts w:eastAsia="宋体" w:cs="Times New Roman"/>
                <w:kern w:val="0"/>
                <w:sz w:val="20"/>
                <w:szCs w:val="20"/>
                <w:lang w:bidi="ar"/>
              </w:rPr>
              <w:t>5.3；5.5</w:t>
            </w:r>
          </w:p>
        </w:tc>
      </w:tr>
      <w:tr>
        <w:tblPrEx>
          <w:tblCellMar>
            <w:top w:w="0" w:type="dxa"/>
            <w:left w:w="108" w:type="dxa"/>
            <w:bottom w:w="0" w:type="dxa"/>
            <w:right w:w="108" w:type="dxa"/>
          </w:tblCellMar>
        </w:tblPrEx>
        <w:trPr>
          <w:trHeight w:val="33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b/>
                <w:bCs/>
                <w:kern w:val="0"/>
                <w:sz w:val="20"/>
                <w:szCs w:val="20"/>
                <w:lang w:bidi="ar"/>
              </w:rPr>
              <w:t>A.3.4.6 提升城市气候风险应对能力（*）</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w:t>
            </w:r>
            <w:r>
              <w:rPr>
                <w:rFonts w:eastAsia="仿宋" w:cs="Times New Roman"/>
                <w:b/>
                <w:bCs/>
                <w:kern w:val="0"/>
                <w:sz w:val="20"/>
                <w:szCs w:val="20"/>
                <w:lang w:bidi="ar"/>
              </w:rPr>
              <w:t>科学规划城市防灾减灾功能，完善应急救援体系</w:t>
            </w:r>
            <w:r>
              <w:rPr>
                <w:rFonts w:eastAsia="仿宋" w:cs="Times New Roman"/>
                <w:kern w:val="0"/>
                <w:sz w:val="20"/>
                <w:szCs w:val="20"/>
                <w:lang w:bidi="ar"/>
              </w:rPr>
              <w:t>，如应急处置和救灾响应，灾体危险源监控、风险排查和隐患治理，极端天气气候事件信息管理预警等。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48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A.3.5 敏感二</w:t>
            </w:r>
            <w:r>
              <w:rPr>
                <w:rFonts w:hint="eastAsia" w:eastAsia="仿宋" w:cs="Times New Roman"/>
                <w:kern w:val="0"/>
                <w:sz w:val="20"/>
                <w:szCs w:val="20"/>
                <w:lang w:eastAsia="zh-CN" w:bidi="ar"/>
              </w:rPr>
              <w:t>、</w:t>
            </w:r>
            <w:r>
              <w:rPr>
                <w:rFonts w:eastAsia="仿宋" w:cs="Times New Roman"/>
                <w:kern w:val="0"/>
                <w:sz w:val="20"/>
                <w:szCs w:val="20"/>
                <w:lang w:bidi="ar"/>
              </w:rPr>
              <w:t>三产业</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A.3.5.1 提升气象服务保障能力</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包括基于大数据和人工智能的气象服务产品，商业性气象服务，如“智能预报+气象服务”业务等。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48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A.3.5.2 防范气候相关金融风险</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包括各类金融机构和融资主体的气候和环境信息强制披露，如碳排放信息披露，金融机构气候风险压力测试等。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48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A.3.5.3 提高能源行业气候韧性</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包括极端天气气候事件下输配电系统保护和应急调度，电力设备监测和巡视维护，储能、智能电网和数字化等技术应用等。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48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A.3.5.4 发展气候适应型旅游业</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包括旅游目的地极端天气气候事件应急处置和游客安全管理，识别并评估气候敏感型旅游资源的潜在风险等。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r>
        <w:tblPrEx>
          <w:tblCellMar>
            <w:top w:w="0" w:type="dxa"/>
            <w:left w:w="108" w:type="dxa"/>
            <w:bottom w:w="0" w:type="dxa"/>
            <w:right w:w="108" w:type="dxa"/>
          </w:tblCellMar>
        </w:tblPrEx>
        <w:trPr>
          <w:trHeight w:val="48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eastAsia="仿宋" w:cs="Times New Roman"/>
                <w:sz w:val="20"/>
                <w:szCs w:val="20"/>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A.3.5.5 加强交通防灾和应急保障</w:t>
            </w:r>
          </w:p>
        </w:tc>
        <w:tc>
          <w:tcPr>
            <w:tcW w:w="2173" w:type="pct"/>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0" w:firstLineChars="0"/>
              <w:jc w:val="left"/>
              <w:textAlignment w:val="center"/>
              <w:rPr>
                <w:rFonts w:eastAsia="仿宋" w:cs="Times New Roman"/>
                <w:sz w:val="20"/>
                <w:szCs w:val="20"/>
              </w:rPr>
            </w:pPr>
            <w:r>
              <w:rPr>
                <w:rFonts w:eastAsia="仿宋" w:cs="Times New Roman"/>
                <w:kern w:val="0"/>
                <w:sz w:val="20"/>
                <w:szCs w:val="20"/>
                <w:lang w:bidi="ar"/>
              </w:rPr>
              <w:t>包括气象预警信息为先导的应急联动，交通运输安全风险预警、防控，交通安全监管和搜救打捞，交通应急运输管理协调和保障等。</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宋体" w:cs="Times New Roman"/>
                <w:sz w:val="20"/>
                <w:szCs w:val="20"/>
              </w:rPr>
            </w:pPr>
          </w:p>
        </w:tc>
      </w:tr>
    </w:tbl>
    <w:p>
      <w:pPr>
        <w:spacing w:before="218" w:beforeLines="50"/>
        <w:ind w:firstLine="480"/>
        <w:rPr>
          <w:rFonts w:cs="Times New Roman"/>
          <w:kern w:val="0"/>
          <w:sz w:val="24"/>
          <w:szCs w:val="24"/>
        </w:rPr>
      </w:pPr>
      <w:r>
        <w:rPr>
          <w:rFonts w:cs="Times New Roman"/>
          <w:kern w:val="0"/>
          <w:sz w:val="24"/>
          <w:szCs w:val="24"/>
        </w:rPr>
        <w:t>注：（*）标注的为密云作为生态涵养区重点关注的领域。</w:t>
      </w:r>
    </w:p>
    <w:p>
      <w:pPr>
        <w:spacing w:before="218" w:beforeLines="50"/>
        <w:ind w:firstLine="480"/>
        <w:rPr>
          <w:rFonts w:cs="Times New Roman"/>
          <w:kern w:val="0"/>
          <w:sz w:val="24"/>
          <w:szCs w:val="24"/>
        </w:rPr>
      </w:pPr>
    </w:p>
    <w:p>
      <w:pPr>
        <w:jc w:val="left"/>
        <w:rPr>
          <w:rFonts w:hint="eastAsia" w:eastAsia="黑体" w:cs="Times New Roman"/>
          <w:kern w:val="44"/>
          <w:szCs w:val="44"/>
        </w:rPr>
      </w:pPr>
    </w:p>
    <w:p>
      <w:pPr>
        <w:widowControl/>
        <w:spacing w:line="240" w:lineRule="auto"/>
        <w:ind w:firstLine="0" w:firstLineChars="0"/>
        <w:jc w:val="left"/>
        <w:rPr>
          <w:rFonts w:eastAsia="黑体" w:cs="Times New Roman"/>
          <w:kern w:val="44"/>
          <w:szCs w:val="44"/>
        </w:rPr>
      </w:pPr>
      <w:r>
        <w:rPr>
          <w:rFonts w:eastAsia="黑体" w:cs="Times New Roman"/>
          <w:kern w:val="44"/>
          <w:szCs w:val="44"/>
        </w:rPr>
        <w:br w:type="page"/>
      </w:r>
    </w:p>
    <w:p>
      <w:pPr>
        <w:ind w:firstLine="0" w:firstLineChars="0"/>
        <w:jc w:val="left"/>
        <w:outlineLvl w:val="0"/>
        <w:rPr>
          <w:rFonts w:hint="eastAsia" w:ascii="黑体" w:hAnsi="黑体" w:eastAsia="黑体" w:cs="黑体"/>
          <w:kern w:val="44"/>
          <w:szCs w:val="44"/>
        </w:rPr>
      </w:pPr>
      <w:r>
        <w:rPr>
          <w:rFonts w:hint="eastAsia" w:ascii="黑体" w:hAnsi="黑体" w:eastAsia="黑体" w:cs="黑体"/>
          <w:kern w:val="44"/>
          <w:szCs w:val="44"/>
        </w:rPr>
        <w:t>附件2</w:t>
      </w:r>
    </w:p>
    <w:bookmarkEnd w:id="12"/>
    <w:p>
      <w:pPr>
        <w:ind w:firstLine="0" w:firstLineChars="0"/>
        <w:jc w:val="center"/>
        <w:outlineLvl w:val="0"/>
        <w:rPr>
          <w:rFonts w:eastAsia="方正小标宋简体" w:cs="Times New Roman"/>
          <w:b/>
          <w:bCs/>
          <w:kern w:val="44"/>
          <w:sz w:val="36"/>
          <w:szCs w:val="36"/>
        </w:rPr>
      </w:pPr>
      <w:bookmarkStart w:id="14" w:name="_Toc15523"/>
      <w:r>
        <w:rPr>
          <w:rFonts w:eastAsia="方正小标宋简体" w:cs="Times New Roman"/>
          <w:sz w:val="36"/>
          <w:szCs w:val="36"/>
        </w:rPr>
        <w:t>密云区气候投融资项目评价指标体系</w:t>
      </w:r>
      <w:bookmarkEnd w:id="14"/>
    </w:p>
    <w:p>
      <w:pPr>
        <w:ind w:firstLine="643"/>
        <w:rPr>
          <w:rFonts w:hint="eastAsia" w:ascii="仿宋_GB2312" w:hAnsi="仿宋_GB2312" w:eastAsia="仿宋_GB2312" w:cs="仿宋_GB2312"/>
          <w:b/>
          <w:bCs/>
        </w:rPr>
      </w:pPr>
      <w:r>
        <w:rPr>
          <w:rFonts w:hint="eastAsia" w:ascii="仿宋_GB2312" w:hAnsi="仿宋_GB2312" w:eastAsia="仿宋_GB2312" w:cs="仿宋_GB2312"/>
          <w:b/>
          <w:bCs/>
        </w:rPr>
        <w:t>附件2-1 约束指标</w:t>
      </w:r>
    </w:p>
    <w:tbl>
      <w:tblPr>
        <w:tblStyle w:val="15"/>
        <w:tblW w:w="4996" w:type="pct"/>
        <w:tblInd w:w="0" w:type="dxa"/>
        <w:tblLayout w:type="fixed"/>
        <w:tblCellMar>
          <w:top w:w="0" w:type="dxa"/>
          <w:left w:w="108" w:type="dxa"/>
          <w:bottom w:w="0" w:type="dxa"/>
          <w:right w:w="108" w:type="dxa"/>
        </w:tblCellMar>
      </w:tblPr>
      <w:tblGrid>
        <w:gridCol w:w="1281"/>
        <w:gridCol w:w="1627"/>
        <w:gridCol w:w="3938"/>
        <w:gridCol w:w="2946"/>
        <w:gridCol w:w="4371"/>
      </w:tblGrid>
      <w:tr>
        <w:tblPrEx>
          <w:tblCellMar>
            <w:top w:w="0" w:type="dxa"/>
            <w:left w:w="108" w:type="dxa"/>
            <w:bottom w:w="0" w:type="dxa"/>
            <w:right w:w="108" w:type="dxa"/>
          </w:tblCellMar>
        </w:tblPrEx>
        <w:trPr>
          <w:trHeight w:val="300" w:hRule="atLeast"/>
        </w:trPr>
        <w:tc>
          <w:tcPr>
            <w:tcW w:w="24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cs="Times New Roman"/>
                <w:b/>
                <w:bCs/>
                <w:sz w:val="24"/>
                <w:szCs w:val="24"/>
              </w:rPr>
            </w:pPr>
            <w:r>
              <w:rPr>
                <w:rFonts w:cs="Times New Roman"/>
                <w:b/>
                <w:bCs/>
                <w:kern w:val="0"/>
                <w:sz w:val="24"/>
                <w:szCs w:val="24"/>
                <w:lang w:bidi="ar"/>
              </w:rPr>
              <w:t>评价体系</w:t>
            </w:r>
          </w:p>
        </w:tc>
        <w:tc>
          <w:tcPr>
            <w:tcW w:w="10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cs="Times New Roman"/>
                <w:b/>
                <w:bCs/>
                <w:sz w:val="24"/>
                <w:szCs w:val="24"/>
              </w:rPr>
            </w:pPr>
            <w:r>
              <w:rPr>
                <w:rFonts w:cs="Times New Roman"/>
                <w:b/>
                <w:bCs/>
                <w:kern w:val="0"/>
                <w:sz w:val="24"/>
                <w:szCs w:val="24"/>
                <w:lang w:bidi="ar"/>
              </w:rPr>
              <w:t>评价参考资料</w:t>
            </w:r>
          </w:p>
        </w:tc>
        <w:tc>
          <w:tcPr>
            <w:tcW w:w="15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cs="Times New Roman"/>
                <w:b/>
                <w:bCs/>
                <w:sz w:val="24"/>
                <w:szCs w:val="24"/>
              </w:rPr>
            </w:pPr>
            <w:r>
              <w:rPr>
                <w:rFonts w:cs="Times New Roman"/>
                <w:b/>
                <w:bCs/>
                <w:kern w:val="0"/>
                <w:sz w:val="24"/>
                <w:szCs w:val="24"/>
                <w:lang w:bidi="ar"/>
              </w:rPr>
              <w:t>评价标准</w:t>
            </w:r>
          </w:p>
        </w:tc>
      </w:tr>
      <w:tr>
        <w:tblPrEx>
          <w:tblCellMar>
            <w:top w:w="0" w:type="dxa"/>
            <w:left w:w="108" w:type="dxa"/>
            <w:bottom w:w="0" w:type="dxa"/>
            <w:right w:w="108" w:type="dxa"/>
          </w:tblCellMar>
        </w:tblPrEx>
        <w:trPr>
          <w:trHeight w:val="300" w:hRule="atLeast"/>
        </w:trPr>
        <w:tc>
          <w:tcPr>
            <w:tcW w:w="452"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cs="Times New Roman"/>
                <w:b/>
                <w:bCs/>
                <w:sz w:val="24"/>
                <w:szCs w:val="24"/>
              </w:rPr>
            </w:pPr>
            <w:r>
              <w:rPr>
                <w:rFonts w:cs="Times New Roman"/>
                <w:b/>
                <w:bCs/>
                <w:kern w:val="0"/>
                <w:sz w:val="24"/>
                <w:szCs w:val="24"/>
                <w:lang w:bidi="ar"/>
              </w:rPr>
              <w:t>一级指标</w:t>
            </w:r>
          </w:p>
        </w:tc>
        <w:tc>
          <w:tcPr>
            <w:tcW w:w="574"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cs="Times New Roman"/>
                <w:b/>
                <w:bCs/>
                <w:sz w:val="24"/>
                <w:szCs w:val="24"/>
              </w:rPr>
            </w:pPr>
            <w:r>
              <w:rPr>
                <w:rFonts w:cs="Times New Roman"/>
                <w:b/>
                <w:bCs/>
                <w:kern w:val="0"/>
                <w:sz w:val="24"/>
                <w:szCs w:val="24"/>
                <w:lang w:bidi="ar"/>
              </w:rPr>
              <w:t>二级指标</w:t>
            </w:r>
          </w:p>
        </w:tc>
        <w:tc>
          <w:tcPr>
            <w:tcW w:w="1390" w:type="pct"/>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cs="Times New Roman"/>
                <w:b/>
                <w:bCs/>
                <w:sz w:val="24"/>
                <w:szCs w:val="24"/>
              </w:rPr>
            </w:pPr>
            <w:r>
              <w:rPr>
                <w:rFonts w:hint="eastAsia" w:cs="Times New Roman"/>
                <w:b/>
                <w:bCs/>
                <w:kern w:val="0"/>
                <w:sz w:val="24"/>
                <w:szCs w:val="24"/>
                <w:lang w:bidi="ar"/>
              </w:rPr>
              <w:t>二</w:t>
            </w:r>
            <w:r>
              <w:rPr>
                <w:rFonts w:cs="Times New Roman"/>
                <w:b/>
                <w:bCs/>
                <w:kern w:val="0"/>
                <w:sz w:val="24"/>
                <w:szCs w:val="24"/>
                <w:lang w:bidi="ar"/>
              </w:rPr>
              <w:t>级指标要求</w:t>
            </w:r>
          </w:p>
        </w:tc>
        <w:tc>
          <w:tcPr>
            <w:tcW w:w="10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cs="Times New Roman"/>
                <w:b/>
                <w:bCs/>
                <w:sz w:val="24"/>
                <w:szCs w:val="24"/>
              </w:rPr>
            </w:pPr>
          </w:p>
        </w:tc>
        <w:tc>
          <w:tcPr>
            <w:tcW w:w="1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cs="Times New Roman"/>
                <w:b/>
                <w:bCs/>
                <w:sz w:val="24"/>
                <w:szCs w:val="24"/>
              </w:rPr>
            </w:pPr>
          </w:p>
        </w:tc>
      </w:tr>
      <w:tr>
        <w:tblPrEx>
          <w:tblCellMar>
            <w:top w:w="0" w:type="dxa"/>
            <w:left w:w="108" w:type="dxa"/>
            <w:bottom w:w="0" w:type="dxa"/>
            <w:right w:w="108" w:type="dxa"/>
          </w:tblCellMar>
        </w:tblPrEx>
        <w:trPr>
          <w:trHeight w:val="462" w:hRule="atLeast"/>
        </w:trPr>
        <w:tc>
          <w:tcPr>
            <w:tcW w:w="452" w:type="pct"/>
            <w:vMerge w:val="restart"/>
            <w:tcBorders>
              <w:top w:val="single" w:color="000000" w:sz="4" w:space="0"/>
              <w:left w:val="single" w:color="000000" w:sz="4" w:space="0"/>
              <w:right w:val="single" w:color="000000" w:sz="4" w:space="0"/>
            </w:tcBorders>
            <w:shd w:val="clear" w:color="auto" w:fill="auto"/>
            <w:noWrap/>
            <w:vAlign w:val="center"/>
          </w:tcPr>
          <w:p>
            <w:pPr>
              <w:widowControl/>
              <w:spacing w:line="320" w:lineRule="exact"/>
              <w:ind w:firstLine="0" w:firstLineChars="0"/>
              <w:jc w:val="center"/>
              <w:textAlignment w:val="center"/>
              <w:rPr>
                <w:rFonts w:cs="Times New Roman"/>
                <w:sz w:val="24"/>
                <w:szCs w:val="24"/>
              </w:rPr>
            </w:pPr>
          </w:p>
          <w:p>
            <w:pPr>
              <w:widowControl/>
              <w:spacing w:line="320" w:lineRule="exact"/>
              <w:ind w:firstLine="0" w:firstLineChars="0"/>
              <w:jc w:val="center"/>
              <w:textAlignment w:val="center"/>
              <w:rPr>
                <w:rFonts w:cs="Times New Roman"/>
                <w:sz w:val="24"/>
                <w:szCs w:val="24"/>
              </w:rPr>
            </w:pPr>
            <w:r>
              <w:rPr>
                <w:rFonts w:hint="eastAsia" w:cs="Times New Roman"/>
                <w:kern w:val="0"/>
                <w:sz w:val="24"/>
                <w:szCs w:val="24"/>
                <w:lang w:bidi="ar"/>
              </w:rPr>
              <w:t>项目基本条件</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ind w:firstLine="0" w:firstLineChars="0"/>
              <w:jc w:val="center"/>
              <w:textAlignment w:val="center"/>
              <w:rPr>
                <w:rFonts w:cs="Times New Roman"/>
                <w:sz w:val="24"/>
                <w:szCs w:val="24"/>
              </w:rPr>
            </w:pPr>
            <w:r>
              <w:rPr>
                <w:rFonts w:cs="Times New Roman"/>
                <w:kern w:val="0"/>
                <w:sz w:val="24"/>
                <w:szCs w:val="24"/>
                <w:lang w:bidi="ar"/>
              </w:rPr>
              <w:t>项目建设地点</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left"/>
              <w:textAlignment w:val="center"/>
              <w:rPr>
                <w:rFonts w:cs="Times New Roman"/>
                <w:sz w:val="24"/>
                <w:szCs w:val="24"/>
              </w:rPr>
            </w:pPr>
            <w:r>
              <w:rPr>
                <w:rFonts w:cs="Times New Roman"/>
                <w:kern w:val="0"/>
                <w:sz w:val="24"/>
                <w:szCs w:val="24"/>
                <w:lang w:bidi="ar"/>
              </w:rPr>
              <w:t>项目实施地在密云区行政区域内；</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cs="Times New Roman"/>
                <w:sz w:val="24"/>
                <w:szCs w:val="24"/>
              </w:rPr>
            </w:pPr>
            <w:r>
              <w:rPr>
                <w:rFonts w:cs="Times New Roman"/>
                <w:kern w:val="0"/>
                <w:sz w:val="24"/>
                <w:szCs w:val="24"/>
                <w:lang w:bidi="ar"/>
              </w:rPr>
              <w:t>项目批复或备案文件等</w:t>
            </w:r>
            <w:r>
              <w:rPr>
                <w:rFonts w:hint="eastAsia" w:cs="Times New Roman"/>
                <w:kern w:val="0"/>
                <w:sz w:val="24"/>
                <w:szCs w:val="24"/>
                <w:lang w:bidi="ar"/>
              </w:rPr>
              <w:t>（*）</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left"/>
              <w:textAlignment w:val="center"/>
              <w:rPr>
                <w:rFonts w:cs="Times New Roman"/>
                <w:sz w:val="24"/>
                <w:szCs w:val="24"/>
              </w:rPr>
            </w:pPr>
            <w:r>
              <w:rPr>
                <w:rFonts w:cs="Times New Roman"/>
                <w:kern w:val="0"/>
                <w:sz w:val="24"/>
                <w:szCs w:val="24"/>
                <w:lang w:bidi="ar"/>
              </w:rPr>
              <w:t>提供项目批复或备案文件且建设地点符合要求，为达标。</w:t>
            </w:r>
          </w:p>
        </w:tc>
      </w:tr>
      <w:tr>
        <w:tblPrEx>
          <w:tblCellMar>
            <w:top w:w="0" w:type="dxa"/>
            <w:left w:w="108" w:type="dxa"/>
            <w:bottom w:w="0" w:type="dxa"/>
            <w:right w:w="108" w:type="dxa"/>
          </w:tblCellMar>
        </w:tblPrEx>
        <w:trPr>
          <w:trHeight w:val="980" w:hRule="atLeast"/>
        </w:trPr>
        <w:tc>
          <w:tcPr>
            <w:tcW w:w="452" w:type="pct"/>
            <w:vMerge w:val="continue"/>
            <w:tcBorders>
              <w:left w:val="single" w:color="000000" w:sz="4" w:space="0"/>
              <w:right w:val="single" w:color="000000" w:sz="4" w:space="0"/>
            </w:tcBorders>
            <w:shd w:val="clear" w:color="auto" w:fill="auto"/>
            <w:noWrap/>
            <w:vAlign w:val="center"/>
          </w:tcPr>
          <w:p>
            <w:pPr>
              <w:widowControl/>
              <w:spacing w:line="320" w:lineRule="exact"/>
              <w:ind w:firstLine="0" w:firstLineChars="0"/>
              <w:jc w:val="center"/>
              <w:textAlignment w:val="center"/>
              <w:rPr>
                <w:rFonts w:cs="Times New Roman"/>
                <w:sz w:val="24"/>
                <w:szCs w:val="24"/>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ind w:firstLine="0" w:firstLineChars="0"/>
              <w:jc w:val="center"/>
              <w:textAlignment w:val="center"/>
              <w:rPr>
                <w:rFonts w:cs="Times New Roman"/>
                <w:sz w:val="24"/>
                <w:szCs w:val="24"/>
              </w:rPr>
            </w:pPr>
            <w:r>
              <w:rPr>
                <w:rFonts w:hint="eastAsia" w:cs="Times New Roman"/>
                <w:spacing w:val="-17"/>
                <w:kern w:val="0"/>
                <w:sz w:val="24"/>
                <w:szCs w:val="24"/>
                <w:lang w:bidi="ar"/>
              </w:rPr>
              <w:t>项目</w:t>
            </w:r>
            <w:r>
              <w:rPr>
                <w:rFonts w:cs="Times New Roman"/>
                <w:spacing w:val="-17"/>
                <w:kern w:val="0"/>
                <w:sz w:val="24"/>
                <w:szCs w:val="24"/>
                <w:lang w:bidi="ar"/>
              </w:rPr>
              <w:t>类别符合性</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left"/>
              <w:textAlignment w:val="center"/>
              <w:rPr>
                <w:rFonts w:cs="Times New Roman"/>
                <w:sz w:val="24"/>
                <w:szCs w:val="24"/>
              </w:rPr>
            </w:pPr>
            <w:r>
              <w:rPr>
                <w:rFonts w:cs="Times New Roman"/>
                <w:kern w:val="0"/>
                <w:sz w:val="24"/>
                <w:szCs w:val="24"/>
                <w:lang w:bidi="ar"/>
              </w:rPr>
              <w:t>项目建设内容应属于《北京市密云区气候投融资项目分类目录（生态涵养区</w:t>
            </w:r>
            <w:r>
              <w:rPr>
                <w:rFonts w:hint="eastAsia" w:cs="Times New Roman"/>
                <w:kern w:val="0"/>
                <w:sz w:val="24"/>
                <w:szCs w:val="24"/>
                <w:lang w:bidi="ar"/>
              </w:rPr>
              <w:t xml:space="preserve"> 试行</w:t>
            </w:r>
            <w:r>
              <w:rPr>
                <w:rFonts w:cs="Times New Roman"/>
                <w:kern w:val="0"/>
                <w:sz w:val="24"/>
                <w:szCs w:val="24"/>
                <w:lang w:bidi="ar"/>
              </w:rPr>
              <w:t>）》所列范围。</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cs="Times New Roman"/>
                <w:sz w:val="24"/>
                <w:szCs w:val="24"/>
              </w:rPr>
            </w:pPr>
            <w:r>
              <w:rPr>
                <w:rFonts w:cs="Times New Roman"/>
                <w:kern w:val="0"/>
                <w:sz w:val="24"/>
                <w:szCs w:val="24"/>
                <w:lang w:bidi="ar"/>
              </w:rPr>
              <w:t>项目名称及内容介绍</w:t>
            </w:r>
            <w:r>
              <w:rPr>
                <w:rFonts w:hint="eastAsia" w:cs="Times New Roman"/>
                <w:kern w:val="0"/>
                <w:sz w:val="24"/>
                <w:szCs w:val="24"/>
                <w:lang w:bidi="ar"/>
              </w:rPr>
              <w:t>（*）</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left"/>
              <w:textAlignment w:val="center"/>
              <w:rPr>
                <w:rFonts w:cs="Times New Roman"/>
                <w:sz w:val="24"/>
                <w:szCs w:val="24"/>
              </w:rPr>
            </w:pPr>
            <w:r>
              <w:rPr>
                <w:rFonts w:cs="Times New Roman"/>
                <w:kern w:val="0"/>
                <w:sz w:val="24"/>
                <w:szCs w:val="24"/>
                <w:lang w:bidi="ar"/>
              </w:rPr>
              <w:t>项目满足附件《北京市密云区气候投融资项目分类目录（生态涵养区</w:t>
            </w:r>
            <w:r>
              <w:rPr>
                <w:rFonts w:hint="eastAsia" w:cs="Times New Roman"/>
                <w:kern w:val="0"/>
                <w:sz w:val="24"/>
                <w:szCs w:val="24"/>
                <w:lang w:bidi="ar"/>
              </w:rPr>
              <w:t xml:space="preserve"> 试行</w:t>
            </w:r>
            <w:r>
              <w:rPr>
                <w:rFonts w:cs="Times New Roman"/>
                <w:kern w:val="0"/>
                <w:sz w:val="24"/>
                <w:szCs w:val="24"/>
                <w:lang w:bidi="ar"/>
              </w:rPr>
              <w:t>）》要求，为达标。</w:t>
            </w:r>
          </w:p>
        </w:tc>
      </w:tr>
      <w:tr>
        <w:tblPrEx>
          <w:tblCellMar>
            <w:top w:w="0" w:type="dxa"/>
            <w:left w:w="108" w:type="dxa"/>
            <w:bottom w:w="0" w:type="dxa"/>
            <w:right w:w="108" w:type="dxa"/>
          </w:tblCellMar>
        </w:tblPrEx>
        <w:trPr>
          <w:trHeight w:val="1240" w:hRule="atLeast"/>
        </w:trPr>
        <w:tc>
          <w:tcPr>
            <w:tcW w:w="452" w:type="pct"/>
            <w:vMerge w:val="continue"/>
            <w:tcBorders>
              <w:left w:val="single" w:color="000000" w:sz="4" w:space="0"/>
              <w:right w:val="single" w:color="000000" w:sz="4" w:space="0"/>
            </w:tcBorders>
            <w:shd w:val="clear" w:color="auto" w:fill="auto"/>
            <w:noWrap/>
            <w:vAlign w:val="center"/>
          </w:tcPr>
          <w:p>
            <w:pPr>
              <w:widowControl/>
              <w:spacing w:line="320" w:lineRule="exact"/>
              <w:ind w:firstLine="0" w:firstLineChars="0"/>
              <w:jc w:val="center"/>
              <w:textAlignment w:val="center"/>
              <w:rPr>
                <w:rFonts w:cs="Times New Roman"/>
                <w:sz w:val="24"/>
                <w:szCs w:val="24"/>
              </w:rPr>
            </w:pPr>
          </w:p>
        </w:tc>
        <w:tc>
          <w:tcPr>
            <w:tcW w:w="5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ind w:firstLine="0" w:firstLineChars="0"/>
              <w:jc w:val="center"/>
              <w:textAlignment w:val="center"/>
              <w:rPr>
                <w:rFonts w:cs="Times New Roman"/>
                <w:sz w:val="24"/>
                <w:szCs w:val="24"/>
              </w:rPr>
            </w:pPr>
            <w:r>
              <w:rPr>
                <w:rFonts w:cs="Times New Roman"/>
                <w:spacing w:val="-11"/>
                <w:kern w:val="0"/>
                <w:sz w:val="24"/>
                <w:szCs w:val="24"/>
                <w:lang w:bidi="ar"/>
              </w:rPr>
              <w:t>项目合规性</w:t>
            </w:r>
          </w:p>
        </w:tc>
        <w:tc>
          <w:tcPr>
            <w:tcW w:w="13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left"/>
              <w:textAlignment w:val="center"/>
              <w:rPr>
                <w:rFonts w:cs="Times New Roman"/>
                <w:sz w:val="24"/>
                <w:szCs w:val="24"/>
              </w:rPr>
            </w:pPr>
            <w:r>
              <w:rPr>
                <w:rFonts w:cs="Times New Roman"/>
                <w:kern w:val="0"/>
                <w:sz w:val="24"/>
                <w:szCs w:val="24"/>
                <w:lang w:bidi="ar"/>
              </w:rPr>
              <w:t>项目应满足国家、地区、行业相关政策、标准、规范等要求，且对环境和社会负面影响较小、风险可控。</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cs="Times New Roman"/>
                <w:sz w:val="24"/>
                <w:szCs w:val="24"/>
              </w:rPr>
            </w:pPr>
            <w:r>
              <w:rPr>
                <w:rFonts w:cs="Times New Roman"/>
                <w:kern w:val="0"/>
                <w:sz w:val="24"/>
                <w:szCs w:val="24"/>
                <w:lang w:bidi="ar"/>
              </w:rPr>
              <w:t>政府部门对项目实施方案、项目建议书、可行性研究报告、初步设计报告、资金申请报告、项目申请报告、环境影响评价等批复或备案文件</w:t>
            </w:r>
          </w:p>
        </w:tc>
        <w:tc>
          <w:tcPr>
            <w:tcW w:w="15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left"/>
              <w:textAlignment w:val="center"/>
              <w:rPr>
                <w:rFonts w:cs="Times New Roman"/>
                <w:sz w:val="24"/>
                <w:szCs w:val="24"/>
              </w:rPr>
            </w:pPr>
            <w:r>
              <w:rPr>
                <w:rFonts w:cs="Times New Roman"/>
                <w:kern w:val="0"/>
                <w:sz w:val="24"/>
                <w:szCs w:val="24"/>
                <w:lang w:bidi="ar"/>
              </w:rPr>
              <w:t>评价参考资料至少提供其中之一，经审核评价内容均合规，为达标。</w:t>
            </w:r>
          </w:p>
        </w:tc>
      </w:tr>
      <w:tr>
        <w:tblPrEx>
          <w:tblCellMar>
            <w:top w:w="0" w:type="dxa"/>
            <w:left w:w="108" w:type="dxa"/>
            <w:bottom w:w="0" w:type="dxa"/>
            <w:right w:w="108" w:type="dxa"/>
          </w:tblCellMar>
        </w:tblPrEx>
        <w:trPr>
          <w:trHeight w:val="1020" w:hRule="atLeast"/>
        </w:trPr>
        <w:tc>
          <w:tcPr>
            <w:tcW w:w="452" w:type="pct"/>
            <w:vMerge w:val="continue"/>
            <w:tcBorders>
              <w:left w:val="single" w:color="000000" w:sz="4" w:space="0"/>
              <w:bottom w:val="single" w:color="auto" w:sz="4" w:space="0"/>
              <w:right w:val="single" w:color="000000" w:sz="4" w:space="0"/>
            </w:tcBorders>
            <w:shd w:val="clear" w:color="auto" w:fill="auto"/>
            <w:noWrap/>
            <w:vAlign w:val="center"/>
          </w:tcPr>
          <w:p>
            <w:pPr>
              <w:spacing w:line="320" w:lineRule="exact"/>
              <w:ind w:firstLine="0" w:firstLineChars="0"/>
              <w:jc w:val="center"/>
              <w:rPr>
                <w:rFonts w:cs="Times New Roman"/>
                <w:sz w:val="24"/>
                <w:szCs w:val="24"/>
              </w:rPr>
            </w:pPr>
          </w:p>
        </w:tc>
        <w:tc>
          <w:tcPr>
            <w:tcW w:w="574" w:type="pct"/>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320" w:lineRule="exact"/>
              <w:ind w:firstLine="0" w:firstLineChars="0"/>
              <w:jc w:val="center"/>
              <w:rPr>
                <w:rFonts w:cs="Times New Roman"/>
                <w:sz w:val="24"/>
                <w:szCs w:val="24"/>
              </w:rPr>
            </w:pPr>
          </w:p>
        </w:tc>
        <w:tc>
          <w:tcPr>
            <w:tcW w:w="1390"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20" w:lineRule="exact"/>
              <w:ind w:firstLine="0" w:firstLineChars="0"/>
              <w:jc w:val="left"/>
              <w:textAlignment w:val="center"/>
              <w:rPr>
                <w:rFonts w:cs="Times New Roman"/>
                <w:sz w:val="24"/>
                <w:szCs w:val="24"/>
              </w:rPr>
            </w:pPr>
            <w:r>
              <w:rPr>
                <w:rFonts w:cs="Times New Roman"/>
                <w:kern w:val="0"/>
                <w:sz w:val="24"/>
                <w:szCs w:val="24"/>
                <w:lang w:bidi="ar"/>
              </w:rPr>
              <w:t>项目选址与规划应符合国家产业发展、区域发展规划要求，应依据当地城市规划和用地政策。</w:t>
            </w:r>
          </w:p>
        </w:tc>
        <w:tc>
          <w:tcPr>
            <w:tcW w:w="1040"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20" w:lineRule="exact"/>
              <w:ind w:firstLine="0" w:firstLineChars="0"/>
              <w:textAlignment w:val="center"/>
              <w:rPr>
                <w:rFonts w:cs="Times New Roman"/>
                <w:sz w:val="24"/>
                <w:szCs w:val="24"/>
              </w:rPr>
            </w:pPr>
            <w:r>
              <w:rPr>
                <w:rFonts w:cs="Times New Roman"/>
                <w:kern w:val="0"/>
                <w:sz w:val="24"/>
                <w:szCs w:val="24"/>
                <w:lang w:bidi="ar"/>
              </w:rPr>
              <w:t>土地证，土地预审与选址意见等</w:t>
            </w:r>
          </w:p>
        </w:tc>
        <w:tc>
          <w:tcPr>
            <w:tcW w:w="1543"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20" w:lineRule="exact"/>
              <w:ind w:firstLine="0" w:firstLineChars="0"/>
              <w:jc w:val="left"/>
              <w:textAlignment w:val="center"/>
              <w:rPr>
                <w:rFonts w:cs="Times New Roman"/>
                <w:sz w:val="24"/>
                <w:szCs w:val="24"/>
              </w:rPr>
            </w:pPr>
            <w:r>
              <w:rPr>
                <w:rFonts w:cs="Times New Roman"/>
                <w:kern w:val="0"/>
                <w:sz w:val="24"/>
                <w:szCs w:val="24"/>
                <w:lang w:bidi="ar"/>
              </w:rPr>
              <w:t>如项目适用此评价指标，提供土地证或土地预审与选址意见相关文件，经审核评价内容均合规，为达标。</w:t>
            </w:r>
          </w:p>
        </w:tc>
      </w:tr>
      <w:tr>
        <w:tblPrEx>
          <w:tblCellMar>
            <w:top w:w="0" w:type="dxa"/>
            <w:left w:w="108" w:type="dxa"/>
            <w:bottom w:w="0" w:type="dxa"/>
            <w:right w:w="108" w:type="dxa"/>
          </w:tblCellMar>
        </w:tblPrEx>
        <w:trPr>
          <w:trHeight w:val="1020" w:hRule="atLeast"/>
        </w:trPr>
        <w:tc>
          <w:tcPr>
            <w:tcW w:w="452"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ind w:firstLine="0" w:firstLineChars="0"/>
              <w:jc w:val="center"/>
              <w:textAlignment w:val="center"/>
              <w:rPr>
                <w:rFonts w:cs="Times New Roman"/>
                <w:sz w:val="24"/>
                <w:szCs w:val="24"/>
              </w:rPr>
            </w:pPr>
            <w:r>
              <w:rPr>
                <w:rFonts w:hint="eastAsia" w:cs="Times New Roman"/>
                <w:kern w:val="0"/>
                <w:sz w:val="24"/>
                <w:szCs w:val="24"/>
                <w:lang w:bidi="ar"/>
              </w:rPr>
              <w:t>项目主体</w:t>
            </w:r>
            <w:r>
              <w:rPr>
                <w:rFonts w:cs="Times New Roman"/>
                <w:kern w:val="0"/>
                <w:sz w:val="24"/>
                <w:szCs w:val="24"/>
                <w:lang w:bidi="ar"/>
              </w:rPr>
              <w:t>基本条件</w:t>
            </w:r>
          </w:p>
        </w:tc>
        <w:tc>
          <w:tcPr>
            <w:tcW w:w="57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ind w:firstLine="0" w:firstLineChars="0"/>
              <w:jc w:val="center"/>
              <w:textAlignment w:val="center"/>
              <w:rPr>
                <w:rFonts w:cs="Times New Roman"/>
                <w:sz w:val="24"/>
                <w:szCs w:val="24"/>
              </w:rPr>
            </w:pPr>
            <w:r>
              <w:rPr>
                <w:rFonts w:hint="eastAsia" w:cs="Times New Roman"/>
                <w:kern w:val="0"/>
                <w:sz w:val="24"/>
                <w:szCs w:val="24"/>
                <w:lang w:bidi="ar"/>
              </w:rPr>
              <w:t>证照及存续期要求</w:t>
            </w:r>
          </w:p>
        </w:tc>
        <w:tc>
          <w:tcPr>
            <w:tcW w:w="139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ind w:firstLine="0" w:firstLineChars="0"/>
              <w:jc w:val="left"/>
              <w:textAlignment w:val="center"/>
              <w:rPr>
                <w:rFonts w:cs="Times New Roman"/>
                <w:sz w:val="24"/>
                <w:szCs w:val="24"/>
              </w:rPr>
            </w:pPr>
            <w:r>
              <w:rPr>
                <w:rFonts w:hint="eastAsia" w:cs="Times New Roman"/>
                <w:kern w:val="0"/>
                <w:sz w:val="24"/>
                <w:szCs w:val="24"/>
                <w:lang w:bidi="ar"/>
              </w:rPr>
              <w:t>依法设立，证照齐全，具有独立承担民事责任的能力，健全的财务制度且实行独立核算的企业或其他机构</w:t>
            </w:r>
            <w:r>
              <w:rPr>
                <w:rFonts w:cs="Times New Roman"/>
                <w:kern w:val="0"/>
                <w:sz w:val="24"/>
                <w:szCs w:val="24"/>
                <w:lang w:bidi="ar"/>
              </w:rPr>
              <w:t>。</w:t>
            </w:r>
          </w:p>
        </w:tc>
        <w:tc>
          <w:tcPr>
            <w:tcW w:w="10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ind w:firstLine="0" w:firstLineChars="0"/>
              <w:textAlignment w:val="center"/>
              <w:rPr>
                <w:rFonts w:cs="Times New Roman"/>
                <w:sz w:val="24"/>
                <w:szCs w:val="24"/>
              </w:rPr>
            </w:pPr>
            <w:r>
              <w:rPr>
                <w:rFonts w:cs="Times New Roman"/>
                <w:kern w:val="0"/>
                <w:sz w:val="24"/>
                <w:szCs w:val="24"/>
                <w:lang w:bidi="ar"/>
              </w:rPr>
              <w:t>项目</w:t>
            </w:r>
            <w:r>
              <w:rPr>
                <w:rFonts w:hint="eastAsia" w:cs="Times New Roman"/>
                <w:kern w:val="0"/>
                <w:sz w:val="24"/>
                <w:szCs w:val="24"/>
                <w:lang w:bidi="ar"/>
              </w:rPr>
              <w:t>主体</w:t>
            </w:r>
            <w:r>
              <w:rPr>
                <w:rFonts w:cs="Times New Roman"/>
                <w:kern w:val="0"/>
                <w:sz w:val="24"/>
                <w:szCs w:val="24"/>
                <w:lang w:bidi="ar"/>
              </w:rPr>
              <w:t>证照</w:t>
            </w:r>
            <w:r>
              <w:rPr>
                <w:rFonts w:hint="eastAsia" w:cs="Times New Roman"/>
                <w:kern w:val="0"/>
                <w:sz w:val="24"/>
                <w:szCs w:val="24"/>
                <w:lang w:bidi="ar"/>
              </w:rPr>
              <w:t>（*）</w:t>
            </w:r>
          </w:p>
        </w:tc>
        <w:tc>
          <w:tcPr>
            <w:tcW w:w="15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ind w:firstLine="0" w:firstLineChars="0"/>
              <w:jc w:val="left"/>
              <w:textAlignment w:val="center"/>
              <w:rPr>
                <w:rFonts w:cs="Times New Roman"/>
                <w:sz w:val="24"/>
                <w:szCs w:val="24"/>
              </w:rPr>
            </w:pPr>
            <w:r>
              <w:rPr>
                <w:rFonts w:cs="Times New Roman"/>
                <w:kern w:val="0"/>
                <w:sz w:val="24"/>
                <w:szCs w:val="24"/>
                <w:lang w:bidi="ar"/>
              </w:rPr>
              <w:t>企业作为项目</w:t>
            </w:r>
            <w:r>
              <w:rPr>
                <w:rFonts w:hint="eastAsia" w:cs="Times New Roman"/>
                <w:kern w:val="0"/>
                <w:sz w:val="24"/>
                <w:szCs w:val="24"/>
                <w:lang w:bidi="ar"/>
              </w:rPr>
              <w:t>主体</w:t>
            </w:r>
            <w:r>
              <w:rPr>
                <w:rFonts w:cs="Times New Roman"/>
                <w:kern w:val="0"/>
                <w:sz w:val="24"/>
                <w:szCs w:val="24"/>
                <w:lang w:bidi="ar"/>
              </w:rPr>
              <w:t>提供五证合一营业执照，或事业单位作为项目</w:t>
            </w:r>
            <w:r>
              <w:rPr>
                <w:rFonts w:hint="eastAsia" w:cs="Times New Roman"/>
                <w:kern w:val="0"/>
                <w:sz w:val="24"/>
                <w:szCs w:val="24"/>
                <w:lang w:bidi="ar"/>
              </w:rPr>
              <w:t>主体</w:t>
            </w:r>
            <w:r>
              <w:rPr>
                <w:rFonts w:cs="Times New Roman"/>
                <w:kern w:val="0"/>
                <w:sz w:val="24"/>
                <w:szCs w:val="24"/>
                <w:lang w:bidi="ar"/>
              </w:rPr>
              <w:t>提供事业单位法人证书，为达标。</w:t>
            </w:r>
          </w:p>
        </w:tc>
      </w:tr>
      <w:tr>
        <w:tblPrEx>
          <w:tblCellMar>
            <w:top w:w="0" w:type="dxa"/>
            <w:left w:w="108" w:type="dxa"/>
            <w:bottom w:w="0" w:type="dxa"/>
            <w:right w:w="108" w:type="dxa"/>
          </w:tblCellMar>
        </w:tblPrEx>
        <w:trPr>
          <w:trHeight w:val="1020" w:hRule="atLeast"/>
        </w:trPr>
        <w:tc>
          <w:tcPr>
            <w:tcW w:w="452" w:type="pct"/>
            <w:vMerge w:val="continue"/>
            <w:tcBorders>
              <w:top w:val="single" w:color="auto" w:sz="4" w:space="0"/>
              <w:left w:val="single" w:color="auto" w:sz="4" w:space="0"/>
              <w:bottom w:val="single" w:color="auto" w:sz="4" w:space="0"/>
              <w:right w:val="single" w:color="auto" w:sz="4" w:space="0"/>
            </w:tcBorders>
          </w:tcPr>
          <w:p>
            <w:pPr>
              <w:spacing w:line="320" w:lineRule="exact"/>
              <w:ind w:firstLine="0" w:firstLineChars="0"/>
              <w:jc w:val="center"/>
              <w:rPr>
                <w:rFonts w:cs="Times New Roman"/>
                <w:sz w:val="24"/>
                <w:szCs w:val="24"/>
              </w:rPr>
            </w:pP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firstLine="0" w:firstLineChars="0"/>
              <w:jc w:val="center"/>
              <w:rPr>
                <w:rFonts w:cs="Times New Roman"/>
                <w:sz w:val="24"/>
                <w:szCs w:val="24"/>
              </w:rPr>
            </w:pPr>
            <w:r>
              <w:rPr>
                <w:rFonts w:hint="eastAsia" w:cs="Times New Roman"/>
                <w:sz w:val="24"/>
                <w:szCs w:val="24"/>
              </w:rPr>
              <w:t>信用要求</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ind w:firstLine="0" w:firstLineChars="0"/>
              <w:jc w:val="left"/>
              <w:textAlignment w:val="center"/>
              <w:rPr>
                <w:rFonts w:cs="Times New Roman"/>
                <w:sz w:val="24"/>
                <w:szCs w:val="24"/>
              </w:rPr>
            </w:pPr>
            <w:r>
              <w:rPr>
                <w:rFonts w:cs="Times New Roman"/>
                <w:kern w:val="0"/>
                <w:sz w:val="24"/>
                <w:szCs w:val="24"/>
                <w:lang w:bidi="ar"/>
              </w:rPr>
              <w:t>项目</w:t>
            </w:r>
            <w:r>
              <w:rPr>
                <w:rFonts w:hint="eastAsia" w:cs="Times New Roman"/>
                <w:kern w:val="0"/>
                <w:sz w:val="24"/>
                <w:szCs w:val="24"/>
                <w:lang w:bidi="ar"/>
              </w:rPr>
              <w:t>主体</w:t>
            </w:r>
            <w:r>
              <w:rPr>
                <w:rFonts w:cs="Times New Roman"/>
                <w:kern w:val="0"/>
                <w:sz w:val="24"/>
                <w:szCs w:val="24"/>
                <w:lang w:bidi="ar"/>
              </w:rPr>
              <w:t>无不良信用记录。</w:t>
            </w:r>
          </w:p>
        </w:tc>
        <w:tc>
          <w:tcPr>
            <w:tcW w:w="10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ind w:firstLine="0" w:firstLineChars="0"/>
              <w:textAlignment w:val="center"/>
              <w:rPr>
                <w:rFonts w:cs="Times New Roman"/>
                <w:sz w:val="24"/>
                <w:szCs w:val="24"/>
              </w:rPr>
            </w:pPr>
            <w:r>
              <w:rPr>
                <w:rFonts w:cs="Times New Roman"/>
                <w:kern w:val="0"/>
                <w:sz w:val="24"/>
                <w:szCs w:val="24"/>
                <w:lang w:bidi="ar"/>
              </w:rPr>
              <w:t>网络/信息数据平台检索</w:t>
            </w:r>
          </w:p>
        </w:tc>
        <w:tc>
          <w:tcPr>
            <w:tcW w:w="15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ind w:firstLine="0" w:firstLineChars="0"/>
              <w:jc w:val="left"/>
              <w:textAlignment w:val="center"/>
              <w:rPr>
                <w:rFonts w:cs="Times New Roman"/>
                <w:sz w:val="24"/>
                <w:szCs w:val="24"/>
              </w:rPr>
            </w:pPr>
            <w:r>
              <w:rPr>
                <w:rFonts w:cs="Times New Roman"/>
                <w:kern w:val="0"/>
                <w:sz w:val="24"/>
                <w:szCs w:val="24"/>
                <w:lang w:bidi="ar"/>
              </w:rPr>
              <w:t>项目</w:t>
            </w:r>
            <w:r>
              <w:rPr>
                <w:rFonts w:hint="eastAsia" w:cs="Times New Roman"/>
                <w:kern w:val="0"/>
                <w:sz w:val="24"/>
                <w:szCs w:val="24"/>
                <w:lang w:bidi="ar"/>
              </w:rPr>
              <w:t>主体</w:t>
            </w:r>
            <w:r>
              <w:rPr>
                <w:rFonts w:cs="Times New Roman"/>
                <w:kern w:val="0"/>
                <w:sz w:val="24"/>
                <w:szCs w:val="24"/>
                <w:lang w:bidi="ar"/>
              </w:rPr>
              <w:t>未被纳入失信联合惩戒名单</w:t>
            </w:r>
            <w:r>
              <w:rPr>
                <w:rFonts w:hint="eastAsia" w:cs="Times New Roman"/>
                <w:kern w:val="0"/>
                <w:sz w:val="24"/>
                <w:szCs w:val="24"/>
                <w:lang w:bidi="ar"/>
              </w:rPr>
              <w:t>，</w:t>
            </w:r>
            <w:r>
              <w:rPr>
                <w:rFonts w:cs="Times New Roman"/>
                <w:kern w:val="0"/>
                <w:sz w:val="24"/>
                <w:szCs w:val="24"/>
                <w:lang w:bidi="ar"/>
              </w:rPr>
              <w:t>未列入“信用中国”严重失信主体名单，为达标。</w:t>
            </w:r>
          </w:p>
        </w:tc>
      </w:tr>
      <w:tr>
        <w:tblPrEx>
          <w:tblCellMar>
            <w:top w:w="0" w:type="dxa"/>
            <w:left w:w="108" w:type="dxa"/>
            <w:bottom w:w="0" w:type="dxa"/>
            <w:right w:w="108" w:type="dxa"/>
          </w:tblCellMar>
        </w:tblPrEx>
        <w:trPr>
          <w:trHeight w:val="1020" w:hRule="atLeast"/>
        </w:trPr>
        <w:tc>
          <w:tcPr>
            <w:tcW w:w="452" w:type="pct"/>
            <w:vMerge w:val="continue"/>
            <w:tcBorders>
              <w:top w:val="single" w:color="auto" w:sz="4" w:space="0"/>
              <w:left w:val="single" w:color="auto" w:sz="4" w:space="0"/>
              <w:bottom w:val="single" w:color="auto" w:sz="4" w:space="0"/>
              <w:right w:val="single" w:color="auto" w:sz="4" w:space="0"/>
            </w:tcBorders>
          </w:tcPr>
          <w:p>
            <w:pPr>
              <w:spacing w:line="320" w:lineRule="exact"/>
              <w:ind w:firstLine="0" w:firstLineChars="0"/>
              <w:jc w:val="center"/>
              <w:rPr>
                <w:rFonts w:cs="Times New Roman"/>
                <w:sz w:val="24"/>
                <w:szCs w:val="24"/>
              </w:rPr>
            </w:pP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firstLine="0" w:firstLineChars="0"/>
              <w:jc w:val="center"/>
              <w:rPr>
                <w:rFonts w:cs="Times New Roman"/>
                <w:sz w:val="24"/>
                <w:szCs w:val="24"/>
              </w:rPr>
            </w:pPr>
            <w:r>
              <w:rPr>
                <w:rFonts w:hint="eastAsia" w:cs="Times New Roman"/>
                <w:sz w:val="24"/>
                <w:szCs w:val="24"/>
              </w:rPr>
              <w:t>环境管理合规要求</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ind w:firstLine="0" w:firstLineChars="0"/>
              <w:jc w:val="left"/>
              <w:textAlignment w:val="center"/>
              <w:rPr>
                <w:rFonts w:cs="Times New Roman"/>
                <w:sz w:val="24"/>
                <w:szCs w:val="24"/>
              </w:rPr>
            </w:pPr>
            <w:r>
              <w:rPr>
                <w:rFonts w:cs="Times New Roman"/>
                <w:kern w:val="0"/>
                <w:sz w:val="24"/>
                <w:szCs w:val="24"/>
                <w:lang w:bidi="ar"/>
              </w:rPr>
              <w:t>项目</w:t>
            </w:r>
            <w:r>
              <w:rPr>
                <w:rFonts w:hint="eastAsia" w:cs="Times New Roman"/>
                <w:kern w:val="0"/>
                <w:sz w:val="24"/>
                <w:szCs w:val="24"/>
                <w:lang w:bidi="ar"/>
              </w:rPr>
              <w:t>主体</w:t>
            </w:r>
            <w:r>
              <w:rPr>
                <w:rFonts w:cs="Times New Roman"/>
                <w:kern w:val="0"/>
                <w:sz w:val="24"/>
                <w:szCs w:val="24"/>
                <w:lang w:bidi="ar"/>
              </w:rPr>
              <w:t>环境管理、披露应符合国家（地方）法律法规、相关标准要求。</w:t>
            </w:r>
          </w:p>
        </w:tc>
        <w:tc>
          <w:tcPr>
            <w:tcW w:w="10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ind w:firstLine="0" w:firstLineChars="0"/>
              <w:textAlignment w:val="center"/>
              <w:rPr>
                <w:rFonts w:cs="Times New Roman"/>
                <w:sz w:val="24"/>
                <w:szCs w:val="24"/>
              </w:rPr>
            </w:pPr>
            <w:r>
              <w:rPr>
                <w:rFonts w:cs="Times New Roman"/>
                <w:kern w:val="0"/>
                <w:sz w:val="24"/>
                <w:szCs w:val="24"/>
                <w:lang w:bidi="ar"/>
              </w:rPr>
              <w:t>网络/信息数据平台检索</w:t>
            </w:r>
          </w:p>
        </w:tc>
        <w:tc>
          <w:tcPr>
            <w:tcW w:w="15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ind w:firstLine="0" w:firstLineChars="0"/>
              <w:jc w:val="left"/>
              <w:textAlignment w:val="center"/>
              <w:rPr>
                <w:rFonts w:cs="Times New Roman"/>
                <w:sz w:val="24"/>
                <w:szCs w:val="24"/>
              </w:rPr>
            </w:pPr>
            <w:r>
              <w:rPr>
                <w:rFonts w:cs="Times New Roman"/>
                <w:kern w:val="0"/>
                <w:sz w:val="24"/>
                <w:szCs w:val="24"/>
                <w:lang w:bidi="ar"/>
              </w:rPr>
              <w:t>项目</w:t>
            </w:r>
            <w:r>
              <w:rPr>
                <w:rFonts w:hint="eastAsia" w:cs="Times New Roman"/>
                <w:kern w:val="0"/>
                <w:sz w:val="24"/>
                <w:szCs w:val="24"/>
                <w:lang w:bidi="ar"/>
              </w:rPr>
              <w:t>主体</w:t>
            </w:r>
            <w:r>
              <w:rPr>
                <w:rFonts w:cs="Times New Roman"/>
                <w:kern w:val="0"/>
                <w:sz w:val="24"/>
                <w:szCs w:val="24"/>
                <w:lang w:bidi="ar"/>
              </w:rPr>
              <w:t>近</w:t>
            </w:r>
            <w:r>
              <w:rPr>
                <w:rFonts w:hint="eastAsia" w:cs="Times New Roman"/>
                <w:kern w:val="0"/>
                <w:sz w:val="24"/>
                <w:szCs w:val="24"/>
                <w:lang w:bidi="ar"/>
              </w:rPr>
              <w:t>3</w:t>
            </w:r>
            <w:r>
              <w:rPr>
                <w:rFonts w:cs="Times New Roman"/>
                <w:kern w:val="0"/>
                <w:sz w:val="24"/>
                <w:szCs w:val="24"/>
                <w:lang w:bidi="ar"/>
              </w:rPr>
              <w:t>年内（未满</w:t>
            </w:r>
            <w:r>
              <w:rPr>
                <w:rFonts w:hint="eastAsia" w:cs="Times New Roman"/>
                <w:kern w:val="0"/>
                <w:sz w:val="24"/>
                <w:szCs w:val="24"/>
                <w:lang w:bidi="ar"/>
              </w:rPr>
              <w:t>3</w:t>
            </w:r>
            <w:r>
              <w:rPr>
                <w:rFonts w:cs="Times New Roman"/>
                <w:kern w:val="0"/>
                <w:sz w:val="24"/>
                <w:szCs w:val="24"/>
                <w:lang w:bidi="ar"/>
              </w:rPr>
              <w:t>年的从成立之日起）未发生重大及以上突发环境事件，相关环保手续齐全</w:t>
            </w:r>
            <w:r>
              <w:rPr>
                <w:rFonts w:hint="eastAsia" w:cs="Times New Roman"/>
                <w:kern w:val="0"/>
                <w:sz w:val="24"/>
                <w:szCs w:val="24"/>
                <w:lang w:bidi="ar"/>
              </w:rPr>
              <w:t>，</w:t>
            </w:r>
            <w:r>
              <w:rPr>
                <w:rFonts w:cs="Times New Roman"/>
                <w:kern w:val="0"/>
                <w:sz w:val="24"/>
                <w:szCs w:val="24"/>
                <w:lang w:bidi="ar"/>
              </w:rPr>
              <w:t>未发生较严重及以上程度的生态环境失信行为，或相关失信行为完成信用修复，为达标。</w:t>
            </w:r>
          </w:p>
        </w:tc>
      </w:tr>
      <w:tr>
        <w:tblPrEx>
          <w:tblCellMar>
            <w:top w:w="0" w:type="dxa"/>
            <w:left w:w="108" w:type="dxa"/>
            <w:bottom w:w="0" w:type="dxa"/>
            <w:right w:w="108" w:type="dxa"/>
          </w:tblCellMar>
        </w:tblPrEx>
        <w:trPr>
          <w:trHeight w:val="1020" w:hRule="atLeast"/>
        </w:trPr>
        <w:tc>
          <w:tcPr>
            <w:tcW w:w="452" w:type="pct"/>
            <w:vMerge w:val="continue"/>
            <w:tcBorders>
              <w:top w:val="single" w:color="auto" w:sz="4" w:space="0"/>
              <w:left w:val="single" w:color="auto" w:sz="4" w:space="0"/>
              <w:bottom w:val="single" w:color="auto" w:sz="4" w:space="0"/>
              <w:right w:val="single" w:color="auto" w:sz="4" w:space="0"/>
            </w:tcBorders>
          </w:tcPr>
          <w:p>
            <w:pPr>
              <w:spacing w:line="320" w:lineRule="exact"/>
              <w:ind w:firstLine="0" w:firstLineChars="0"/>
              <w:jc w:val="center"/>
              <w:rPr>
                <w:rFonts w:cs="Times New Roman"/>
                <w:sz w:val="24"/>
                <w:szCs w:val="24"/>
              </w:rPr>
            </w:pP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firstLine="0" w:firstLineChars="0"/>
              <w:jc w:val="center"/>
              <w:rPr>
                <w:rFonts w:cs="Times New Roman"/>
                <w:sz w:val="24"/>
                <w:szCs w:val="24"/>
              </w:rPr>
            </w:pPr>
            <w:r>
              <w:rPr>
                <w:rFonts w:cs="Times New Roman"/>
                <w:sz w:val="24"/>
                <w:szCs w:val="24"/>
              </w:rPr>
              <w:t>安全</w:t>
            </w:r>
            <w:r>
              <w:rPr>
                <w:rFonts w:hint="eastAsia" w:cs="Times New Roman"/>
                <w:sz w:val="24"/>
                <w:szCs w:val="24"/>
              </w:rPr>
              <w:t>、质量</w:t>
            </w:r>
            <w:r>
              <w:rPr>
                <w:rFonts w:cs="Times New Roman"/>
                <w:sz w:val="24"/>
                <w:szCs w:val="24"/>
              </w:rPr>
              <w:t>管理合规要求</w:t>
            </w:r>
          </w:p>
        </w:tc>
        <w:tc>
          <w:tcPr>
            <w:tcW w:w="39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ind w:firstLine="0" w:firstLineChars="0"/>
              <w:jc w:val="left"/>
              <w:textAlignment w:val="center"/>
              <w:rPr>
                <w:rFonts w:cs="Times New Roman"/>
                <w:sz w:val="24"/>
                <w:szCs w:val="24"/>
              </w:rPr>
            </w:pPr>
            <w:r>
              <w:rPr>
                <w:rFonts w:cs="Times New Roman"/>
                <w:kern w:val="0"/>
                <w:sz w:val="24"/>
                <w:szCs w:val="24"/>
                <w:lang w:bidi="ar"/>
              </w:rPr>
              <w:t>项目</w:t>
            </w:r>
            <w:r>
              <w:rPr>
                <w:rFonts w:hint="eastAsia" w:cs="Times New Roman"/>
                <w:kern w:val="0"/>
                <w:sz w:val="24"/>
                <w:szCs w:val="24"/>
                <w:lang w:bidi="ar"/>
              </w:rPr>
              <w:t>主体</w:t>
            </w:r>
            <w:r>
              <w:rPr>
                <w:rFonts w:cs="Times New Roman"/>
                <w:kern w:val="0"/>
                <w:sz w:val="24"/>
                <w:szCs w:val="24"/>
                <w:lang w:bidi="ar"/>
              </w:rPr>
              <w:t>安全</w:t>
            </w:r>
            <w:r>
              <w:rPr>
                <w:rFonts w:hint="eastAsia" w:cs="Times New Roman"/>
                <w:kern w:val="0"/>
                <w:sz w:val="24"/>
                <w:szCs w:val="24"/>
                <w:lang w:bidi="ar"/>
              </w:rPr>
              <w:t>和质量</w:t>
            </w:r>
            <w:r>
              <w:rPr>
                <w:rFonts w:cs="Times New Roman"/>
                <w:kern w:val="0"/>
                <w:sz w:val="24"/>
                <w:szCs w:val="24"/>
                <w:lang w:bidi="ar"/>
              </w:rPr>
              <w:t>管理、披露应符合国家（地方）法律法规、相关标准要求。</w:t>
            </w:r>
          </w:p>
        </w:tc>
        <w:tc>
          <w:tcPr>
            <w:tcW w:w="10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ind w:firstLine="0" w:firstLineChars="0"/>
              <w:textAlignment w:val="center"/>
              <w:rPr>
                <w:rFonts w:cs="Times New Roman"/>
                <w:sz w:val="24"/>
                <w:szCs w:val="24"/>
              </w:rPr>
            </w:pPr>
            <w:r>
              <w:rPr>
                <w:rFonts w:cs="Times New Roman"/>
                <w:kern w:val="0"/>
                <w:sz w:val="24"/>
                <w:szCs w:val="24"/>
                <w:lang w:bidi="ar"/>
              </w:rPr>
              <w:t>网络/信息数据平台检索</w:t>
            </w:r>
          </w:p>
        </w:tc>
        <w:tc>
          <w:tcPr>
            <w:tcW w:w="15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ind w:firstLine="0" w:firstLineChars="0"/>
              <w:jc w:val="left"/>
              <w:textAlignment w:val="center"/>
              <w:rPr>
                <w:rFonts w:cs="Times New Roman"/>
                <w:sz w:val="24"/>
                <w:szCs w:val="24"/>
              </w:rPr>
            </w:pPr>
            <w:r>
              <w:rPr>
                <w:rFonts w:cs="Times New Roman"/>
                <w:kern w:val="0"/>
                <w:sz w:val="24"/>
                <w:szCs w:val="24"/>
                <w:lang w:bidi="ar"/>
              </w:rPr>
              <w:t>项目</w:t>
            </w:r>
            <w:r>
              <w:rPr>
                <w:rFonts w:hint="eastAsia" w:cs="Times New Roman"/>
                <w:kern w:val="0"/>
                <w:sz w:val="24"/>
                <w:szCs w:val="24"/>
                <w:lang w:bidi="ar"/>
              </w:rPr>
              <w:t>主体</w:t>
            </w:r>
            <w:r>
              <w:rPr>
                <w:rFonts w:cs="Times New Roman"/>
                <w:kern w:val="0"/>
                <w:sz w:val="24"/>
                <w:szCs w:val="24"/>
                <w:lang w:bidi="ar"/>
              </w:rPr>
              <w:t>近三年内未发生重大及以上生产安全和质量事故，为达标。</w:t>
            </w:r>
          </w:p>
        </w:tc>
      </w:tr>
    </w:tbl>
    <w:p>
      <w:pPr>
        <w:spacing w:line="240" w:lineRule="auto"/>
        <w:ind w:firstLine="0" w:firstLineChars="0"/>
        <w:rPr>
          <w:rFonts w:cs="Times New Roman"/>
          <w:kern w:val="44"/>
          <w:sz w:val="24"/>
          <w:szCs w:val="24"/>
        </w:rPr>
        <w:sectPr>
          <w:pgSz w:w="16838" w:h="11906" w:orient="landscape"/>
          <w:pgMar w:top="1803" w:right="1440" w:bottom="1803" w:left="1440" w:header="851" w:footer="992" w:gutter="0"/>
          <w:pgNumType w:fmt="numberInDash"/>
          <w:cols w:space="0" w:num="1"/>
          <w:docGrid w:type="lines" w:linePitch="436" w:charSpace="0"/>
        </w:sectPr>
      </w:pPr>
      <w:r>
        <w:rPr>
          <w:rFonts w:cs="Times New Roman"/>
          <w:kern w:val="44"/>
          <w:sz w:val="24"/>
          <w:szCs w:val="24"/>
        </w:rPr>
        <w:t>注：</w:t>
      </w:r>
      <w:r>
        <w:rPr>
          <w:rFonts w:hint="eastAsia" w:cs="Times New Roman"/>
          <w:kern w:val="44"/>
          <w:sz w:val="24"/>
          <w:szCs w:val="24"/>
        </w:rPr>
        <w:t>标</w:t>
      </w:r>
      <w:r>
        <w:rPr>
          <w:rFonts w:cs="Times New Roman"/>
          <w:kern w:val="44"/>
          <w:sz w:val="24"/>
          <w:szCs w:val="24"/>
        </w:rPr>
        <w:t>（</w:t>
      </w:r>
      <w:r>
        <w:rPr>
          <w:rFonts w:hint="eastAsia" w:cs="Times New Roman"/>
          <w:kern w:val="44"/>
          <w:sz w:val="24"/>
          <w:szCs w:val="24"/>
        </w:rPr>
        <w:t>*</w:t>
      </w:r>
      <w:r>
        <w:rPr>
          <w:rFonts w:cs="Times New Roman"/>
          <w:kern w:val="44"/>
          <w:sz w:val="24"/>
          <w:szCs w:val="24"/>
        </w:rPr>
        <w:t>）</w:t>
      </w:r>
      <w:r>
        <w:rPr>
          <w:rFonts w:hint="eastAsia" w:cs="Times New Roman"/>
          <w:kern w:val="44"/>
          <w:sz w:val="24"/>
          <w:szCs w:val="24"/>
        </w:rPr>
        <w:t>的为必须提交材料。</w:t>
      </w:r>
    </w:p>
    <w:p>
      <w:pPr>
        <w:ind w:firstLine="643"/>
        <w:rPr>
          <w:rFonts w:hint="eastAsia" w:ascii="仿宋_GB2312" w:hAnsi="仿宋_GB2312" w:eastAsia="仿宋_GB2312" w:cs="仿宋_GB2312"/>
          <w:b/>
          <w:bCs/>
        </w:rPr>
      </w:pPr>
      <w:r>
        <w:rPr>
          <w:rFonts w:hint="eastAsia" w:ascii="仿宋_GB2312" w:hAnsi="仿宋_GB2312" w:eastAsia="仿宋_GB2312" w:cs="仿宋_GB2312"/>
          <w:b/>
          <w:bCs/>
        </w:rPr>
        <w:t>附件2-2 评分指标——减缓类项目</w:t>
      </w:r>
    </w:p>
    <w:tbl>
      <w:tblPr>
        <w:tblStyle w:val="15"/>
        <w:tblW w:w="4996" w:type="pct"/>
        <w:tblInd w:w="0" w:type="dxa"/>
        <w:tblLayout w:type="autofit"/>
        <w:tblCellMar>
          <w:top w:w="0" w:type="dxa"/>
          <w:left w:w="108" w:type="dxa"/>
          <w:bottom w:w="0" w:type="dxa"/>
          <w:right w:w="108" w:type="dxa"/>
        </w:tblCellMar>
      </w:tblPr>
      <w:tblGrid>
        <w:gridCol w:w="1243"/>
        <w:gridCol w:w="1060"/>
        <w:gridCol w:w="1485"/>
        <w:gridCol w:w="2530"/>
        <w:gridCol w:w="2374"/>
        <w:gridCol w:w="5471"/>
      </w:tblGrid>
      <w:tr>
        <w:tblPrEx>
          <w:tblCellMar>
            <w:top w:w="0" w:type="dxa"/>
            <w:left w:w="108" w:type="dxa"/>
            <w:bottom w:w="0" w:type="dxa"/>
            <w:right w:w="108" w:type="dxa"/>
          </w:tblCellMar>
        </w:tblPrEx>
        <w:trPr>
          <w:trHeight w:val="300" w:hRule="atLeast"/>
        </w:trPr>
        <w:tc>
          <w:tcPr>
            <w:tcW w:w="22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cs="Times New Roman"/>
                <w:b/>
                <w:bCs/>
                <w:sz w:val="24"/>
                <w:szCs w:val="24"/>
              </w:rPr>
            </w:pPr>
            <w:r>
              <w:rPr>
                <w:rFonts w:cs="Times New Roman"/>
                <w:b/>
                <w:bCs/>
                <w:kern w:val="0"/>
                <w:sz w:val="24"/>
                <w:szCs w:val="24"/>
                <w:lang w:bidi="ar"/>
              </w:rPr>
              <w:t>评分体系</w:t>
            </w:r>
          </w:p>
        </w:tc>
        <w:tc>
          <w:tcPr>
            <w:tcW w:w="8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cs="Times New Roman"/>
                <w:b/>
                <w:bCs/>
                <w:sz w:val="24"/>
                <w:szCs w:val="24"/>
              </w:rPr>
            </w:pPr>
            <w:r>
              <w:rPr>
                <w:rFonts w:cs="Times New Roman"/>
                <w:b/>
                <w:bCs/>
                <w:kern w:val="0"/>
                <w:sz w:val="24"/>
                <w:szCs w:val="24"/>
                <w:lang w:bidi="ar"/>
              </w:rPr>
              <w:t>评价参考资料</w:t>
            </w:r>
          </w:p>
        </w:tc>
        <w:tc>
          <w:tcPr>
            <w:tcW w:w="19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cs="Times New Roman"/>
                <w:b/>
                <w:bCs/>
                <w:sz w:val="24"/>
                <w:szCs w:val="24"/>
              </w:rPr>
            </w:pPr>
            <w:r>
              <w:rPr>
                <w:rFonts w:cs="Times New Roman"/>
                <w:b/>
                <w:bCs/>
                <w:kern w:val="0"/>
                <w:sz w:val="24"/>
                <w:szCs w:val="24"/>
                <w:lang w:bidi="ar"/>
              </w:rPr>
              <w:t>评价标准</w:t>
            </w:r>
          </w:p>
        </w:tc>
      </w:tr>
      <w:tr>
        <w:tblPrEx>
          <w:tblCellMar>
            <w:top w:w="0" w:type="dxa"/>
            <w:left w:w="108" w:type="dxa"/>
            <w:bottom w:w="0" w:type="dxa"/>
            <w:right w:w="108" w:type="dxa"/>
          </w:tblCellMar>
        </w:tblPrEx>
        <w:trPr>
          <w:trHeight w:val="300" w:hRule="atLeast"/>
        </w:trPr>
        <w:tc>
          <w:tcPr>
            <w:tcW w:w="439" w:type="pct"/>
            <w:tcBorders>
              <w:top w:val="nil"/>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cs="Times New Roman"/>
                <w:b/>
                <w:bCs/>
                <w:sz w:val="24"/>
                <w:szCs w:val="24"/>
              </w:rPr>
            </w:pPr>
            <w:r>
              <w:rPr>
                <w:rFonts w:cs="Times New Roman"/>
                <w:b/>
                <w:bCs/>
                <w:kern w:val="0"/>
                <w:sz w:val="24"/>
                <w:szCs w:val="24"/>
                <w:lang w:bidi="ar"/>
              </w:rPr>
              <w:t>一级指标</w:t>
            </w:r>
          </w:p>
        </w:tc>
        <w:tc>
          <w:tcPr>
            <w:tcW w:w="374" w:type="pct"/>
            <w:tcBorders>
              <w:top w:val="nil"/>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cs="Times New Roman"/>
                <w:b/>
                <w:bCs/>
                <w:kern w:val="0"/>
                <w:sz w:val="24"/>
                <w:szCs w:val="24"/>
                <w:lang w:bidi="ar"/>
              </w:rPr>
            </w:pPr>
            <w:r>
              <w:rPr>
                <w:rFonts w:cs="Times New Roman"/>
                <w:b/>
                <w:bCs/>
                <w:kern w:val="0"/>
                <w:sz w:val="24"/>
                <w:szCs w:val="24"/>
                <w:lang w:bidi="ar"/>
              </w:rPr>
              <w:t>项目</w:t>
            </w:r>
          </w:p>
          <w:p>
            <w:pPr>
              <w:widowControl/>
              <w:spacing w:line="320" w:lineRule="exact"/>
              <w:ind w:firstLine="0" w:firstLineChars="0"/>
              <w:jc w:val="center"/>
              <w:textAlignment w:val="center"/>
              <w:rPr>
                <w:rFonts w:cs="Times New Roman"/>
                <w:b/>
                <w:bCs/>
                <w:sz w:val="24"/>
                <w:szCs w:val="24"/>
              </w:rPr>
            </w:pPr>
            <w:r>
              <w:rPr>
                <w:rFonts w:cs="Times New Roman"/>
                <w:b/>
                <w:bCs/>
                <w:kern w:val="0"/>
                <w:sz w:val="24"/>
                <w:szCs w:val="24"/>
                <w:lang w:bidi="ar"/>
              </w:rPr>
              <w:t>类型</w:t>
            </w:r>
          </w:p>
        </w:tc>
        <w:tc>
          <w:tcPr>
            <w:tcW w:w="524" w:type="pct"/>
            <w:tcBorders>
              <w:top w:val="nil"/>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cs="Times New Roman"/>
                <w:b/>
                <w:bCs/>
                <w:sz w:val="24"/>
                <w:szCs w:val="24"/>
              </w:rPr>
            </w:pPr>
            <w:r>
              <w:rPr>
                <w:rFonts w:cs="Times New Roman"/>
                <w:b/>
                <w:bCs/>
                <w:kern w:val="0"/>
                <w:sz w:val="24"/>
                <w:szCs w:val="24"/>
                <w:lang w:bidi="ar"/>
              </w:rPr>
              <w:t>二级指标</w:t>
            </w:r>
          </w:p>
        </w:tc>
        <w:tc>
          <w:tcPr>
            <w:tcW w:w="891" w:type="pct"/>
            <w:tcBorders>
              <w:top w:val="nil"/>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cs="Times New Roman"/>
                <w:b/>
                <w:bCs/>
                <w:sz w:val="24"/>
                <w:szCs w:val="24"/>
              </w:rPr>
            </w:pPr>
            <w:r>
              <w:rPr>
                <w:rFonts w:cs="Times New Roman"/>
                <w:b/>
                <w:bCs/>
                <w:kern w:val="0"/>
                <w:sz w:val="24"/>
                <w:szCs w:val="24"/>
                <w:lang w:bidi="ar"/>
              </w:rPr>
              <w:t>二级指标说明</w:t>
            </w: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jc w:val="center"/>
              <w:rPr>
                <w:rFonts w:cs="Times New Roman"/>
                <w:b/>
                <w:bCs/>
                <w:sz w:val="24"/>
                <w:szCs w:val="24"/>
              </w:rPr>
            </w:pPr>
          </w:p>
        </w:tc>
        <w:tc>
          <w:tcPr>
            <w:tcW w:w="19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jc w:val="center"/>
              <w:rPr>
                <w:rFonts w:cs="Times New Roman"/>
                <w:b/>
                <w:bCs/>
                <w:sz w:val="24"/>
                <w:szCs w:val="24"/>
              </w:rPr>
            </w:pPr>
          </w:p>
        </w:tc>
      </w:tr>
      <w:tr>
        <w:tblPrEx>
          <w:tblCellMar>
            <w:top w:w="0" w:type="dxa"/>
            <w:left w:w="108" w:type="dxa"/>
            <w:bottom w:w="0" w:type="dxa"/>
            <w:right w:w="108" w:type="dxa"/>
          </w:tblCellMar>
        </w:tblPrEx>
        <w:trPr>
          <w:trHeight w:val="141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cs="Times New Roman"/>
                <w:sz w:val="24"/>
                <w:szCs w:val="24"/>
              </w:rPr>
            </w:pPr>
            <w:r>
              <w:rPr>
                <w:rFonts w:cs="Times New Roman"/>
                <w:kern w:val="0"/>
                <w:sz w:val="24"/>
                <w:szCs w:val="24"/>
                <w:lang w:bidi="ar"/>
              </w:rPr>
              <w:t>约束指标</w:t>
            </w:r>
            <w:r>
              <w:rPr>
                <w:rFonts w:hint="eastAsia" w:cs="Times New Roman"/>
                <w:kern w:val="0"/>
                <w:sz w:val="24"/>
                <w:szCs w:val="24"/>
                <w:lang w:bidi="ar"/>
              </w:rPr>
              <w:t>（40分）</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cs="Times New Roman"/>
                <w:sz w:val="24"/>
                <w:szCs w:val="24"/>
              </w:rPr>
            </w:pPr>
            <w:r>
              <w:rPr>
                <w:rFonts w:cs="Times New Roman"/>
                <w:kern w:val="0"/>
                <w:sz w:val="24"/>
                <w:szCs w:val="24"/>
                <w:lang w:bidi="ar"/>
              </w:rPr>
              <w:t>Ⅰ/Ⅱ类项目</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ind w:firstLine="0" w:firstLineChars="0"/>
              <w:jc w:val="center"/>
              <w:textAlignment w:val="center"/>
              <w:rPr>
                <w:rFonts w:cs="Times New Roman"/>
                <w:kern w:val="0"/>
                <w:sz w:val="24"/>
                <w:szCs w:val="24"/>
                <w:lang w:bidi="ar"/>
              </w:rPr>
            </w:pPr>
            <w:r>
              <w:rPr>
                <w:rFonts w:cs="Times New Roman"/>
                <w:kern w:val="0"/>
                <w:sz w:val="24"/>
                <w:szCs w:val="24"/>
                <w:lang w:bidi="ar"/>
              </w:rPr>
              <w:t>约束指标</w:t>
            </w:r>
          </w:p>
          <w:p>
            <w:pPr>
              <w:widowControl/>
              <w:spacing w:line="320" w:lineRule="exact"/>
              <w:ind w:firstLine="0" w:firstLineChars="0"/>
              <w:jc w:val="center"/>
              <w:textAlignment w:val="center"/>
              <w:rPr>
                <w:rFonts w:cs="Times New Roman"/>
                <w:kern w:val="0"/>
                <w:sz w:val="24"/>
                <w:szCs w:val="24"/>
                <w:lang w:bidi="ar"/>
              </w:rPr>
            </w:pPr>
            <w:r>
              <w:rPr>
                <w:rFonts w:cs="Times New Roman"/>
                <w:kern w:val="0"/>
                <w:sz w:val="24"/>
                <w:szCs w:val="24"/>
                <w:lang w:bidi="ar"/>
              </w:rPr>
              <w:t>符合性</w:t>
            </w:r>
          </w:p>
          <w:p>
            <w:pPr>
              <w:widowControl/>
              <w:spacing w:line="320" w:lineRule="exact"/>
              <w:ind w:firstLine="0" w:firstLineChars="0"/>
              <w:jc w:val="center"/>
              <w:textAlignment w:val="center"/>
              <w:rPr>
                <w:rFonts w:cs="Times New Roman"/>
                <w:sz w:val="24"/>
                <w:szCs w:val="24"/>
              </w:rPr>
            </w:pPr>
            <w:r>
              <w:rPr>
                <w:rFonts w:hint="eastAsia" w:cs="Times New Roman"/>
                <w:kern w:val="0"/>
                <w:sz w:val="24"/>
                <w:szCs w:val="24"/>
                <w:lang w:bidi="ar"/>
              </w:rPr>
              <w:t>（40分）</w:t>
            </w:r>
          </w:p>
        </w:tc>
        <w:tc>
          <w:tcPr>
            <w:tcW w:w="891" w:type="pct"/>
            <w:tcBorders>
              <w:top w:val="nil"/>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cs="Times New Roman"/>
                <w:sz w:val="24"/>
                <w:szCs w:val="24"/>
              </w:rPr>
            </w:pPr>
            <w:r>
              <w:rPr>
                <w:rFonts w:cs="Times New Roman"/>
                <w:kern w:val="0"/>
                <w:sz w:val="24"/>
                <w:szCs w:val="24"/>
                <w:lang w:bidi="ar"/>
              </w:rPr>
              <w:t>项目应通过所有约束指标评价。</w:t>
            </w:r>
          </w:p>
        </w:tc>
        <w:tc>
          <w:tcPr>
            <w:tcW w:w="838" w:type="pct"/>
            <w:tcBorders>
              <w:top w:val="nil"/>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cs="Times New Roman"/>
                <w:sz w:val="24"/>
                <w:szCs w:val="24"/>
              </w:rPr>
            </w:pPr>
            <w:r>
              <w:rPr>
                <w:rFonts w:cs="Times New Roman"/>
                <w:kern w:val="0"/>
                <w:sz w:val="24"/>
                <w:szCs w:val="24"/>
                <w:lang w:bidi="ar"/>
              </w:rPr>
              <w:t>见附件1-1 约束指标评价参考资料</w:t>
            </w:r>
          </w:p>
        </w:tc>
        <w:tc>
          <w:tcPr>
            <w:tcW w:w="1931" w:type="pct"/>
            <w:tcBorders>
              <w:top w:val="nil"/>
              <w:left w:val="single" w:color="000000" w:sz="4" w:space="0"/>
              <w:bottom w:val="single" w:color="000000" w:sz="4" w:space="0"/>
              <w:right w:val="single" w:color="000000" w:sz="4" w:space="0"/>
            </w:tcBorders>
            <w:shd w:val="clear" w:color="auto" w:fill="auto"/>
            <w:vAlign w:val="center"/>
          </w:tcPr>
          <w:p>
            <w:pPr>
              <w:widowControl/>
              <w:numPr>
                <w:ilvl w:val="0"/>
                <w:numId w:val="8"/>
              </w:numPr>
              <w:spacing w:line="320" w:lineRule="exact"/>
              <w:ind w:firstLine="0" w:firstLineChars="0"/>
              <w:jc w:val="left"/>
              <w:textAlignment w:val="center"/>
              <w:rPr>
                <w:rFonts w:cs="Times New Roman"/>
                <w:sz w:val="24"/>
                <w:szCs w:val="24"/>
              </w:rPr>
            </w:pPr>
            <w:r>
              <w:rPr>
                <w:rFonts w:cs="Times New Roman"/>
                <w:kern w:val="0"/>
                <w:sz w:val="24"/>
                <w:szCs w:val="24"/>
                <w:lang w:bidi="ar"/>
              </w:rPr>
              <w:t>项目通过所有约束指标评价，得40分；</w:t>
            </w:r>
          </w:p>
          <w:p>
            <w:pPr>
              <w:widowControl/>
              <w:numPr>
                <w:ilvl w:val="0"/>
                <w:numId w:val="8"/>
              </w:numPr>
              <w:spacing w:line="320" w:lineRule="exact"/>
              <w:ind w:firstLine="0" w:firstLineChars="0"/>
              <w:jc w:val="left"/>
              <w:textAlignment w:val="center"/>
              <w:rPr>
                <w:rFonts w:cs="Times New Roman"/>
                <w:sz w:val="24"/>
                <w:szCs w:val="24"/>
              </w:rPr>
            </w:pPr>
            <w:r>
              <w:rPr>
                <w:rFonts w:cs="Times New Roman"/>
                <w:kern w:val="0"/>
                <w:sz w:val="24"/>
                <w:szCs w:val="24"/>
                <w:lang w:bidi="ar"/>
              </w:rPr>
              <w:t>项目任一约束指标不符合，不得入库。</w:t>
            </w:r>
          </w:p>
        </w:tc>
      </w:tr>
      <w:tr>
        <w:tblPrEx>
          <w:tblCellMar>
            <w:top w:w="0" w:type="dxa"/>
            <w:left w:w="108" w:type="dxa"/>
            <w:bottom w:w="0" w:type="dxa"/>
            <w:right w:w="108" w:type="dxa"/>
          </w:tblCellMar>
        </w:tblPrEx>
        <w:trPr>
          <w:trHeight w:val="2144" w:hRule="atLeast"/>
        </w:trPr>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cs="Times New Roman"/>
                <w:sz w:val="24"/>
                <w:szCs w:val="24"/>
              </w:rPr>
            </w:pPr>
            <w:r>
              <w:rPr>
                <w:rFonts w:cs="Times New Roman"/>
                <w:kern w:val="0"/>
                <w:sz w:val="24"/>
                <w:szCs w:val="24"/>
                <w:lang w:bidi="ar"/>
              </w:rPr>
              <w:t>气候效益</w:t>
            </w:r>
            <w:r>
              <w:rPr>
                <w:rFonts w:hint="eastAsia" w:cs="Times New Roman"/>
                <w:kern w:val="0"/>
                <w:sz w:val="24"/>
                <w:szCs w:val="24"/>
                <w:lang w:bidi="ar"/>
              </w:rPr>
              <w:t>（35分）</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cs="Times New Roman"/>
                <w:kern w:val="0"/>
                <w:sz w:val="24"/>
                <w:szCs w:val="24"/>
                <w:lang w:bidi="ar"/>
              </w:rPr>
            </w:pPr>
            <w:r>
              <w:rPr>
                <w:rFonts w:cs="Times New Roman"/>
                <w:kern w:val="0"/>
                <w:sz w:val="24"/>
                <w:szCs w:val="24"/>
                <w:lang w:bidi="ar"/>
              </w:rPr>
              <w:t>Ⅰ类</w:t>
            </w:r>
          </w:p>
          <w:p>
            <w:pPr>
              <w:widowControl/>
              <w:spacing w:line="320" w:lineRule="exact"/>
              <w:ind w:firstLine="0" w:firstLineChars="0"/>
              <w:jc w:val="center"/>
              <w:textAlignment w:val="center"/>
              <w:rPr>
                <w:rFonts w:cs="Times New Roman"/>
                <w:sz w:val="24"/>
                <w:szCs w:val="24"/>
              </w:rPr>
            </w:pPr>
            <w:r>
              <w:rPr>
                <w:rFonts w:cs="Times New Roman"/>
                <w:kern w:val="0"/>
                <w:sz w:val="24"/>
                <w:szCs w:val="24"/>
                <w:lang w:bidi="ar"/>
              </w:rPr>
              <w:t>项目</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cs="Times New Roman"/>
                <w:sz w:val="24"/>
                <w:szCs w:val="24"/>
              </w:rPr>
            </w:pPr>
            <w:r>
              <w:rPr>
                <w:rFonts w:cs="Times New Roman"/>
                <w:kern w:val="0"/>
                <w:sz w:val="24"/>
                <w:szCs w:val="24"/>
                <w:lang w:bidi="ar"/>
              </w:rPr>
              <w:t>应对气候变化主动性</w:t>
            </w:r>
            <w:r>
              <w:rPr>
                <w:rFonts w:hint="eastAsia" w:cs="Times New Roman"/>
                <w:kern w:val="0"/>
                <w:sz w:val="24"/>
                <w:szCs w:val="24"/>
                <w:lang w:bidi="ar"/>
              </w:rPr>
              <w:t>（15分）</w:t>
            </w:r>
          </w:p>
        </w:tc>
        <w:tc>
          <w:tcPr>
            <w:tcW w:w="891" w:type="pct"/>
            <w:tcBorders>
              <w:top w:val="nil"/>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cs="Times New Roman"/>
                <w:sz w:val="24"/>
                <w:szCs w:val="24"/>
              </w:rPr>
            </w:pPr>
            <w:r>
              <w:rPr>
                <w:rFonts w:cs="Times New Roman"/>
                <w:kern w:val="0"/>
                <w:sz w:val="24"/>
                <w:szCs w:val="24"/>
                <w:lang w:bidi="ar"/>
              </w:rPr>
              <w:t>项目主动采取减少温室气体排放的措施。</w:t>
            </w:r>
          </w:p>
        </w:tc>
        <w:tc>
          <w:tcPr>
            <w:tcW w:w="838" w:type="pct"/>
            <w:tcBorders>
              <w:top w:val="nil"/>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cs="Times New Roman"/>
                <w:sz w:val="24"/>
                <w:szCs w:val="24"/>
              </w:rPr>
            </w:pPr>
            <w:r>
              <w:rPr>
                <w:rFonts w:cs="Times New Roman"/>
                <w:kern w:val="0"/>
                <w:sz w:val="24"/>
                <w:szCs w:val="24"/>
                <w:lang w:bidi="ar"/>
              </w:rPr>
              <w:t>节能评估报告</w:t>
            </w:r>
            <w:r>
              <w:rPr>
                <w:rFonts w:hint="eastAsia" w:cs="Times New Roman"/>
                <w:kern w:val="0"/>
                <w:sz w:val="24"/>
                <w:szCs w:val="24"/>
                <w:lang w:bidi="ar"/>
              </w:rPr>
              <w:t>或其他相关</w:t>
            </w:r>
            <w:r>
              <w:rPr>
                <w:rFonts w:cs="Times New Roman"/>
                <w:kern w:val="0"/>
                <w:sz w:val="24"/>
                <w:szCs w:val="24"/>
                <w:lang w:bidi="ar"/>
              </w:rPr>
              <w:t>证明材料</w:t>
            </w:r>
            <w:r>
              <w:rPr>
                <w:rFonts w:hint="eastAsia" w:cs="Times New Roman"/>
                <w:kern w:val="0"/>
                <w:sz w:val="24"/>
                <w:szCs w:val="24"/>
                <w:lang w:bidi="ar"/>
              </w:rPr>
              <w:t>（*，至少提供其中之一）</w:t>
            </w:r>
          </w:p>
        </w:tc>
        <w:tc>
          <w:tcPr>
            <w:tcW w:w="1931" w:type="pct"/>
            <w:tcBorders>
              <w:top w:val="nil"/>
              <w:left w:val="single" w:color="000000" w:sz="4" w:space="0"/>
              <w:bottom w:val="single" w:color="000000" w:sz="4" w:space="0"/>
              <w:right w:val="single" w:color="000000" w:sz="4" w:space="0"/>
            </w:tcBorders>
            <w:shd w:val="clear" w:color="auto" w:fill="auto"/>
            <w:vAlign w:val="center"/>
          </w:tcPr>
          <w:p>
            <w:pPr>
              <w:widowControl/>
              <w:numPr>
                <w:ilvl w:val="0"/>
                <w:numId w:val="9"/>
              </w:numPr>
              <w:spacing w:line="320" w:lineRule="exact"/>
              <w:ind w:firstLine="0" w:firstLineChars="0"/>
              <w:jc w:val="left"/>
              <w:textAlignment w:val="center"/>
              <w:rPr>
                <w:rFonts w:cs="Times New Roman"/>
                <w:sz w:val="24"/>
                <w:szCs w:val="24"/>
              </w:rPr>
            </w:pPr>
            <w:r>
              <w:rPr>
                <w:rFonts w:cs="Times New Roman"/>
                <w:kern w:val="0"/>
                <w:sz w:val="24"/>
                <w:szCs w:val="24"/>
                <w:lang w:bidi="ar"/>
              </w:rPr>
              <w:t>项目配套新能源或绿色材料利用以降低碳排放的，比如：项目厂区合理利用配套屋顶光伏供电、太阳能供热、地热能供热，可再生能源车辆或船舶购置，装配式建筑采用绿色建材等，得15分；</w:t>
            </w:r>
          </w:p>
          <w:p>
            <w:pPr>
              <w:widowControl/>
              <w:numPr>
                <w:ilvl w:val="0"/>
                <w:numId w:val="9"/>
              </w:numPr>
              <w:spacing w:line="320" w:lineRule="exact"/>
              <w:ind w:firstLine="0" w:firstLineChars="0"/>
              <w:jc w:val="left"/>
              <w:textAlignment w:val="center"/>
              <w:rPr>
                <w:rFonts w:cs="Times New Roman"/>
                <w:sz w:val="24"/>
                <w:szCs w:val="24"/>
              </w:rPr>
            </w:pPr>
            <w:r>
              <w:rPr>
                <w:rFonts w:cs="Times New Roman"/>
                <w:kern w:val="0"/>
                <w:sz w:val="24"/>
                <w:szCs w:val="24"/>
                <w:lang w:bidi="ar"/>
              </w:rPr>
              <w:t>项目考虑了节能降碳措施的，比如：购买绿色电力、可再生能源热力，租赁新能源车辆，生产类项目对原材料采购有绿色低碳要求等，得10分；</w:t>
            </w:r>
          </w:p>
          <w:p>
            <w:pPr>
              <w:widowControl/>
              <w:numPr>
                <w:ilvl w:val="0"/>
                <w:numId w:val="9"/>
              </w:numPr>
              <w:spacing w:line="320" w:lineRule="exact"/>
              <w:ind w:firstLine="0" w:firstLineChars="0"/>
              <w:jc w:val="left"/>
              <w:textAlignment w:val="center"/>
              <w:rPr>
                <w:rFonts w:cs="Times New Roman"/>
                <w:sz w:val="24"/>
                <w:szCs w:val="24"/>
              </w:rPr>
            </w:pPr>
            <w:r>
              <w:rPr>
                <w:rFonts w:cs="Times New Roman"/>
                <w:kern w:val="0"/>
                <w:sz w:val="24"/>
                <w:szCs w:val="24"/>
                <w:lang w:bidi="ar"/>
              </w:rPr>
              <w:t>项目未采取任何减缓气候变化措施的，得0分。</w:t>
            </w:r>
          </w:p>
        </w:tc>
      </w:tr>
      <w:tr>
        <w:tblPrEx>
          <w:tblCellMar>
            <w:top w:w="0" w:type="dxa"/>
            <w:left w:w="108" w:type="dxa"/>
            <w:bottom w:w="0" w:type="dxa"/>
            <w:right w:w="108" w:type="dxa"/>
          </w:tblCellMar>
        </w:tblPrEx>
        <w:trPr>
          <w:trHeight w:val="2465" w:hRule="atLeast"/>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jc w:val="center"/>
              <w:rPr>
                <w:rFonts w:cs="Times New Roman"/>
                <w:sz w:val="24"/>
                <w:szCs w:val="24"/>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jc w:val="center"/>
              <w:rPr>
                <w:rFonts w:cs="Times New Roman"/>
                <w:sz w:val="24"/>
                <w:szCs w:val="24"/>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cs="Times New Roman"/>
                <w:sz w:val="24"/>
                <w:szCs w:val="24"/>
              </w:rPr>
            </w:pPr>
            <w:r>
              <w:rPr>
                <w:rFonts w:cs="Times New Roman"/>
                <w:kern w:val="0"/>
                <w:sz w:val="24"/>
                <w:szCs w:val="24"/>
                <w:lang w:bidi="ar"/>
              </w:rPr>
              <w:t>碳排放强度</w:t>
            </w:r>
            <w:r>
              <w:rPr>
                <w:rFonts w:hint="eastAsia" w:cs="Times New Roman"/>
                <w:kern w:val="0"/>
                <w:sz w:val="24"/>
                <w:szCs w:val="24"/>
                <w:lang w:bidi="ar"/>
              </w:rPr>
              <w:t>（20分）</w:t>
            </w:r>
          </w:p>
        </w:tc>
        <w:tc>
          <w:tcPr>
            <w:tcW w:w="891" w:type="pct"/>
            <w:tcBorders>
              <w:top w:val="nil"/>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cs="Times New Roman"/>
                <w:sz w:val="24"/>
                <w:szCs w:val="24"/>
              </w:rPr>
            </w:pPr>
            <w:r>
              <w:rPr>
                <w:rFonts w:cs="Times New Roman"/>
                <w:kern w:val="0"/>
                <w:sz w:val="24"/>
                <w:szCs w:val="24"/>
                <w:lang w:bidi="ar"/>
              </w:rPr>
              <w:t>项目的单位产出所产生的碳排放量，单位为吨二氧化碳当量每万元。</w:t>
            </w:r>
          </w:p>
        </w:tc>
        <w:tc>
          <w:tcPr>
            <w:tcW w:w="838" w:type="pct"/>
            <w:tcBorders>
              <w:top w:val="nil"/>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cs="Times New Roman"/>
                <w:sz w:val="24"/>
                <w:szCs w:val="24"/>
              </w:rPr>
            </w:pPr>
            <w:r>
              <w:rPr>
                <w:rFonts w:cs="Times New Roman"/>
                <w:kern w:val="0"/>
                <w:sz w:val="24"/>
                <w:szCs w:val="24"/>
                <w:lang w:bidi="ar"/>
              </w:rPr>
              <w:t>项目节能评估报告</w:t>
            </w:r>
            <w:r>
              <w:rPr>
                <w:rFonts w:hint="eastAsia" w:cs="Times New Roman"/>
                <w:kern w:val="0"/>
                <w:sz w:val="24"/>
                <w:szCs w:val="24"/>
                <w:lang w:bidi="ar"/>
              </w:rPr>
              <w:t>、碳核算报告</w:t>
            </w:r>
            <w:r>
              <w:rPr>
                <w:rFonts w:cs="Times New Roman"/>
                <w:kern w:val="0"/>
                <w:sz w:val="24"/>
                <w:szCs w:val="24"/>
                <w:lang w:bidi="ar"/>
              </w:rPr>
              <w:t>、可行性研究报告、初步设计报告</w:t>
            </w:r>
            <w:r>
              <w:rPr>
                <w:rFonts w:hint="eastAsia" w:cs="Times New Roman"/>
                <w:kern w:val="0"/>
                <w:sz w:val="24"/>
                <w:szCs w:val="24"/>
                <w:lang w:bidi="ar"/>
              </w:rPr>
              <w:t>、</w:t>
            </w:r>
            <w:r>
              <w:rPr>
                <w:rFonts w:cs="Times New Roman"/>
                <w:kern w:val="0"/>
                <w:sz w:val="24"/>
                <w:szCs w:val="24"/>
                <w:lang w:bidi="ar"/>
              </w:rPr>
              <w:t>实施方案</w:t>
            </w:r>
            <w:r>
              <w:rPr>
                <w:rFonts w:hint="eastAsia" w:cs="Times New Roman"/>
                <w:kern w:val="0"/>
                <w:sz w:val="24"/>
                <w:szCs w:val="24"/>
                <w:lang w:bidi="ar"/>
              </w:rPr>
              <w:t>或其他相关证明材料（*，至少提供其中之一）</w:t>
            </w:r>
          </w:p>
        </w:tc>
        <w:tc>
          <w:tcPr>
            <w:tcW w:w="1931" w:type="pct"/>
            <w:tcBorders>
              <w:top w:val="nil"/>
              <w:left w:val="single" w:color="000000" w:sz="4" w:space="0"/>
              <w:bottom w:val="single" w:color="000000" w:sz="4" w:space="0"/>
              <w:right w:val="single" w:color="000000" w:sz="4" w:space="0"/>
            </w:tcBorders>
            <w:shd w:val="clear" w:color="auto" w:fill="auto"/>
            <w:vAlign w:val="center"/>
          </w:tcPr>
          <w:p>
            <w:pPr>
              <w:widowControl/>
              <w:numPr>
                <w:ilvl w:val="0"/>
                <w:numId w:val="10"/>
              </w:numPr>
              <w:spacing w:line="320" w:lineRule="exact"/>
              <w:ind w:firstLine="0" w:firstLineChars="0"/>
              <w:jc w:val="left"/>
              <w:textAlignment w:val="center"/>
              <w:rPr>
                <w:rFonts w:cs="Times New Roman"/>
                <w:sz w:val="24"/>
                <w:szCs w:val="24"/>
              </w:rPr>
            </w:pPr>
            <w:r>
              <w:rPr>
                <w:rFonts w:cs="Times New Roman"/>
                <w:kern w:val="0"/>
                <w:sz w:val="24"/>
                <w:szCs w:val="24"/>
                <w:lang w:bidi="ar"/>
              </w:rPr>
              <w:t>项目碳排放强度＜0.16吨二氧化碳当量每万元，得20分；</w:t>
            </w:r>
          </w:p>
          <w:p>
            <w:pPr>
              <w:widowControl/>
              <w:numPr>
                <w:ilvl w:val="0"/>
                <w:numId w:val="10"/>
              </w:numPr>
              <w:spacing w:line="320" w:lineRule="exact"/>
              <w:ind w:firstLine="0" w:firstLineChars="0"/>
              <w:jc w:val="left"/>
              <w:textAlignment w:val="center"/>
              <w:rPr>
                <w:rFonts w:cs="Times New Roman"/>
                <w:sz w:val="24"/>
                <w:szCs w:val="24"/>
              </w:rPr>
            </w:pPr>
            <w:r>
              <w:rPr>
                <w:rFonts w:cs="Times New Roman"/>
                <w:kern w:val="0"/>
                <w:sz w:val="24"/>
                <w:szCs w:val="24"/>
                <w:lang w:bidi="ar"/>
              </w:rPr>
              <w:t>0.16吨二氧化碳当量每万元≤项目碳排放强度＜0.30吨二氧化碳当量每万元，得10分；</w:t>
            </w:r>
          </w:p>
          <w:p>
            <w:pPr>
              <w:widowControl/>
              <w:numPr>
                <w:ilvl w:val="0"/>
                <w:numId w:val="10"/>
              </w:numPr>
              <w:spacing w:line="320" w:lineRule="exact"/>
              <w:ind w:firstLine="0" w:firstLineChars="0"/>
              <w:jc w:val="left"/>
              <w:textAlignment w:val="center"/>
              <w:rPr>
                <w:rFonts w:cs="Times New Roman"/>
                <w:sz w:val="24"/>
                <w:szCs w:val="24"/>
              </w:rPr>
            </w:pPr>
            <w:r>
              <w:rPr>
                <w:rFonts w:cs="Times New Roman"/>
                <w:kern w:val="0"/>
                <w:sz w:val="24"/>
                <w:szCs w:val="24"/>
                <w:lang w:bidi="ar"/>
              </w:rPr>
              <w:t>项目碳排放强度≥0.30吨二氧化碳当量每万元，得0分。</w:t>
            </w:r>
          </w:p>
        </w:tc>
      </w:tr>
      <w:tr>
        <w:tblPrEx>
          <w:tblCellMar>
            <w:top w:w="0" w:type="dxa"/>
            <w:left w:w="108" w:type="dxa"/>
            <w:bottom w:w="0" w:type="dxa"/>
            <w:right w:w="108" w:type="dxa"/>
          </w:tblCellMar>
        </w:tblPrEx>
        <w:trPr>
          <w:trHeight w:val="1460" w:hRule="atLeast"/>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jc w:val="center"/>
              <w:rPr>
                <w:rFonts w:cs="Times New Roman"/>
                <w:sz w:val="24"/>
                <w:szCs w:val="24"/>
              </w:rPr>
            </w:pP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cs="Times New Roman"/>
                <w:kern w:val="0"/>
                <w:sz w:val="24"/>
                <w:szCs w:val="24"/>
                <w:lang w:bidi="ar"/>
              </w:rPr>
            </w:pPr>
            <w:r>
              <w:rPr>
                <w:rFonts w:cs="Times New Roman"/>
                <w:kern w:val="0"/>
                <w:sz w:val="24"/>
                <w:szCs w:val="24"/>
                <w:lang w:bidi="ar"/>
              </w:rPr>
              <w:t>Ⅱ类</w:t>
            </w:r>
          </w:p>
          <w:p>
            <w:pPr>
              <w:widowControl/>
              <w:spacing w:line="320" w:lineRule="exact"/>
              <w:ind w:firstLine="0" w:firstLineChars="0"/>
              <w:jc w:val="center"/>
              <w:textAlignment w:val="center"/>
              <w:rPr>
                <w:rFonts w:cs="Times New Roman"/>
                <w:sz w:val="24"/>
                <w:szCs w:val="24"/>
              </w:rPr>
            </w:pPr>
            <w:r>
              <w:rPr>
                <w:rFonts w:cs="Times New Roman"/>
                <w:kern w:val="0"/>
                <w:sz w:val="24"/>
                <w:szCs w:val="24"/>
                <w:lang w:bidi="ar"/>
              </w:rPr>
              <w:t>项目</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cs="Times New Roman"/>
                <w:sz w:val="24"/>
                <w:szCs w:val="24"/>
              </w:rPr>
            </w:pPr>
            <w:r>
              <w:rPr>
                <w:rFonts w:cs="Times New Roman"/>
                <w:kern w:val="0"/>
                <w:sz w:val="24"/>
                <w:szCs w:val="24"/>
                <w:lang w:bidi="ar"/>
              </w:rPr>
              <w:t>年减排量</w:t>
            </w:r>
            <w:r>
              <w:rPr>
                <w:rFonts w:hint="eastAsia" w:cs="Times New Roman"/>
                <w:kern w:val="0"/>
                <w:sz w:val="24"/>
                <w:szCs w:val="24"/>
                <w:lang w:bidi="ar"/>
              </w:rPr>
              <w:t>（15分）</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cs="Times New Roman"/>
                <w:sz w:val="24"/>
                <w:szCs w:val="24"/>
              </w:rPr>
            </w:pPr>
            <w:r>
              <w:rPr>
                <w:rFonts w:cs="Times New Roman"/>
                <w:kern w:val="0"/>
                <w:sz w:val="24"/>
                <w:szCs w:val="24"/>
                <w:lang w:bidi="ar"/>
              </w:rPr>
              <w:t>项目年减排量可以衡量项目实施前后的碳减排情况，反映项目主体在节能减排等方面做出的贡献。</w:t>
            </w:r>
          </w:p>
        </w:tc>
        <w:tc>
          <w:tcPr>
            <w:tcW w:w="838"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cs="Times New Roman"/>
                <w:sz w:val="24"/>
                <w:szCs w:val="24"/>
              </w:rPr>
            </w:pPr>
            <w:r>
              <w:rPr>
                <w:rFonts w:cs="Times New Roman"/>
                <w:kern w:val="0"/>
                <w:sz w:val="24"/>
                <w:szCs w:val="24"/>
                <w:lang w:bidi="ar"/>
              </w:rPr>
              <w:t>项目节能评估报告</w:t>
            </w:r>
            <w:r>
              <w:rPr>
                <w:rFonts w:hint="eastAsia" w:cs="Times New Roman"/>
                <w:kern w:val="0"/>
                <w:sz w:val="24"/>
                <w:szCs w:val="24"/>
                <w:lang w:bidi="ar"/>
              </w:rPr>
              <w:t>、碳核算报告</w:t>
            </w:r>
            <w:r>
              <w:rPr>
                <w:rFonts w:cs="Times New Roman"/>
                <w:kern w:val="0"/>
                <w:sz w:val="24"/>
                <w:szCs w:val="24"/>
                <w:lang w:bidi="ar"/>
              </w:rPr>
              <w:t>、可行性研究报告、初步设计报告</w:t>
            </w:r>
            <w:r>
              <w:rPr>
                <w:rFonts w:hint="eastAsia" w:cs="Times New Roman"/>
                <w:kern w:val="0"/>
                <w:sz w:val="24"/>
                <w:szCs w:val="24"/>
                <w:lang w:bidi="ar"/>
              </w:rPr>
              <w:t>、</w:t>
            </w:r>
            <w:r>
              <w:rPr>
                <w:rFonts w:cs="Times New Roman"/>
                <w:kern w:val="0"/>
                <w:sz w:val="24"/>
                <w:szCs w:val="24"/>
                <w:lang w:bidi="ar"/>
              </w:rPr>
              <w:t>实施方案</w:t>
            </w:r>
            <w:r>
              <w:rPr>
                <w:rFonts w:hint="eastAsia" w:cs="Times New Roman"/>
                <w:kern w:val="0"/>
                <w:sz w:val="24"/>
                <w:szCs w:val="24"/>
                <w:lang w:bidi="ar"/>
              </w:rPr>
              <w:t>或其他</w:t>
            </w:r>
            <w:r>
              <w:rPr>
                <w:rFonts w:cs="Times New Roman"/>
                <w:kern w:val="0"/>
                <w:sz w:val="24"/>
                <w:szCs w:val="24"/>
                <w:lang w:bidi="ar"/>
              </w:rPr>
              <w:t>相关证明材料</w:t>
            </w:r>
            <w:r>
              <w:rPr>
                <w:rFonts w:hint="eastAsia" w:cs="Times New Roman"/>
                <w:kern w:val="0"/>
                <w:sz w:val="24"/>
                <w:szCs w:val="24"/>
                <w:lang w:bidi="ar"/>
              </w:rPr>
              <w:t>（*，至少提供其中之一）</w:t>
            </w:r>
          </w:p>
        </w:tc>
        <w:tc>
          <w:tcPr>
            <w:tcW w:w="19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1"/>
              </w:numPr>
              <w:spacing w:line="320" w:lineRule="exact"/>
              <w:ind w:firstLine="0" w:firstLineChars="0"/>
              <w:jc w:val="left"/>
              <w:textAlignment w:val="center"/>
              <w:rPr>
                <w:rFonts w:cs="Times New Roman"/>
                <w:sz w:val="24"/>
                <w:szCs w:val="24"/>
              </w:rPr>
            </w:pPr>
            <w:r>
              <w:rPr>
                <w:rFonts w:cs="Times New Roman"/>
                <w:kern w:val="0"/>
                <w:sz w:val="24"/>
                <w:szCs w:val="24"/>
                <w:lang w:bidi="ar"/>
              </w:rPr>
              <w:t>项目年减排量≥</w:t>
            </w:r>
            <w:r>
              <w:rPr>
                <w:rFonts w:hint="eastAsia" w:cs="Times New Roman"/>
                <w:kern w:val="0"/>
                <w:sz w:val="24"/>
                <w:szCs w:val="24"/>
                <w:lang w:bidi="ar"/>
              </w:rPr>
              <w:t>5000</w:t>
            </w:r>
            <w:r>
              <w:rPr>
                <w:rFonts w:cs="Times New Roman"/>
                <w:kern w:val="0"/>
                <w:sz w:val="24"/>
                <w:szCs w:val="24"/>
                <w:lang w:bidi="ar"/>
              </w:rPr>
              <w:t>吨二氧化碳当量，得15分；</w:t>
            </w:r>
          </w:p>
          <w:p>
            <w:pPr>
              <w:widowControl/>
              <w:numPr>
                <w:ilvl w:val="0"/>
                <w:numId w:val="11"/>
              </w:numPr>
              <w:spacing w:line="320" w:lineRule="exact"/>
              <w:ind w:firstLine="0" w:firstLineChars="0"/>
              <w:jc w:val="left"/>
              <w:textAlignment w:val="center"/>
              <w:rPr>
                <w:rFonts w:cs="Times New Roman"/>
                <w:sz w:val="24"/>
                <w:szCs w:val="24"/>
              </w:rPr>
            </w:pPr>
            <w:r>
              <w:rPr>
                <w:rFonts w:hint="eastAsia" w:cs="Times New Roman"/>
                <w:kern w:val="0"/>
                <w:sz w:val="24"/>
                <w:szCs w:val="24"/>
                <w:lang w:bidi="ar"/>
              </w:rPr>
              <w:t>1000</w:t>
            </w:r>
            <w:r>
              <w:rPr>
                <w:rFonts w:cs="Times New Roman"/>
                <w:kern w:val="0"/>
                <w:sz w:val="24"/>
                <w:szCs w:val="24"/>
                <w:lang w:bidi="ar"/>
              </w:rPr>
              <w:t>吨二氧化碳当量≤项目年减排量＜</w:t>
            </w:r>
            <w:r>
              <w:rPr>
                <w:rFonts w:hint="eastAsia" w:cs="Times New Roman"/>
                <w:kern w:val="0"/>
                <w:sz w:val="24"/>
                <w:szCs w:val="24"/>
                <w:lang w:bidi="ar"/>
              </w:rPr>
              <w:t>5000</w:t>
            </w:r>
            <w:r>
              <w:rPr>
                <w:rFonts w:cs="Times New Roman"/>
                <w:kern w:val="0"/>
                <w:sz w:val="24"/>
                <w:szCs w:val="24"/>
                <w:lang w:bidi="ar"/>
              </w:rPr>
              <w:t>吨二氧化碳当量，得10分；</w:t>
            </w:r>
          </w:p>
          <w:p>
            <w:pPr>
              <w:widowControl/>
              <w:numPr>
                <w:ilvl w:val="0"/>
                <w:numId w:val="11"/>
              </w:numPr>
              <w:spacing w:line="320" w:lineRule="exact"/>
              <w:ind w:firstLine="0" w:firstLineChars="0"/>
              <w:jc w:val="left"/>
              <w:textAlignment w:val="center"/>
              <w:rPr>
                <w:rFonts w:cs="Times New Roman"/>
                <w:sz w:val="24"/>
                <w:szCs w:val="24"/>
              </w:rPr>
            </w:pPr>
            <w:r>
              <w:rPr>
                <w:rFonts w:cs="Times New Roman"/>
                <w:kern w:val="0"/>
                <w:sz w:val="24"/>
                <w:szCs w:val="24"/>
                <w:lang w:bidi="ar"/>
              </w:rPr>
              <w:t>项目年减排量＜</w:t>
            </w:r>
            <w:r>
              <w:rPr>
                <w:rFonts w:hint="eastAsia" w:cs="Times New Roman"/>
                <w:kern w:val="0"/>
                <w:sz w:val="24"/>
                <w:szCs w:val="24"/>
                <w:lang w:bidi="ar"/>
              </w:rPr>
              <w:t>1000</w:t>
            </w:r>
            <w:r>
              <w:rPr>
                <w:rFonts w:cs="Times New Roman"/>
                <w:kern w:val="0"/>
                <w:sz w:val="24"/>
                <w:szCs w:val="24"/>
                <w:lang w:bidi="ar"/>
              </w:rPr>
              <w:t>吨二氧化碳当量，得5分。</w:t>
            </w:r>
          </w:p>
        </w:tc>
      </w:tr>
      <w:tr>
        <w:tblPrEx>
          <w:tblCellMar>
            <w:top w:w="0" w:type="dxa"/>
            <w:left w:w="108" w:type="dxa"/>
            <w:bottom w:w="0" w:type="dxa"/>
            <w:right w:w="108" w:type="dxa"/>
          </w:tblCellMar>
        </w:tblPrEx>
        <w:trPr>
          <w:trHeight w:val="2056" w:hRule="atLeast"/>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jc w:val="center"/>
              <w:rPr>
                <w:rFonts w:cs="Times New Roman"/>
                <w:sz w:val="24"/>
                <w:szCs w:val="24"/>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jc w:val="center"/>
              <w:rPr>
                <w:rFonts w:cs="Times New Roman"/>
                <w:sz w:val="24"/>
                <w:szCs w:val="24"/>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cs="Times New Roman"/>
                <w:sz w:val="24"/>
                <w:szCs w:val="24"/>
              </w:rPr>
            </w:pPr>
            <w:bookmarkStart w:id="15" w:name="OLE_LINK1"/>
            <w:r>
              <w:rPr>
                <w:rFonts w:cs="Times New Roman"/>
                <w:kern w:val="0"/>
                <w:sz w:val="24"/>
                <w:szCs w:val="24"/>
                <w:lang w:bidi="ar"/>
              </w:rPr>
              <w:t>单位总投资碳减排量</w:t>
            </w:r>
            <w:bookmarkEnd w:id="15"/>
            <w:r>
              <w:rPr>
                <w:rFonts w:hint="eastAsia" w:cs="Times New Roman"/>
                <w:kern w:val="0"/>
                <w:sz w:val="24"/>
                <w:szCs w:val="24"/>
                <w:lang w:bidi="ar"/>
              </w:rPr>
              <w:t>（20分）</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cs="Times New Roman"/>
                <w:sz w:val="24"/>
                <w:szCs w:val="24"/>
              </w:rPr>
            </w:pPr>
            <w:r>
              <w:rPr>
                <w:rFonts w:cs="Times New Roman"/>
                <w:kern w:val="0"/>
                <w:sz w:val="24"/>
                <w:szCs w:val="24"/>
                <w:lang w:bidi="ar"/>
              </w:rPr>
              <w:t>单位总投资碳减排量反映项目碳减排技术的先进性，数值越高，则说明项目碳减排技术越先进。</w:t>
            </w:r>
          </w:p>
        </w:tc>
        <w:tc>
          <w:tcPr>
            <w:tcW w:w="838"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cs="Times New Roman"/>
                <w:sz w:val="24"/>
                <w:szCs w:val="24"/>
              </w:rPr>
            </w:pPr>
          </w:p>
        </w:tc>
        <w:tc>
          <w:tcPr>
            <w:tcW w:w="19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2"/>
              </w:numPr>
              <w:spacing w:line="320" w:lineRule="exact"/>
              <w:ind w:firstLine="0" w:firstLineChars="0"/>
              <w:jc w:val="left"/>
              <w:textAlignment w:val="center"/>
              <w:rPr>
                <w:rFonts w:cs="Times New Roman"/>
                <w:sz w:val="24"/>
                <w:szCs w:val="24"/>
              </w:rPr>
            </w:pPr>
            <w:r>
              <w:rPr>
                <w:rFonts w:cs="Times New Roman"/>
                <w:kern w:val="0"/>
                <w:sz w:val="24"/>
                <w:szCs w:val="24"/>
                <w:lang w:bidi="ar"/>
              </w:rPr>
              <w:t>项目单位总投资碳减排量≥3吨二氧化碳当量每万元，得20分；</w:t>
            </w:r>
          </w:p>
          <w:p>
            <w:pPr>
              <w:widowControl/>
              <w:numPr>
                <w:ilvl w:val="0"/>
                <w:numId w:val="12"/>
              </w:numPr>
              <w:spacing w:line="320" w:lineRule="exact"/>
              <w:ind w:firstLine="0" w:firstLineChars="0"/>
              <w:jc w:val="left"/>
              <w:textAlignment w:val="center"/>
              <w:rPr>
                <w:rFonts w:cs="Times New Roman"/>
                <w:sz w:val="24"/>
                <w:szCs w:val="24"/>
              </w:rPr>
            </w:pPr>
            <w:r>
              <w:rPr>
                <w:rFonts w:cs="Times New Roman"/>
                <w:kern w:val="0"/>
                <w:sz w:val="24"/>
                <w:szCs w:val="24"/>
                <w:lang w:bidi="ar"/>
              </w:rPr>
              <w:t>1吨二氧化碳当量每万元≤项目单位总投资碳减排量＜3吨二氧化碳当量每万元，得15分；</w:t>
            </w:r>
          </w:p>
          <w:p>
            <w:pPr>
              <w:widowControl/>
              <w:numPr>
                <w:ilvl w:val="0"/>
                <w:numId w:val="12"/>
              </w:numPr>
              <w:spacing w:line="320" w:lineRule="exact"/>
              <w:ind w:firstLine="0" w:firstLineChars="0"/>
              <w:jc w:val="left"/>
              <w:textAlignment w:val="center"/>
              <w:rPr>
                <w:rFonts w:cs="Times New Roman"/>
                <w:sz w:val="24"/>
                <w:szCs w:val="24"/>
              </w:rPr>
            </w:pPr>
            <w:r>
              <w:rPr>
                <w:rFonts w:cs="Times New Roman"/>
                <w:kern w:val="0"/>
                <w:sz w:val="24"/>
                <w:szCs w:val="24"/>
                <w:lang w:bidi="ar"/>
              </w:rPr>
              <w:t>项目单位总投资碳减排量＜1吨二氧化碳当量每万元，得5分。</w:t>
            </w:r>
          </w:p>
        </w:tc>
      </w:tr>
      <w:tr>
        <w:tblPrEx>
          <w:tblCellMar>
            <w:top w:w="0" w:type="dxa"/>
            <w:left w:w="108" w:type="dxa"/>
            <w:bottom w:w="0" w:type="dxa"/>
            <w:right w:w="108" w:type="dxa"/>
          </w:tblCellMar>
        </w:tblPrEx>
        <w:trPr>
          <w:trHeight w:val="140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cs="Times New Roman"/>
                <w:sz w:val="24"/>
                <w:szCs w:val="24"/>
              </w:rPr>
            </w:pPr>
            <w:r>
              <w:rPr>
                <w:rFonts w:cs="Times New Roman"/>
                <w:kern w:val="0"/>
                <w:sz w:val="24"/>
                <w:szCs w:val="24"/>
                <w:lang w:bidi="ar"/>
              </w:rPr>
              <w:t>经济效益</w:t>
            </w:r>
            <w:r>
              <w:rPr>
                <w:rFonts w:hint="eastAsia" w:cs="Times New Roman"/>
                <w:kern w:val="0"/>
                <w:sz w:val="24"/>
                <w:szCs w:val="24"/>
                <w:lang w:bidi="ar"/>
              </w:rPr>
              <w:t>（5分）</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cs="Times New Roman"/>
                <w:sz w:val="24"/>
                <w:szCs w:val="24"/>
              </w:rPr>
            </w:pPr>
            <w:r>
              <w:rPr>
                <w:rFonts w:cs="Times New Roman"/>
                <w:kern w:val="0"/>
                <w:sz w:val="24"/>
                <w:szCs w:val="24"/>
                <w:lang w:bidi="ar"/>
              </w:rPr>
              <w:t>Ⅰ/Ⅱ类项目</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cs="Times New Roman"/>
                <w:kern w:val="0"/>
                <w:sz w:val="24"/>
                <w:szCs w:val="24"/>
                <w:lang w:bidi="ar"/>
              </w:rPr>
            </w:pPr>
            <w:r>
              <w:rPr>
                <w:rFonts w:cs="Times New Roman"/>
                <w:kern w:val="0"/>
                <w:sz w:val="24"/>
                <w:szCs w:val="24"/>
                <w:lang w:bidi="ar"/>
              </w:rPr>
              <w:t>财务内部收益率</w:t>
            </w:r>
          </w:p>
          <w:p>
            <w:pPr>
              <w:widowControl/>
              <w:spacing w:line="320" w:lineRule="exact"/>
              <w:ind w:firstLine="0" w:firstLineChars="0"/>
              <w:jc w:val="center"/>
              <w:textAlignment w:val="center"/>
              <w:rPr>
                <w:rFonts w:cs="Times New Roman"/>
                <w:sz w:val="24"/>
                <w:szCs w:val="24"/>
              </w:rPr>
            </w:pPr>
            <w:r>
              <w:rPr>
                <w:rFonts w:hint="eastAsia" w:cs="Times New Roman"/>
                <w:kern w:val="0"/>
                <w:sz w:val="24"/>
                <w:szCs w:val="24"/>
                <w:lang w:bidi="ar"/>
              </w:rPr>
              <w:t>（5分）</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cs="Times New Roman"/>
                <w:sz w:val="24"/>
                <w:szCs w:val="24"/>
              </w:rPr>
            </w:pPr>
            <w:r>
              <w:rPr>
                <w:rFonts w:cs="Times New Roman"/>
                <w:kern w:val="0"/>
                <w:sz w:val="24"/>
                <w:szCs w:val="24"/>
                <w:lang w:bidi="ar"/>
              </w:rPr>
              <w:t>评估项目的经济效益。项目融资前税前财务内部收益率应不低于行业财务基准收益率（融资前税前指标）。</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cs="Times New Roman"/>
                <w:sz w:val="24"/>
                <w:szCs w:val="24"/>
              </w:rPr>
            </w:pPr>
            <w:r>
              <w:rPr>
                <w:rFonts w:cs="Times New Roman"/>
                <w:kern w:val="0"/>
                <w:sz w:val="24"/>
                <w:szCs w:val="24"/>
                <w:lang w:bidi="ar"/>
              </w:rPr>
              <w:t>项目可行性研究报告、初步设计报告、实施方案</w:t>
            </w:r>
            <w:r>
              <w:rPr>
                <w:rFonts w:hint="eastAsia" w:cs="Times New Roman"/>
                <w:kern w:val="0"/>
                <w:sz w:val="24"/>
                <w:szCs w:val="24"/>
                <w:lang w:bidi="ar"/>
              </w:rPr>
              <w:t>或其他</w:t>
            </w:r>
            <w:r>
              <w:rPr>
                <w:rFonts w:cs="Times New Roman"/>
                <w:kern w:val="0"/>
                <w:sz w:val="24"/>
                <w:szCs w:val="24"/>
                <w:lang w:bidi="ar"/>
              </w:rPr>
              <w:t>相关证明材料</w:t>
            </w:r>
            <w:r>
              <w:rPr>
                <w:rFonts w:hint="eastAsia" w:cs="Times New Roman"/>
                <w:kern w:val="0"/>
                <w:sz w:val="24"/>
                <w:szCs w:val="24"/>
                <w:lang w:bidi="ar"/>
              </w:rPr>
              <w:t>（*，至少提供其中之一）</w:t>
            </w:r>
          </w:p>
        </w:tc>
        <w:tc>
          <w:tcPr>
            <w:tcW w:w="19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3"/>
              </w:numPr>
              <w:spacing w:line="320" w:lineRule="exact"/>
              <w:ind w:firstLine="0" w:firstLineChars="0"/>
              <w:jc w:val="left"/>
              <w:textAlignment w:val="center"/>
              <w:rPr>
                <w:rFonts w:cs="Times New Roman"/>
                <w:sz w:val="24"/>
                <w:szCs w:val="24"/>
              </w:rPr>
            </w:pPr>
            <w:r>
              <w:rPr>
                <w:rFonts w:cs="Times New Roman"/>
                <w:kern w:val="0"/>
                <w:sz w:val="24"/>
                <w:szCs w:val="24"/>
                <w:lang w:bidi="ar"/>
              </w:rPr>
              <w:t>项目融资前税前财务内部收益率≥行业财务基准收益率（融资前税前指标）的，得5分；</w:t>
            </w:r>
          </w:p>
          <w:p>
            <w:pPr>
              <w:widowControl/>
              <w:numPr>
                <w:ilvl w:val="0"/>
                <w:numId w:val="13"/>
              </w:numPr>
              <w:spacing w:line="320" w:lineRule="exact"/>
              <w:ind w:firstLine="0" w:firstLineChars="0"/>
              <w:jc w:val="left"/>
              <w:textAlignment w:val="center"/>
              <w:rPr>
                <w:rFonts w:cs="Times New Roman"/>
                <w:sz w:val="24"/>
                <w:szCs w:val="24"/>
              </w:rPr>
            </w:pPr>
            <w:r>
              <w:rPr>
                <w:rFonts w:cs="Times New Roman"/>
                <w:kern w:val="0"/>
                <w:sz w:val="24"/>
                <w:szCs w:val="24"/>
                <w:lang w:bidi="ar"/>
              </w:rPr>
              <w:t>项目融资前税前财务内部收益率＜行业财务基准收益率（融资前税前指标）的，得0分。</w:t>
            </w:r>
          </w:p>
        </w:tc>
      </w:tr>
      <w:tr>
        <w:tblPrEx>
          <w:tblCellMar>
            <w:top w:w="0" w:type="dxa"/>
            <w:left w:w="108" w:type="dxa"/>
            <w:bottom w:w="0" w:type="dxa"/>
            <w:right w:w="108" w:type="dxa"/>
          </w:tblCellMar>
        </w:tblPrEx>
        <w:trPr>
          <w:trHeight w:val="937" w:hRule="atLeast"/>
        </w:trPr>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cs="Times New Roman"/>
                <w:sz w:val="24"/>
                <w:szCs w:val="24"/>
              </w:rPr>
            </w:pPr>
            <w:r>
              <w:rPr>
                <w:rFonts w:cs="Times New Roman"/>
                <w:kern w:val="0"/>
                <w:sz w:val="24"/>
                <w:szCs w:val="24"/>
                <w:lang w:bidi="ar"/>
              </w:rPr>
              <w:t>可持续发展影响</w:t>
            </w:r>
            <w:r>
              <w:rPr>
                <w:rFonts w:hint="eastAsia" w:cs="Times New Roman"/>
                <w:kern w:val="0"/>
                <w:sz w:val="24"/>
                <w:szCs w:val="24"/>
                <w:lang w:bidi="ar"/>
              </w:rPr>
              <w:t>（20分）</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cs="Times New Roman"/>
                <w:sz w:val="24"/>
                <w:szCs w:val="24"/>
              </w:rPr>
            </w:pPr>
            <w:r>
              <w:rPr>
                <w:rFonts w:cs="Times New Roman"/>
                <w:kern w:val="0"/>
                <w:sz w:val="24"/>
                <w:szCs w:val="24"/>
                <w:lang w:bidi="ar"/>
              </w:rPr>
              <w:t>Ⅰ/Ⅱ类项目</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cs="Times New Roman"/>
                <w:sz w:val="24"/>
                <w:szCs w:val="24"/>
              </w:rPr>
            </w:pPr>
            <w:r>
              <w:rPr>
                <w:rFonts w:cs="Times New Roman"/>
                <w:kern w:val="0"/>
                <w:sz w:val="24"/>
                <w:szCs w:val="24"/>
                <w:lang w:bidi="ar"/>
              </w:rPr>
              <w:t>社会效益</w:t>
            </w:r>
            <w:r>
              <w:rPr>
                <w:rFonts w:hint="eastAsia" w:cs="Times New Roman"/>
                <w:kern w:val="0"/>
                <w:sz w:val="24"/>
                <w:szCs w:val="24"/>
                <w:lang w:bidi="ar"/>
              </w:rPr>
              <w:t>（10分）</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cs="Times New Roman"/>
                <w:sz w:val="24"/>
                <w:szCs w:val="24"/>
              </w:rPr>
            </w:pPr>
            <w:r>
              <w:rPr>
                <w:rFonts w:cs="Times New Roman"/>
                <w:kern w:val="0"/>
                <w:sz w:val="24"/>
                <w:szCs w:val="24"/>
                <w:lang w:bidi="ar"/>
              </w:rPr>
              <w:t>项目实施能够产生</w:t>
            </w:r>
            <w:bookmarkStart w:id="16" w:name="OLE_LINK2"/>
            <w:r>
              <w:rPr>
                <w:rFonts w:cs="Times New Roman"/>
                <w:kern w:val="0"/>
                <w:sz w:val="24"/>
                <w:szCs w:val="24"/>
                <w:lang w:bidi="ar"/>
              </w:rPr>
              <w:t>提高就业率、提高农业生产效率、减少食品浪费和损失、提高食品安全和卫生标准、提高医疗设施与服务的覆盖范围和质量、提高教育设施与服务的覆盖范围和质量、促进就业性别平等、提升水资源利用效率和质量、促进文化保护等</w:t>
            </w:r>
            <w:bookmarkEnd w:id="16"/>
            <w:r>
              <w:rPr>
                <w:rFonts w:cs="Times New Roman"/>
                <w:kern w:val="0"/>
                <w:sz w:val="24"/>
                <w:szCs w:val="24"/>
                <w:lang w:bidi="ar"/>
              </w:rPr>
              <w:t>社会效益。</w:t>
            </w:r>
          </w:p>
        </w:tc>
        <w:tc>
          <w:tcPr>
            <w:tcW w:w="838"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20" w:lineRule="exact"/>
              <w:ind w:firstLine="0" w:firstLineChars="0"/>
              <w:textAlignment w:val="center"/>
              <w:rPr>
                <w:rFonts w:cs="Times New Roman"/>
                <w:sz w:val="24"/>
                <w:szCs w:val="24"/>
              </w:rPr>
            </w:pPr>
            <w:r>
              <w:rPr>
                <w:rFonts w:cs="Times New Roman"/>
                <w:kern w:val="0"/>
                <w:sz w:val="24"/>
                <w:szCs w:val="24"/>
                <w:lang w:bidi="ar"/>
              </w:rPr>
              <w:t>项目可行性研究报告、初步设计报告</w:t>
            </w:r>
            <w:r>
              <w:rPr>
                <w:rFonts w:hint="eastAsia" w:cs="Times New Roman"/>
                <w:kern w:val="0"/>
                <w:sz w:val="24"/>
                <w:szCs w:val="24"/>
                <w:lang w:bidi="ar"/>
              </w:rPr>
              <w:t>、</w:t>
            </w:r>
            <w:r>
              <w:rPr>
                <w:rFonts w:cs="Times New Roman"/>
                <w:kern w:val="0"/>
                <w:sz w:val="24"/>
                <w:szCs w:val="24"/>
                <w:lang w:bidi="ar"/>
              </w:rPr>
              <w:t>实施方案</w:t>
            </w:r>
            <w:r>
              <w:rPr>
                <w:rFonts w:hint="eastAsia" w:cs="Times New Roman"/>
                <w:kern w:val="0"/>
                <w:sz w:val="24"/>
                <w:szCs w:val="24"/>
                <w:lang w:bidi="ar"/>
              </w:rPr>
              <w:t>或其他</w:t>
            </w:r>
            <w:r>
              <w:rPr>
                <w:rFonts w:cs="Times New Roman"/>
                <w:kern w:val="0"/>
                <w:sz w:val="24"/>
                <w:szCs w:val="24"/>
                <w:lang w:bidi="ar"/>
              </w:rPr>
              <w:t>相关证明材料</w:t>
            </w:r>
            <w:r>
              <w:rPr>
                <w:rFonts w:hint="eastAsia" w:cs="Times New Roman"/>
                <w:kern w:val="0"/>
                <w:sz w:val="24"/>
                <w:szCs w:val="24"/>
                <w:lang w:bidi="ar"/>
              </w:rPr>
              <w:t>（*，至少提供其中之一）</w:t>
            </w:r>
          </w:p>
        </w:tc>
        <w:tc>
          <w:tcPr>
            <w:tcW w:w="1931"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numPr>
                <w:ilvl w:val="0"/>
                <w:numId w:val="14"/>
              </w:numPr>
              <w:spacing w:line="320" w:lineRule="exact"/>
              <w:ind w:firstLine="0" w:firstLineChars="0"/>
              <w:jc w:val="left"/>
              <w:textAlignment w:val="center"/>
              <w:rPr>
                <w:rFonts w:cs="Times New Roman"/>
                <w:sz w:val="24"/>
                <w:szCs w:val="24"/>
              </w:rPr>
            </w:pPr>
            <w:r>
              <w:rPr>
                <w:rFonts w:cs="Times New Roman"/>
                <w:kern w:val="0"/>
                <w:sz w:val="24"/>
                <w:szCs w:val="24"/>
                <w:lang w:bidi="ar"/>
              </w:rPr>
              <w:t>项目具有2个（含）以上显著社会效益的，得10分；</w:t>
            </w:r>
          </w:p>
          <w:p>
            <w:pPr>
              <w:widowControl/>
              <w:numPr>
                <w:ilvl w:val="0"/>
                <w:numId w:val="14"/>
              </w:numPr>
              <w:spacing w:line="320" w:lineRule="exact"/>
              <w:ind w:firstLine="0" w:firstLineChars="0"/>
              <w:jc w:val="left"/>
              <w:textAlignment w:val="center"/>
              <w:rPr>
                <w:rFonts w:cs="Times New Roman"/>
                <w:sz w:val="24"/>
                <w:szCs w:val="24"/>
              </w:rPr>
            </w:pPr>
            <w:r>
              <w:rPr>
                <w:rFonts w:cs="Times New Roman"/>
                <w:kern w:val="0"/>
                <w:sz w:val="24"/>
                <w:szCs w:val="24"/>
                <w:lang w:bidi="ar"/>
              </w:rPr>
              <w:t>项目具有1个显著社会效益的，得5分；</w:t>
            </w:r>
          </w:p>
          <w:p>
            <w:pPr>
              <w:widowControl/>
              <w:numPr>
                <w:ilvl w:val="0"/>
                <w:numId w:val="14"/>
              </w:numPr>
              <w:spacing w:line="320" w:lineRule="exact"/>
              <w:ind w:firstLine="0" w:firstLineChars="0"/>
              <w:jc w:val="left"/>
              <w:textAlignment w:val="center"/>
              <w:rPr>
                <w:rFonts w:cs="Times New Roman"/>
                <w:sz w:val="24"/>
                <w:szCs w:val="24"/>
              </w:rPr>
            </w:pPr>
            <w:r>
              <w:rPr>
                <w:rFonts w:cs="Times New Roman"/>
                <w:kern w:val="0"/>
                <w:sz w:val="24"/>
                <w:szCs w:val="24"/>
                <w:lang w:bidi="ar"/>
              </w:rPr>
              <w:t>项目不产生社会效益的，得0分。</w:t>
            </w:r>
          </w:p>
        </w:tc>
      </w:tr>
      <w:tr>
        <w:tblPrEx>
          <w:tblCellMar>
            <w:top w:w="0" w:type="dxa"/>
            <w:left w:w="108" w:type="dxa"/>
            <w:bottom w:w="0" w:type="dxa"/>
            <w:right w:w="108" w:type="dxa"/>
          </w:tblCellMar>
        </w:tblPrEx>
        <w:trPr>
          <w:trHeight w:val="1860" w:hRule="atLeast"/>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jc w:val="center"/>
              <w:rPr>
                <w:rFonts w:cs="Times New Roman"/>
                <w:sz w:val="24"/>
                <w:szCs w:val="24"/>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cs="Times New Roman"/>
                <w:sz w:val="24"/>
                <w:szCs w:val="24"/>
              </w:rPr>
            </w:pPr>
            <w:r>
              <w:rPr>
                <w:rFonts w:cs="Times New Roman"/>
                <w:kern w:val="0"/>
                <w:sz w:val="24"/>
                <w:szCs w:val="24"/>
                <w:lang w:bidi="ar"/>
              </w:rPr>
              <w:t>Ⅰ/Ⅱ类项目</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cs="Times New Roman"/>
                <w:kern w:val="0"/>
                <w:sz w:val="24"/>
                <w:szCs w:val="24"/>
                <w:lang w:bidi="ar"/>
              </w:rPr>
            </w:pPr>
            <w:r>
              <w:rPr>
                <w:rFonts w:cs="Times New Roman"/>
                <w:kern w:val="0"/>
                <w:sz w:val="24"/>
                <w:szCs w:val="24"/>
                <w:lang w:bidi="ar"/>
              </w:rPr>
              <w:t>环境协同效益</w:t>
            </w:r>
          </w:p>
          <w:p>
            <w:pPr>
              <w:widowControl/>
              <w:spacing w:line="320" w:lineRule="exact"/>
              <w:ind w:firstLine="0" w:firstLineChars="0"/>
              <w:jc w:val="center"/>
              <w:textAlignment w:val="center"/>
              <w:rPr>
                <w:rFonts w:cs="Times New Roman"/>
                <w:sz w:val="24"/>
                <w:szCs w:val="24"/>
              </w:rPr>
            </w:pPr>
            <w:r>
              <w:rPr>
                <w:rFonts w:hint="eastAsia" w:cs="Times New Roman"/>
                <w:kern w:val="0"/>
                <w:sz w:val="24"/>
                <w:szCs w:val="24"/>
                <w:lang w:bidi="ar"/>
              </w:rPr>
              <w:t>（10分）</w:t>
            </w:r>
          </w:p>
        </w:tc>
        <w:tc>
          <w:tcPr>
            <w:tcW w:w="891"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320" w:lineRule="exact"/>
              <w:ind w:firstLine="0" w:firstLineChars="0"/>
              <w:textAlignment w:val="center"/>
              <w:rPr>
                <w:rFonts w:cs="Times New Roman"/>
                <w:sz w:val="24"/>
                <w:szCs w:val="24"/>
              </w:rPr>
            </w:pPr>
            <w:r>
              <w:rPr>
                <w:rFonts w:cs="Times New Roman"/>
                <w:kern w:val="0"/>
                <w:sz w:val="24"/>
                <w:szCs w:val="24"/>
                <w:lang w:bidi="ar"/>
              </w:rPr>
              <w:t>项目对提高空气、水和土壤质量，促进生物多样性等方面具有协同效益。</w:t>
            </w:r>
          </w:p>
        </w:tc>
        <w:tc>
          <w:tcPr>
            <w:tcW w:w="83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ind w:firstLine="0" w:firstLineChars="0"/>
              <w:textAlignment w:val="center"/>
              <w:rPr>
                <w:rFonts w:cs="Times New Roman"/>
                <w:sz w:val="24"/>
                <w:szCs w:val="24"/>
              </w:rPr>
            </w:pPr>
            <w:r>
              <w:rPr>
                <w:rFonts w:cs="Times New Roman"/>
                <w:kern w:val="0"/>
                <w:sz w:val="24"/>
                <w:szCs w:val="24"/>
                <w:lang w:bidi="ar"/>
              </w:rPr>
              <w:t>项目可行性研究报告、初步设计报告、实施方案</w:t>
            </w:r>
            <w:r>
              <w:rPr>
                <w:rFonts w:hint="eastAsia" w:cs="Times New Roman"/>
                <w:kern w:val="0"/>
                <w:sz w:val="24"/>
                <w:szCs w:val="24"/>
                <w:lang w:bidi="ar"/>
              </w:rPr>
              <w:t>或其他</w:t>
            </w:r>
            <w:r>
              <w:rPr>
                <w:rFonts w:cs="Times New Roman"/>
                <w:kern w:val="0"/>
                <w:sz w:val="24"/>
                <w:szCs w:val="24"/>
                <w:lang w:bidi="ar"/>
              </w:rPr>
              <w:t>相关证明材料</w:t>
            </w:r>
            <w:r>
              <w:rPr>
                <w:rFonts w:hint="eastAsia" w:cs="Times New Roman"/>
                <w:kern w:val="0"/>
                <w:sz w:val="24"/>
                <w:szCs w:val="24"/>
                <w:lang w:bidi="ar"/>
              </w:rPr>
              <w:t>（*，至少提供其中之一）</w:t>
            </w:r>
          </w:p>
        </w:tc>
        <w:tc>
          <w:tcPr>
            <w:tcW w:w="193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5"/>
              </w:numPr>
              <w:spacing w:line="320" w:lineRule="exact"/>
              <w:ind w:firstLine="0" w:firstLineChars="0"/>
              <w:jc w:val="left"/>
              <w:textAlignment w:val="center"/>
              <w:rPr>
                <w:rFonts w:cs="Times New Roman"/>
                <w:sz w:val="24"/>
                <w:szCs w:val="24"/>
              </w:rPr>
            </w:pPr>
            <w:r>
              <w:rPr>
                <w:rFonts w:cs="Times New Roman"/>
                <w:kern w:val="0"/>
                <w:sz w:val="24"/>
                <w:szCs w:val="24"/>
                <w:lang w:bidi="ar"/>
              </w:rPr>
              <w:t>项目具有2个（含）以上显著环境协同效益的，得10分；</w:t>
            </w:r>
          </w:p>
          <w:p>
            <w:pPr>
              <w:widowControl/>
              <w:numPr>
                <w:ilvl w:val="0"/>
                <w:numId w:val="15"/>
              </w:numPr>
              <w:spacing w:line="320" w:lineRule="exact"/>
              <w:ind w:firstLine="0" w:firstLineChars="0"/>
              <w:jc w:val="left"/>
              <w:textAlignment w:val="center"/>
              <w:rPr>
                <w:rFonts w:cs="Times New Roman"/>
                <w:sz w:val="24"/>
                <w:szCs w:val="24"/>
              </w:rPr>
            </w:pPr>
            <w:r>
              <w:rPr>
                <w:rFonts w:cs="Times New Roman"/>
                <w:kern w:val="0"/>
                <w:sz w:val="24"/>
                <w:szCs w:val="24"/>
                <w:lang w:bidi="ar"/>
              </w:rPr>
              <w:t>项目具有1个显著环境协同效益的，得5分；</w:t>
            </w:r>
          </w:p>
          <w:p>
            <w:pPr>
              <w:widowControl/>
              <w:numPr>
                <w:ilvl w:val="0"/>
                <w:numId w:val="15"/>
              </w:numPr>
              <w:spacing w:line="320" w:lineRule="exact"/>
              <w:ind w:firstLine="0" w:firstLineChars="0"/>
              <w:jc w:val="left"/>
              <w:textAlignment w:val="center"/>
              <w:rPr>
                <w:rFonts w:cs="Times New Roman"/>
                <w:sz w:val="24"/>
                <w:szCs w:val="24"/>
              </w:rPr>
            </w:pPr>
            <w:r>
              <w:rPr>
                <w:rFonts w:cs="Times New Roman"/>
                <w:kern w:val="0"/>
                <w:sz w:val="24"/>
                <w:szCs w:val="24"/>
                <w:lang w:bidi="ar"/>
              </w:rPr>
              <w:t>项目不产生环境协同效益的，得0分。</w:t>
            </w:r>
          </w:p>
        </w:tc>
      </w:tr>
    </w:tbl>
    <w:p>
      <w:pPr>
        <w:spacing w:line="240" w:lineRule="auto"/>
        <w:ind w:firstLine="480"/>
        <w:rPr>
          <w:rFonts w:cs="Times New Roman"/>
          <w:kern w:val="44"/>
          <w:sz w:val="24"/>
          <w:szCs w:val="24"/>
        </w:rPr>
      </w:pPr>
      <w:r>
        <w:rPr>
          <w:rFonts w:cs="Times New Roman"/>
          <w:kern w:val="44"/>
          <w:sz w:val="24"/>
          <w:szCs w:val="24"/>
        </w:rPr>
        <w:t>注：</w:t>
      </w:r>
    </w:p>
    <w:p>
      <w:pPr>
        <w:numPr>
          <w:ilvl w:val="0"/>
          <w:numId w:val="16"/>
        </w:numPr>
        <w:spacing w:line="240" w:lineRule="auto"/>
        <w:ind w:firstLine="480"/>
        <w:rPr>
          <w:rFonts w:cs="Times New Roman"/>
          <w:kern w:val="44"/>
          <w:sz w:val="24"/>
          <w:szCs w:val="24"/>
        </w:rPr>
      </w:pPr>
      <w:r>
        <w:rPr>
          <w:rFonts w:cs="Times New Roman"/>
          <w:kern w:val="44"/>
          <w:sz w:val="24"/>
          <w:szCs w:val="24"/>
        </w:rPr>
        <w:t>Ⅰ类项目为碳减排量无法测量，但却是密云区碳减排进程中不可缺少的重要环节的项目。</w:t>
      </w:r>
    </w:p>
    <w:p>
      <w:pPr>
        <w:numPr>
          <w:ilvl w:val="0"/>
          <w:numId w:val="16"/>
        </w:numPr>
        <w:spacing w:line="240" w:lineRule="auto"/>
        <w:ind w:firstLine="480"/>
        <w:rPr>
          <w:rFonts w:cs="Times New Roman"/>
          <w:kern w:val="44"/>
          <w:sz w:val="24"/>
          <w:szCs w:val="24"/>
        </w:rPr>
      </w:pPr>
      <w:r>
        <w:rPr>
          <w:rFonts w:cs="Times New Roman"/>
          <w:kern w:val="44"/>
          <w:sz w:val="24"/>
          <w:szCs w:val="24"/>
        </w:rPr>
        <w:t>Ⅱ类项目为碳减排量可测量的项目。</w:t>
      </w:r>
    </w:p>
    <w:p>
      <w:pPr>
        <w:numPr>
          <w:ilvl w:val="0"/>
          <w:numId w:val="16"/>
        </w:numPr>
        <w:spacing w:line="240" w:lineRule="auto"/>
        <w:ind w:firstLine="480"/>
        <w:rPr>
          <w:rFonts w:cs="Times New Roman"/>
          <w:kern w:val="44"/>
          <w:sz w:val="24"/>
          <w:szCs w:val="24"/>
        </w:rPr>
      </w:pPr>
      <w:r>
        <w:rPr>
          <w:rFonts w:cs="Times New Roman"/>
          <w:kern w:val="44"/>
          <w:sz w:val="24"/>
          <w:szCs w:val="24"/>
        </w:rPr>
        <w:t>Ⅰ/Ⅱ项目类型为建议类型，具体类型判断可根据项目情况进行调整并说明。</w:t>
      </w:r>
    </w:p>
    <w:p>
      <w:pPr>
        <w:numPr>
          <w:ilvl w:val="0"/>
          <w:numId w:val="16"/>
        </w:numPr>
        <w:spacing w:line="240" w:lineRule="auto"/>
        <w:ind w:firstLine="480"/>
        <w:rPr>
          <w:rFonts w:cs="Times New Roman"/>
          <w:kern w:val="44"/>
          <w:sz w:val="24"/>
          <w:szCs w:val="24"/>
        </w:rPr>
      </w:pPr>
      <w:r>
        <w:rPr>
          <w:rFonts w:cs="Times New Roman"/>
          <w:kern w:val="44"/>
          <w:sz w:val="24"/>
          <w:szCs w:val="24"/>
        </w:rPr>
        <w:t>标（*）的为</w:t>
      </w:r>
      <w:r>
        <w:rPr>
          <w:rFonts w:hint="eastAsia" w:cs="Times New Roman"/>
          <w:kern w:val="44"/>
          <w:sz w:val="24"/>
          <w:szCs w:val="24"/>
        </w:rPr>
        <w:t>必须提交</w:t>
      </w:r>
      <w:r>
        <w:rPr>
          <w:rFonts w:cs="Times New Roman"/>
          <w:kern w:val="44"/>
          <w:sz w:val="24"/>
          <w:szCs w:val="24"/>
        </w:rPr>
        <w:t>材料。</w:t>
      </w:r>
    </w:p>
    <w:p>
      <w:pPr>
        <w:ind w:firstLine="480"/>
        <w:rPr>
          <w:rFonts w:cs="Times New Roman"/>
          <w:kern w:val="44"/>
          <w:sz w:val="24"/>
          <w:szCs w:val="24"/>
        </w:rPr>
        <w:sectPr>
          <w:pgSz w:w="16838" w:h="11906" w:orient="landscape"/>
          <w:pgMar w:top="1803" w:right="1440" w:bottom="1803" w:left="1440" w:header="851" w:footer="992" w:gutter="0"/>
          <w:pgNumType w:fmt="numberInDash"/>
          <w:cols w:space="0" w:num="1"/>
          <w:docGrid w:type="lines" w:linePitch="436" w:charSpace="0"/>
        </w:sectPr>
      </w:pPr>
    </w:p>
    <w:p>
      <w:pPr>
        <w:ind w:firstLine="643"/>
        <w:rPr>
          <w:rFonts w:hint="eastAsia" w:ascii="仿宋_GB2312" w:hAnsi="仿宋_GB2312" w:eastAsia="仿宋_GB2312" w:cs="仿宋_GB2312"/>
          <w:b/>
          <w:bCs/>
        </w:rPr>
      </w:pPr>
      <w:r>
        <w:rPr>
          <w:rFonts w:hint="eastAsia" w:ascii="仿宋_GB2312" w:hAnsi="仿宋_GB2312" w:eastAsia="仿宋_GB2312" w:cs="仿宋_GB2312"/>
          <w:b/>
          <w:bCs/>
        </w:rPr>
        <w:t>附件2-3 评分指标——适应类项目</w:t>
      </w:r>
    </w:p>
    <w:tbl>
      <w:tblPr>
        <w:tblStyle w:val="15"/>
        <w:tblW w:w="4997" w:type="pct"/>
        <w:tblInd w:w="0" w:type="dxa"/>
        <w:tblLayout w:type="fixed"/>
        <w:tblCellMar>
          <w:top w:w="0" w:type="dxa"/>
          <w:left w:w="108" w:type="dxa"/>
          <w:bottom w:w="0" w:type="dxa"/>
          <w:right w:w="108" w:type="dxa"/>
        </w:tblCellMar>
      </w:tblPr>
      <w:tblGrid>
        <w:gridCol w:w="1180"/>
        <w:gridCol w:w="1995"/>
        <w:gridCol w:w="3949"/>
        <w:gridCol w:w="2532"/>
        <w:gridCol w:w="4510"/>
      </w:tblGrid>
      <w:tr>
        <w:tblPrEx>
          <w:tblCellMar>
            <w:top w:w="0" w:type="dxa"/>
            <w:left w:w="108" w:type="dxa"/>
            <w:bottom w:w="0" w:type="dxa"/>
            <w:right w:w="108" w:type="dxa"/>
          </w:tblCellMar>
        </w:tblPrEx>
        <w:trPr>
          <w:trHeight w:val="300" w:hRule="atLeast"/>
        </w:trPr>
        <w:tc>
          <w:tcPr>
            <w:tcW w:w="25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cs="Times New Roman"/>
                <w:b/>
                <w:bCs/>
                <w:sz w:val="24"/>
                <w:szCs w:val="24"/>
              </w:rPr>
            </w:pPr>
            <w:r>
              <w:rPr>
                <w:rFonts w:cs="Times New Roman"/>
                <w:b/>
                <w:bCs/>
                <w:kern w:val="0"/>
                <w:sz w:val="24"/>
                <w:szCs w:val="24"/>
                <w:lang w:bidi="ar"/>
              </w:rPr>
              <w:t>评分体系</w:t>
            </w:r>
          </w:p>
        </w:tc>
        <w:tc>
          <w:tcPr>
            <w:tcW w:w="8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cs="Times New Roman"/>
                <w:b/>
                <w:bCs/>
                <w:sz w:val="24"/>
                <w:szCs w:val="24"/>
              </w:rPr>
            </w:pPr>
            <w:r>
              <w:rPr>
                <w:rFonts w:cs="Times New Roman"/>
                <w:b/>
                <w:bCs/>
                <w:kern w:val="0"/>
                <w:sz w:val="24"/>
                <w:szCs w:val="24"/>
                <w:lang w:bidi="ar"/>
              </w:rPr>
              <w:t>评价参考资料</w:t>
            </w:r>
          </w:p>
        </w:tc>
        <w:tc>
          <w:tcPr>
            <w:tcW w:w="1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cs="Times New Roman"/>
                <w:b/>
                <w:bCs/>
                <w:sz w:val="24"/>
                <w:szCs w:val="24"/>
              </w:rPr>
            </w:pPr>
            <w:r>
              <w:rPr>
                <w:rFonts w:cs="Times New Roman"/>
                <w:b/>
                <w:bCs/>
                <w:kern w:val="0"/>
                <w:sz w:val="24"/>
                <w:szCs w:val="24"/>
                <w:lang w:bidi="ar"/>
              </w:rPr>
              <w:t>评价标准</w:t>
            </w:r>
          </w:p>
        </w:tc>
      </w:tr>
      <w:tr>
        <w:tblPrEx>
          <w:tblCellMar>
            <w:top w:w="0" w:type="dxa"/>
            <w:left w:w="108" w:type="dxa"/>
            <w:bottom w:w="0" w:type="dxa"/>
            <w:right w:w="108" w:type="dxa"/>
          </w:tblCellMar>
        </w:tblPrEx>
        <w:trPr>
          <w:trHeight w:val="30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ind w:firstLine="0" w:firstLineChars="0"/>
              <w:jc w:val="center"/>
              <w:textAlignment w:val="center"/>
              <w:rPr>
                <w:rFonts w:cs="Times New Roman"/>
                <w:b/>
                <w:bCs/>
                <w:sz w:val="24"/>
                <w:szCs w:val="24"/>
              </w:rPr>
            </w:pPr>
            <w:r>
              <w:rPr>
                <w:rFonts w:cs="Times New Roman"/>
                <w:b/>
                <w:bCs/>
                <w:kern w:val="0"/>
                <w:sz w:val="24"/>
                <w:szCs w:val="24"/>
                <w:lang w:bidi="ar"/>
              </w:rPr>
              <w:t>一级指标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cs="Times New Roman"/>
                <w:b/>
                <w:bCs/>
                <w:sz w:val="24"/>
                <w:szCs w:val="24"/>
              </w:rPr>
            </w:pPr>
            <w:r>
              <w:rPr>
                <w:rFonts w:cs="Times New Roman"/>
                <w:b/>
                <w:bCs/>
                <w:kern w:val="0"/>
                <w:sz w:val="24"/>
                <w:szCs w:val="24"/>
                <w:lang w:bidi="ar"/>
              </w:rPr>
              <w:t>二级指标</w:t>
            </w:r>
          </w:p>
        </w:tc>
        <w:tc>
          <w:tcPr>
            <w:tcW w:w="1392" w:type="pct"/>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ind w:firstLine="0" w:firstLineChars="0"/>
              <w:jc w:val="center"/>
              <w:textAlignment w:val="center"/>
              <w:rPr>
                <w:rFonts w:cs="Times New Roman"/>
                <w:b/>
                <w:bCs/>
                <w:sz w:val="24"/>
                <w:szCs w:val="24"/>
              </w:rPr>
            </w:pPr>
            <w:r>
              <w:rPr>
                <w:rFonts w:cs="Times New Roman"/>
                <w:b/>
                <w:bCs/>
                <w:kern w:val="0"/>
                <w:sz w:val="24"/>
                <w:szCs w:val="24"/>
                <w:lang w:bidi="ar"/>
              </w:rPr>
              <w:t>二级指标说明</w:t>
            </w:r>
          </w:p>
        </w:tc>
        <w:tc>
          <w:tcPr>
            <w:tcW w:w="8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jc w:val="center"/>
              <w:rPr>
                <w:rFonts w:cs="Times New Roman"/>
                <w:b/>
                <w:bCs/>
                <w:sz w:val="24"/>
                <w:szCs w:val="24"/>
              </w:rPr>
            </w:pPr>
          </w:p>
        </w:tc>
        <w:tc>
          <w:tcPr>
            <w:tcW w:w="1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jc w:val="center"/>
              <w:rPr>
                <w:rFonts w:cs="Times New Roman"/>
                <w:b/>
                <w:bCs/>
                <w:sz w:val="24"/>
                <w:szCs w:val="24"/>
              </w:rPr>
            </w:pPr>
          </w:p>
        </w:tc>
      </w:tr>
      <w:tr>
        <w:tblPrEx>
          <w:tblCellMar>
            <w:top w:w="0" w:type="dxa"/>
            <w:left w:w="108" w:type="dxa"/>
            <w:bottom w:w="0" w:type="dxa"/>
            <w:right w:w="108" w:type="dxa"/>
          </w:tblCellMar>
        </w:tblPrEx>
        <w:trPr>
          <w:trHeight w:val="1626" w:hRule="atLeast"/>
        </w:trPr>
        <w:tc>
          <w:tcPr>
            <w:tcW w:w="416"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20" w:lineRule="exact"/>
              <w:ind w:firstLine="0" w:firstLineChars="0"/>
              <w:jc w:val="center"/>
              <w:textAlignment w:val="center"/>
              <w:rPr>
                <w:rFonts w:cs="Times New Roman"/>
                <w:sz w:val="24"/>
                <w:szCs w:val="24"/>
              </w:rPr>
            </w:pPr>
            <w:r>
              <w:rPr>
                <w:rFonts w:cs="Times New Roman"/>
                <w:kern w:val="0"/>
                <w:sz w:val="24"/>
                <w:szCs w:val="24"/>
                <w:lang w:bidi="ar"/>
              </w:rPr>
              <w:t>约束指标</w:t>
            </w:r>
            <w:r>
              <w:rPr>
                <w:rFonts w:hint="eastAsia" w:cs="Times New Roman"/>
                <w:kern w:val="0"/>
                <w:sz w:val="24"/>
                <w:szCs w:val="24"/>
                <w:lang w:bidi="ar"/>
              </w:rPr>
              <w:t>（40分）</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ind w:firstLine="0" w:firstLineChars="0"/>
              <w:jc w:val="center"/>
              <w:textAlignment w:val="center"/>
              <w:rPr>
                <w:rFonts w:cs="Times New Roman"/>
                <w:sz w:val="24"/>
                <w:szCs w:val="24"/>
              </w:rPr>
            </w:pPr>
            <w:r>
              <w:rPr>
                <w:rFonts w:cs="Times New Roman"/>
                <w:kern w:val="0"/>
                <w:sz w:val="24"/>
                <w:szCs w:val="24"/>
                <w:lang w:bidi="ar"/>
              </w:rPr>
              <w:t>约束指标符合性</w:t>
            </w:r>
            <w:r>
              <w:rPr>
                <w:rFonts w:hint="eastAsia" w:cs="Times New Roman"/>
                <w:kern w:val="0"/>
                <w:sz w:val="24"/>
                <w:szCs w:val="24"/>
                <w:lang w:bidi="ar"/>
              </w:rPr>
              <w:t>（40分）</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cs="Times New Roman"/>
                <w:sz w:val="24"/>
                <w:szCs w:val="24"/>
              </w:rPr>
            </w:pPr>
            <w:r>
              <w:rPr>
                <w:rFonts w:cs="Times New Roman"/>
                <w:kern w:val="0"/>
                <w:sz w:val="24"/>
                <w:szCs w:val="24"/>
                <w:lang w:bidi="ar"/>
              </w:rPr>
              <w:t>项目应通过所有约束指标评价。</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cs="Times New Roman"/>
                <w:sz w:val="24"/>
                <w:szCs w:val="24"/>
              </w:rPr>
            </w:pPr>
            <w:r>
              <w:rPr>
                <w:rFonts w:cs="Times New Roman"/>
                <w:kern w:val="0"/>
                <w:sz w:val="24"/>
                <w:szCs w:val="24"/>
                <w:lang w:bidi="ar"/>
              </w:rPr>
              <w:t>见附件1-1 约束指标评价参考资料</w:t>
            </w:r>
          </w:p>
        </w:tc>
        <w:tc>
          <w:tcPr>
            <w:tcW w:w="1591" w:type="pct"/>
            <w:tcBorders>
              <w:top w:val="nil"/>
              <w:left w:val="single" w:color="000000" w:sz="4" w:space="0"/>
              <w:bottom w:val="single" w:color="000000" w:sz="4" w:space="0"/>
              <w:right w:val="single" w:color="000000" w:sz="4" w:space="0"/>
            </w:tcBorders>
            <w:shd w:val="clear" w:color="auto" w:fill="auto"/>
            <w:vAlign w:val="center"/>
          </w:tcPr>
          <w:p>
            <w:pPr>
              <w:widowControl/>
              <w:numPr>
                <w:ilvl w:val="0"/>
                <w:numId w:val="17"/>
              </w:numPr>
              <w:spacing w:line="320" w:lineRule="exact"/>
              <w:ind w:firstLine="0" w:firstLineChars="0"/>
              <w:jc w:val="left"/>
              <w:textAlignment w:val="center"/>
              <w:rPr>
                <w:rFonts w:cs="Times New Roman"/>
                <w:sz w:val="24"/>
                <w:szCs w:val="24"/>
              </w:rPr>
            </w:pPr>
            <w:r>
              <w:rPr>
                <w:rFonts w:cs="Times New Roman"/>
                <w:kern w:val="0"/>
                <w:sz w:val="24"/>
                <w:szCs w:val="24"/>
                <w:lang w:bidi="ar"/>
              </w:rPr>
              <w:t>项目通过所有约束指标评价，得40分；</w:t>
            </w:r>
          </w:p>
          <w:p>
            <w:pPr>
              <w:widowControl/>
              <w:numPr>
                <w:ilvl w:val="0"/>
                <w:numId w:val="17"/>
              </w:numPr>
              <w:spacing w:line="320" w:lineRule="exact"/>
              <w:ind w:firstLine="0" w:firstLineChars="0"/>
              <w:jc w:val="left"/>
              <w:textAlignment w:val="center"/>
              <w:rPr>
                <w:rFonts w:cs="Times New Roman"/>
                <w:sz w:val="24"/>
                <w:szCs w:val="24"/>
              </w:rPr>
            </w:pPr>
            <w:r>
              <w:rPr>
                <w:rFonts w:cs="Times New Roman"/>
                <w:kern w:val="0"/>
                <w:sz w:val="24"/>
                <w:szCs w:val="24"/>
                <w:lang w:bidi="ar"/>
              </w:rPr>
              <w:t>项目任一约束指标不符合，不得入库。</w:t>
            </w:r>
          </w:p>
        </w:tc>
      </w:tr>
      <w:tr>
        <w:tblPrEx>
          <w:tblCellMar>
            <w:top w:w="0" w:type="dxa"/>
            <w:left w:w="108" w:type="dxa"/>
            <w:bottom w:w="0" w:type="dxa"/>
            <w:right w:w="108" w:type="dxa"/>
          </w:tblCellMar>
        </w:tblPrEx>
        <w:trPr>
          <w:trHeight w:val="1589" w:hRule="atLeast"/>
        </w:trPr>
        <w:tc>
          <w:tcPr>
            <w:tcW w:w="41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ind w:firstLine="0" w:firstLineChars="0"/>
              <w:jc w:val="center"/>
              <w:textAlignment w:val="center"/>
              <w:rPr>
                <w:rFonts w:cs="Times New Roman"/>
                <w:kern w:val="0"/>
                <w:sz w:val="24"/>
                <w:szCs w:val="24"/>
                <w:lang w:bidi="ar"/>
              </w:rPr>
            </w:pPr>
          </w:p>
          <w:p>
            <w:pPr>
              <w:widowControl/>
              <w:spacing w:line="320" w:lineRule="exact"/>
              <w:ind w:firstLine="0" w:firstLineChars="0"/>
              <w:jc w:val="center"/>
              <w:textAlignment w:val="center"/>
              <w:rPr>
                <w:rFonts w:cs="Times New Roman"/>
                <w:kern w:val="0"/>
                <w:sz w:val="24"/>
                <w:szCs w:val="24"/>
                <w:lang w:bidi="ar"/>
              </w:rPr>
            </w:pPr>
          </w:p>
          <w:p>
            <w:pPr>
              <w:widowControl/>
              <w:spacing w:line="320" w:lineRule="exact"/>
              <w:ind w:firstLine="0" w:firstLineChars="0"/>
              <w:jc w:val="center"/>
              <w:textAlignment w:val="center"/>
              <w:rPr>
                <w:rFonts w:cs="Times New Roman"/>
                <w:kern w:val="0"/>
                <w:sz w:val="24"/>
                <w:szCs w:val="24"/>
                <w:lang w:bidi="ar"/>
              </w:rPr>
            </w:pPr>
          </w:p>
          <w:p>
            <w:pPr>
              <w:widowControl/>
              <w:spacing w:line="320" w:lineRule="exact"/>
              <w:ind w:firstLine="0" w:firstLineChars="0"/>
              <w:jc w:val="center"/>
              <w:textAlignment w:val="center"/>
              <w:rPr>
                <w:rFonts w:cs="Times New Roman"/>
                <w:kern w:val="0"/>
                <w:sz w:val="24"/>
                <w:szCs w:val="24"/>
                <w:lang w:bidi="ar"/>
              </w:rPr>
            </w:pPr>
          </w:p>
          <w:p>
            <w:pPr>
              <w:widowControl/>
              <w:spacing w:line="320" w:lineRule="exact"/>
              <w:ind w:firstLine="0" w:firstLineChars="0"/>
              <w:jc w:val="center"/>
              <w:textAlignment w:val="center"/>
              <w:rPr>
                <w:rFonts w:cs="Times New Roman"/>
                <w:kern w:val="0"/>
                <w:sz w:val="24"/>
                <w:szCs w:val="24"/>
                <w:lang w:bidi="ar"/>
              </w:rPr>
            </w:pPr>
          </w:p>
          <w:p>
            <w:pPr>
              <w:widowControl/>
              <w:spacing w:line="320" w:lineRule="exact"/>
              <w:ind w:firstLine="0" w:firstLineChars="0"/>
              <w:jc w:val="center"/>
              <w:textAlignment w:val="center"/>
              <w:rPr>
                <w:rFonts w:cs="Times New Roman"/>
                <w:sz w:val="24"/>
                <w:szCs w:val="24"/>
              </w:rPr>
            </w:pPr>
            <w:r>
              <w:rPr>
                <w:rFonts w:cs="Times New Roman"/>
                <w:kern w:val="0"/>
                <w:sz w:val="24"/>
                <w:szCs w:val="24"/>
                <w:lang w:bidi="ar"/>
              </w:rPr>
              <w:t>气候效益</w:t>
            </w:r>
            <w:r>
              <w:rPr>
                <w:rFonts w:hint="eastAsia" w:cs="Times New Roman"/>
                <w:kern w:val="0"/>
                <w:sz w:val="24"/>
                <w:szCs w:val="24"/>
                <w:lang w:bidi="ar"/>
              </w:rPr>
              <w:t>（40分）</w:t>
            </w:r>
          </w:p>
        </w:tc>
        <w:tc>
          <w:tcPr>
            <w:tcW w:w="704"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cs="Times New Roman"/>
                <w:kern w:val="0"/>
                <w:sz w:val="24"/>
                <w:szCs w:val="24"/>
                <w:lang w:bidi="ar"/>
              </w:rPr>
            </w:pPr>
            <w:r>
              <w:rPr>
                <w:rFonts w:cs="Times New Roman"/>
                <w:kern w:val="0"/>
                <w:sz w:val="24"/>
                <w:szCs w:val="24"/>
                <w:lang w:bidi="ar"/>
              </w:rPr>
              <w:t>投资规模</w:t>
            </w:r>
          </w:p>
          <w:p>
            <w:pPr>
              <w:widowControl/>
              <w:spacing w:line="320" w:lineRule="exact"/>
              <w:ind w:firstLine="0" w:firstLineChars="0"/>
              <w:jc w:val="center"/>
              <w:textAlignment w:val="center"/>
              <w:rPr>
                <w:rFonts w:cs="Times New Roman"/>
                <w:sz w:val="24"/>
                <w:szCs w:val="24"/>
              </w:rPr>
            </w:pPr>
            <w:r>
              <w:rPr>
                <w:rFonts w:hint="eastAsia" w:cs="Times New Roman"/>
                <w:kern w:val="0"/>
                <w:sz w:val="24"/>
                <w:szCs w:val="24"/>
                <w:lang w:bidi="ar"/>
              </w:rPr>
              <w:t>（20分）</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cs="Times New Roman"/>
                <w:sz w:val="24"/>
                <w:szCs w:val="24"/>
              </w:rPr>
            </w:pPr>
            <w:r>
              <w:rPr>
                <w:rFonts w:cs="Times New Roman"/>
                <w:kern w:val="0"/>
                <w:sz w:val="24"/>
                <w:szCs w:val="24"/>
                <w:lang w:bidi="ar"/>
              </w:rPr>
              <w:t>项目具备一定的体量和规模。</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cs="Times New Roman"/>
                <w:sz w:val="24"/>
                <w:szCs w:val="24"/>
              </w:rPr>
            </w:pPr>
            <w:r>
              <w:rPr>
                <w:rFonts w:cs="Times New Roman"/>
                <w:kern w:val="0"/>
                <w:sz w:val="24"/>
                <w:szCs w:val="24"/>
                <w:lang w:bidi="ar"/>
              </w:rPr>
              <w:t>项目可行性研究报告、初步设计报告、实施方案</w:t>
            </w:r>
            <w:r>
              <w:rPr>
                <w:rFonts w:hint="eastAsia" w:cs="Times New Roman"/>
                <w:kern w:val="0"/>
                <w:sz w:val="24"/>
                <w:szCs w:val="24"/>
                <w:lang w:bidi="ar"/>
              </w:rPr>
              <w:t>或其他</w:t>
            </w:r>
            <w:r>
              <w:rPr>
                <w:rFonts w:cs="Times New Roman"/>
                <w:kern w:val="0"/>
                <w:sz w:val="24"/>
                <w:szCs w:val="24"/>
                <w:lang w:bidi="ar"/>
              </w:rPr>
              <w:t>相关证明材料</w:t>
            </w:r>
            <w:r>
              <w:rPr>
                <w:rFonts w:hint="eastAsia" w:cs="Times New Roman"/>
                <w:kern w:val="0"/>
                <w:sz w:val="24"/>
                <w:szCs w:val="24"/>
                <w:lang w:bidi="ar"/>
              </w:rPr>
              <w:t>（*，至少提供其中之一）</w:t>
            </w: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8"/>
              </w:numPr>
              <w:spacing w:line="320" w:lineRule="exact"/>
              <w:ind w:firstLine="0" w:firstLineChars="0"/>
              <w:jc w:val="left"/>
              <w:textAlignment w:val="center"/>
              <w:rPr>
                <w:rFonts w:cs="Times New Roman"/>
                <w:sz w:val="24"/>
                <w:szCs w:val="24"/>
              </w:rPr>
            </w:pPr>
            <w:r>
              <w:rPr>
                <w:rFonts w:cs="Times New Roman"/>
                <w:kern w:val="0"/>
                <w:sz w:val="24"/>
                <w:szCs w:val="24"/>
                <w:lang w:bidi="ar"/>
              </w:rPr>
              <w:t>项目投资额≥</w:t>
            </w:r>
            <w:r>
              <w:rPr>
                <w:rFonts w:hint="eastAsia" w:cs="Times New Roman"/>
                <w:kern w:val="0"/>
                <w:sz w:val="24"/>
                <w:szCs w:val="24"/>
                <w:lang w:bidi="ar"/>
              </w:rPr>
              <w:t>5</w:t>
            </w:r>
            <w:r>
              <w:rPr>
                <w:rFonts w:cs="Times New Roman"/>
                <w:kern w:val="0"/>
                <w:sz w:val="24"/>
                <w:szCs w:val="24"/>
                <w:lang w:bidi="ar"/>
              </w:rPr>
              <w:t>亿元，得</w:t>
            </w:r>
            <w:r>
              <w:rPr>
                <w:rFonts w:hint="eastAsia" w:cs="Times New Roman"/>
                <w:kern w:val="0"/>
                <w:sz w:val="24"/>
                <w:szCs w:val="24"/>
                <w:lang w:bidi="ar"/>
              </w:rPr>
              <w:t>20</w:t>
            </w:r>
            <w:r>
              <w:rPr>
                <w:rFonts w:cs="Times New Roman"/>
                <w:kern w:val="0"/>
                <w:sz w:val="24"/>
                <w:szCs w:val="24"/>
                <w:lang w:bidi="ar"/>
              </w:rPr>
              <w:t>分；</w:t>
            </w:r>
          </w:p>
          <w:p>
            <w:pPr>
              <w:widowControl/>
              <w:numPr>
                <w:ilvl w:val="0"/>
                <w:numId w:val="18"/>
              </w:numPr>
              <w:spacing w:line="320" w:lineRule="exact"/>
              <w:ind w:firstLine="0" w:firstLineChars="0"/>
              <w:jc w:val="left"/>
              <w:textAlignment w:val="center"/>
              <w:rPr>
                <w:rFonts w:cs="Times New Roman"/>
                <w:sz w:val="24"/>
                <w:szCs w:val="24"/>
              </w:rPr>
            </w:pPr>
            <w:r>
              <w:rPr>
                <w:rFonts w:hint="eastAsia" w:cs="Times New Roman"/>
                <w:kern w:val="0"/>
                <w:sz w:val="24"/>
                <w:szCs w:val="24"/>
                <w:lang w:bidi="ar"/>
              </w:rPr>
              <w:t>3</w:t>
            </w:r>
            <w:r>
              <w:rPr>
                <w:rFonts w:cs="Times New Roman"/>
                <w:kern w:val="0"/>
                <w:sz w:val="24"/>
                <w:szCs w:val="24"/>
                <w:lang w:bidi="ar"/>
              </w:rPr>
              <w:t>亿元≤项目投资额＜</w:t>
            </w:r>
            <w:r>
              <w:rPr>
                <w:rFonts w:hint="eastAsia" w:cs="Times New Roman"/>
                <w:kern w:val="0"/>
                <w:sz w:val="24"/>
                <w:szCs w:val="24"/>
                <w:lang w:bidi="ar"/>
              </w:rPr>
              <w:t>5</w:t>
            </w:r>
            <w:r>
              <w:rPr>
                <w:rFonts w:cs="Times New Roman"/>
                <w:kern w:val="0"/>
                <w:sz w:val="24"/>
                <w:szCs w:val="24"/>
                <w:lang w:bidi="ar"/>
              </w:rPr>
              <w:t>亿元，得1</w:t>
            </w:r>
            <w:r>
              <w:rPr>
                <w:rFonts w:hint="eastAsia" w:cs="Times New Roman"/>
                <w:kern w:val="0"/>
                <w:sz w:val="24"/>
                <w:szCs w:val="24"/>
                <w:lang w:bidi="ar"/>
              </w:rPr>
              <w:t>5</w:t>
            </w:r>
            <w:r>
              <w:rPr>
                <w:rFonts w:cs="Times New Roman"/>
                <w:kern w:val="0"/>
                <w:sz w:val="24"/>
                <w:szCs w:val="24"/>
                <w:lang w:bidi="ar"/>
              </w:rPr>
              <w:t>分；</w:t>
            </w:r>
          </w:p>
          <w:p>
            <w:pPr>
              <w:widowControl/>
              <w:numPr>
                <w:ilvl w:val="0"/>
                <w:numId w:val="18"/>
              </w:numPr>
              <w:spacing w:line="320" w:lineRule="exact"/>
              <w:ind w:firstLine="0" w:firstLineChars="0"/>
              <w:jc w:val="left"/>
              <w:textAlignment w:val="center"/>
              <w:rPr>
                <w:rFonts w:cs="Times New Roman"/>
                <w:sz w:val="24"/>
                <w:szCs w:val="24"/>
              </w:rPr>
            </w:pPr>
            <w:r>
              <w:rPr>
                <w:rFonts w:cs="Times New Roman"/>
                <w:kern w:val="0"/>
                <w:sz w:val="24"/>
                <w:szCs w:val="24"/>
                <w:lang w:bidi="ar"/>
              </w:rPr>
              <w:t>1亿元≤项目投资额＜</w:t>
            </w:r>
            <w:r>
              <w:rPr>
                <w:rFonts w:hint="eastAsia" w:cs="Times New Roman"/>
                <w:kern w:val="0"/>
                <w:sz w:val="24"/>
                <w:szCs w:val="24"/>
                <w:lang w:bidi="ar"/>
              </w:rPr>
              <w:t>3</w:t>
            </w:r>
            <w:r>
              <w:rPr>
                <w:rFonts w:cs="Times New Roman"/>
                <w:kern w:val="0"/>
                <w:sz w:val="24"/>
                <w:szCs w:val="24"/>
                <w:lang w:bidi="ar"/>
              </w:rPr>
              <w:t>亿元，得10分；</w:t>
            </w:r>
          </w:p>
          <w:p>
            <w:pPr>
              <w:widowControl/>
              <w:numPr>
                <w:ilvl w:val="0"/>
                <w:numId w:val="18"/>
              </w:numPr>
              <w:spacing w:line="320" w:lineRule="exact"/>
              <w:ind w:firstLine="0" w:firstLineChars="0"/>
              <w:jc w:val="left"/>
              <w:textAlignment w:val="center"/>
              <w:rPr>
                <w:rFonts w:cs="Times New Roman"/>
                <w:sz w:val="24"/>
                <w:szCs w:val="24"/>
              </w:rPr>
            </w:pPr>
            <w:r>
              <w:rPr>
                <w:rFonts w:cs="Times New Roman"/>
                <w:kern w:val="0"/>
                <w:sz w:val="24"/>
                <w:szCs w:val="24"/>
                <w:lang w:bidi="ar"/>
              </w:rPr>
              <w:t>项目投资额＜1亿元，得5分。</w:t>
            </w:r>
          </w:p>
        </w:tc>
      </w:tr>
      <w:tr>
        <w:tblPrEx>
          <w:tblCellMar>
            <w:top w:w="0" w:type="dxa"/>
            <w:left w:w="108" w:type="dxa"/>
            <w:bottom w:w="0" w:type="dxa"/>
            <w:right w:w="108" w:type="dxa"/>
          </w:tblCellMar>
        </w:tblPrEx>
        <w:trPr>
          <w:trHeight w:val="3289" w:hRule="atLeast"/>
        </w:trPr>
        <w:tc>
          <w:tcPr>
            <w:tcW w:w="41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firstLine="0" w:firstLineChars="0"/>
              <w:jc w:val="center"/>
              <w:rPr>
                <w:rFonts w:cs="Times New Roman"/>
                <w:sz w:val="24"/>
                <w:szCs w:val="24"/>
              </w:rPr>
            </w:pPr>
          </w:p>
        </w:tc>
        <w:tc>
          <w:tcPr>
            <w:tcW w:w="704"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cs="Times New Roman"/>
                <w:kern w:val="0"/>
                <w:sz w:val="24"/>
                <w:szCs w:val="24"/>
                <w:lang w:bidi="ar"/>
              </w:rPr>
            </w:pPr>
            <w:r>
              <w:rPr>
                <w:rFonts w:cs="Times New Roman"/>
                <w:kern w:val="0"/>
                <w:sz w:val="24"/>
                <w:szCs w:val="24"/>
                <w:lang w:bidi="ar"/>
              </w:rPr>
              <w:t>示范作用</w:t>
            </w:r>
          </w:p>
          <w:p>
            <w:pPr>
              <w:widowControl/>
              <w:spacing w:line="320" w:lineRule="exact"/>
              <w:ind w:firstLine="0" w:firstLineChars="0"/>
              <w:jc w:val="center"/>
              <w:textAlignment w:val="center"/>
              <w:rPr>
                <w:rFonts w:cs="Times New Roman"/>
                <w:sz w:val="24"/>
                <w:szCs w:val="24"/>
              </w:rPr>
            </w:pPr>
            <w:r>
              <w:rPr>
                <w:rFonts w:hint="eastAsia" w:cs="Times New Roman"/>
                <w:kern w:val="0"/>
                <w:sz w:val="24"/>
                <w:szCs w:val="24"/>
                <w:lang w:bidi="ar"/>
              </w:rPr>
              <w:t>（20分）</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cs="Times New Roman"/>
                <w:sz w:val="24"/>
                <w:szCs w:val="24"/>
              </w:rPr>
            </w:pPr>
            <w:r>
              <w:rPr>
                <w:rFonts w:cs="Times New Roman"/>
                <w:kern w:val="0"/>
                <w:sz w:val="24"/>
                <w:szCs w:val="24"/>
                <w:lang w:bidi="ar"/>
              </w:rPr>
              <w:t>项目在改善适应气候变化目标方面具有领先于行业平均水平的示范作用。强化极端天气气候事件预警类项目可参考“预警准确率、精细度和提前量”等指标；建立适应气候变化的粮食安全保障体系类项目可参考“农田灌溉用水有效利用系数”等指标；实施生态保护和修复重大工程规划与建设类项目可参考“沙化土地治理面积”等指标进行评价。</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cs="Times New Roman"/>
                <w:sz w:val="24"/>
                <w:szCs w:val="24"/>
              </w:rPr>
            </w:pPr>
            <w:r>
              <w:rPr>
                <w:rFonts w:cs="Times New Roman"/>
                <w:kern w:val="0"/>
                <w:sz w:val="24"/>
                <w:szCs w:val="24"/>
                <w:lang w:bidi="ar"/>
              </w:rPr>
              <w:t>项目可行性研究报告、初步设计报告、实施方案</w:t>
            </w:r>
            <w:r>
              <w:rPr>
                <w:rFonts w:hint="eastAsia" w:cs="Times New Roman"/>
                <w:kern w:val="0"/>
                <w:sz w:val="24"/>
                <w:szCs w:val="24"/>
                <w:lang w:bidi="ar"/>
              </w:rPr>
              <w:t>或其他</w:t>
            </w:r>
            <w:r>
              <w:rPr>
                <w:rFonts w:cs="Times New Roman"/>
                <w:kern w:val="0"/>
                <w:sz w:val="24"/>
                <w:szCs w:val="24"/>
                <w:lang w:bidi="ar"/>
              </w:rPr>
              <w:t>相关证明材料</w:t>
            </w:r>
            <w:r>
              <w:rPr>
                <w:rFonts w:hint="eastAsia" w:cs="Times New Roman"/>
                <w:kern w:val="0"/>
                <w:sz w:val="24"/>
                <w:szCs w:val="24"/>
                <w:lang w:bidi="ar"/>
              </w:rPr>
              <w:t>（*，至少提供其中之一）</w:t>
            </w: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9"/>
              </w:numPr>
              <w:spacing w:line="320" w:lineRule="exact"/>
              <w:ind w:firstLine="0" w:firstLineChars="0"/>
              <w:jc w:val="left"/>
              <w:textAlignment w:val="center"/>
              <w:rPr>
                <w:rFonts w:cs="Times New Roman"/>
                <w:sz w:val="24"/>
                <w:szCs w:val="24"/>
              </w:rPr>
            </w:pPr>
            <w:r>
              <w:rPr>
                <w:rFonts w:cs="Times New Roman"/>
                <w:kern w:val="0"/>
                <w:sz w:val="24"/>
                <w:szCs w:val="24"/>
                <w:lang w:bidi="ar"/>
              </w:rPr>
              <w:t>项目具备较大示范作用，得20分；</w:t>
            </w:r>
          </w:p>
          <w:p>
            <w:pPr>
              <w:widowControl/>
              <w:numPr>
                <w:ilvl w:val="0"/>
                <w:numId w:val="19"/>
              </w:numPr>
              <w:spacing w:line="320" w:lineRule="exact"/>
              <w:ind w:firstLine="0" w:firstLineChars="0"/>
              <w:jc w:val="left"/>
              <w:textAlignment w:val="center"/>
              <w:rPr>
                <w:rFonts w:cs="Times New Roman"/>
                <w:sz w:val="24"/>
                <w:szCs w:val="24"/>
              </w:rPr>
            </w:pPr>
            <w:r>
              <w:rPr>
                <w:rFonts w:cs="Times New Roman"/>
                <w:kern w:val="0"/>
                <w:sz w:val="24"/>
                <w:szCs w:val="24"/>
                <w:lang w:bidi="ar"/>
              </w:rPr>
              <w:t>项目具备一般示范作用，得15分；</w:t>
            </w:r>
          </w:p>
          <w:p>
            <w:pPr>
              <w:widowControl/>
              <w:numPr>
                <w:ilvl w:val="0"/>
                <w:numId w:val="19"/>
              </w:numPr>
              <w:spacing w:line="320" w:lineRule="exact"/>
              <w:ind w:firstLine="0" w:firstLineChars="0"/>
              <w:jc w:val="left"/>
              <w:textAlignment w:val="center"/>
              <w:rPr>
                <w:rFonts w:cs="Times New Roman"/>
                <w:sz w:val="24"/>
                <w:szCs w:val="24"/>
              </w:rPr>
            </w:pPr>
            <w:r>
              <w:rPr>
                <w:rFonts w:cs="Times New Roman"/>
                <w:kern w:val="0"/>
                <w:sz w:val="24"/>
                <w:szCs w:val="24"/>
                <w:lang w:bidi="ar"/>
              </w:rPr>
              <w:t>项目具备较小示范作用，得10分。</w:t>
            </w:r>
          </w:p>
        </w:tc>
      </w:tr>
      <w:tr>
        <w:tblPrEx>
          <w:tblCellMar>
            <w:top w:w="0" w:type="dxa"/>
            <w:left w:w="108" w:type="dxa"/>
            <w:bottom w:w="0" w:type="dxa"/>
            <w:right w:w="108" w:type="dxa"/>
          </w:tblCellMar>
        </w:tblPrEx>
        <w:trPr>
          <w:trHeight w:val="2200" w:hRule="atLeast"/>
        </w:trPr>
        <w:tc>
          <w:tcPr>
            <w:tcW w:w="41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ind w:firstLine="0" w:firstLineChars="0"/>
              <w:jc w:val="center"/>
              <w:textAlignment w:val="center"/>
              <w:rPr>
                <w:rFonts w:cs="Times New Roman"/>
                <w:kern w:val="0"/>
                <w:sz w:val="24"/>
                <w:szCs w:val="24"/>
                <w:lang w:bidi="ar"/>
              </w:rPr>
            </w:pPr>
            <w:r>
              <w:rPr>
                <w:rFonts w:cs="Times New Roman"/>
                <w:kern w:val="0"/>
                <w:sz w:val="24"/>
                <w:szCs w:val="24"/>
                <w:lang w:bidi="ar"/>
              </w:rPr>
              <w:t>可持续发展影响</w:t>
            </w:r>
          </w:p>
          <w:p>
            <w:pPr>
              <w:widowControl/>
              <w:spacing w:line="320" w:lineRule="exact"/>
              <w:ind w:firstLine="0" w:firstLineChars="0"/>
              <w:jc w:val="center"/>
              <w:textAlignment w:val="center"/>
              <w:rPr>
                <w:rFonts w:cs="Times New Roman"/>
                <w:kern w:val="0"/>
                <w:sz w:val="24"/>
                <w:szCs w:val="24"/>
                <w:lang w:bidi="ar"/>
              </w:rPr>
            </w:pPr>
            <w:r>
              <w:rPr>
                <w:rFonts w:hint="eastAsia" w:cs="Times New Roman"/>
                <w:kern w:val="0"/>
                <w:sz w:val="24"/>
                <w:szCs w:val="24"/>
                <w:lang w:bidi="ar"/>
              </w:rPr>
              <w:t>（20分）</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cs="Times New Roman"/>
                <w:kern w:val="0"/>
                <w:sz w:val="24"/>
                <w:szCs w:val="24"/>
                <w:lang w:bidi="ar"/>
              </w:rPr>
            </w:pPr>
            <w:r>
              <w:rPr>
                <w:rFonts w:cs="Times New Roman"/>
                <w:kern w:val="0"/>
                <w:sz w:val="24"/>
                <w:szCs w:val="24"/>
                <w:lang w:bidi="ar"/>
              </w:rPr>
              <w:t>社会效益</w:t>
            </w:r>
          </w:p>
          <w:p>
            <w:pPr>
              <w:widowControl/>
              <w:spacing w:line="320" w:lineRule="exact"/>
              <w:ind w:firstLine="0" w:firstLineChars="0"/>
              <w:jc w:val="center"/>
              <w:textAlignment w:val="center"/>
              <w:rPr>
                <w:rFonts w:cs="Times New Roman"/>
                <w:sz w:val="24"/>
                <w:szCs w:val="24"/>
              </w:rPr>
            </w:pPr>
            <w:r>
              <w:rPr>
                <w:rFonts w:hint="eastAsia" w:cs="Times New Roman"/>
                <w:kern w:val="0"/>
                <w:sz w:val="24"/>
                <w:szCs w:val="24"/>
                <w:lang w:bidi="ar"/>
              </w:rPr>
              <w:t>（10分）</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cs="Times New Roman"/>
                <w:sz w:val="24"/>
                <w:szCs w:val="24"/>
              </w:rPr>
            </w:pPr>
            <w:r>
              <w:rPr>
                <w:rFonts w:cs="Times New Roman"/>
                <w:kern w:val="0"/>
                <w:sz w:val="24"/>
                <w:szCs w:val="24"/>
                <w:lang w:bidi="ar"/>
              </w:rPr>
              <w:t>项目实施能够产生提高就业率、提高农业生产效率、减少食品浪费和损失、提高食品安全和卫生标准、提高医疗设施与服务的覆盖范围和质量、提高教育设施与服务的覆盖范围和质量、促进就业性别平等、提升水资源利用效率和质量、促进文化保护等社会效益。</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cs="Times New Roman"/>
                <w:sz w:val="24"/>
                <w:szCs w:val="24"/>
              </w:rPr>
            </w:pPr>
            <w:r>
              <w:rPr>
                <w:rFonts w:cs="Times New Roman"/>
                <w:kern w:val="0"/>
                <w:sz w:val="24"/>
                <w:szCs w:val="24"/>
                <w:lang w:bidi="ar"/>
              </w:rPr>
              <w:t>项目可行性研究报告、初步设计报告、实施方案</w:t>
            </w:r>
            <w:r>
              <w:rPr>
                <w:rFonts w:hint="eastAsia" w:cs="Times New Roman"/>
                <w:kern w:val="0"/>
                <w:sz w:val="24"/>
                <w:szCs w:val="24"/>
                <w:lang w:bidi="ar"/>
              </w:rPr>
              <w:t>或其他</w:t>
            </w:r>
            <w:r>
              <w:rPr>
                <w:rFonts w:cs="Times New Roman"/>
                <w:kern w:val="0"/>
                <w:sz w:val="24"/>
                <w:szCs w:val="24"/>
                <w:lang w:bidi="ar"/>
              </w:rPr>
              <w:t>相关证明材料</w:t>
            </w:r>
            <w:r>
              <w:rPr>
                <w:rFonts w:hint="eastAsia" w:cs="Times New Roman"/>
                <w:kern w:val="0"/>
                <w:sz w:val="24"/>
                <w:szCs w:val="24"/>
                <w:lang w:bidi="ar"/>
              </w:rPr>
              <w:t>（*，至少提供其中之一）</w:t>
            </w:r>
          </w:p>
        </w:tc>
        <w:tc>
          <w:tcPr>
            <w:tcW w:w="1591"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numPr>
                <w:ilvl w:val="0"/>
                <w:numId w:val="20"/>
              </w:numPr>
              <w:spacing w:line="320" w:lineRule="exact"/>
              <w:ind w:firstLine="0" w:firstLineChars="0"/>
              <w:jc w:val="left"/>
              <w:textAlignment w:val="center"/>
              <w:rPr>
                <w:rFonts w:cs="Times New Roman"/>
                <w:sz w:val="24"/>
                <w:szCs w:val="24"/>
              </w:rPr>
            </w:pPr>
            <w:r>
              <w:rPr>
                <w:rFonts w:cs="Times New Roman"/>
                <w:kern w:val="0"/>
                <w:sz w:val="24"/>
                <w:szCs w:val="24"/>
                <w:lang w:bidi="ar"/>
              </w:rPr>
              <w:t>项目具有2个（含）以上显著社会效益的，得10分；</w:t>
            </w:r>
          </w:p>
          <w:p>
            <w:pPr>
              <w:widowControl/>
              <w:numPr>
                <w:ilvl w:val="0"/>
                <w:numId w:val="20"/>
              </w:numPr>
              <w:spacing w:line="320" w:lineRule="exact"/>
              <w:ind w:firstLine="0" w:firstLineChars="0"/>
              <w:jc w:val="left"/>
              <w:textAlignment w:val="center"/>
              <w:rPr>
                <w:rFonts w:cs="Times New Roman"/>
                <w:sz w:val="24"/>
                <w:szCs w:val="24"/>
              </w:rPr>
            </w:pPr>
            <w:r>
              <w:rPr>
                <w:rFonts w:cs="Times New Roman"/>
                <w:kern w:val="0"/>
                <w:sz w:val="24"/>
                <w:szCs w:val="24"/>
                <w:lang w:bidi="ar"/>
              </w:rPr>
              <w:t>项目具有1个显著社会效益的，得5分；</w:t>
            </w:r>
          </w:p>
          <w:p>
            <w:pPr>
              <w:widowControl/>
              <w:numPr>
                <w:ilvl w:val="0"/>
                <w:numId w:val="20"/>
              </w:numPr>
              <w:spacing w:line="320" w:lineRule="exact"/>
              <w:ind w:firstLine="0" w:firstLineChars="0"/>
              <w:jc w:val="left"/>
              <w:textAlignment w:val="center"/>
              <w:rPr>
                <w:rFonts w:cs="Times New Roman"/>
                <w:sz w:val="24"/>
                <w:szCs w:val="24"/>
              </w:rPr>
            </w:pPr>
            <w:r>
              <w:rPr>
                <w:rFonts w:cs="Times New Roman"/>
                <w:kern w:val="0"/>
                <w:sz w:val="24"/>
                <w:szCs w:val="24"/>
                <w:lang w:bidi="ar"/>
              </w:rPr>
              <w:t>项目不产生社会效益的，得0分。</w:t>
            </w:r>
          </w:p>
        </w:tc>
      </w:tr>
      <w:tr>
        <w:tblPrEx>
          <w:tblCellMar>
            <w:top w:w="0" w:type="dxa"/>
            <w:left w:w="108" w:type="dxa"/>
            <w:bottom w:w="0" w:type="dxa"/>
            <w:right w:w="108" w:type="dxa"/>
          </w:tblCellMar>
        </w:tblPrEx>
        <w:trPr>
          <w:trHeight w:val="1860" w:hRule="atLeast"/>
        </w:trPr>
        <w:tc>
          <w:tcPr>
            <w:tcW w:w="41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pacing w:line="320" w:lineRule="exact"/>
              <w:ind w:firstLine="0" w:firstLineChars="0"/>
              <w:jc w:val="center"/>
              <w:rPr>
                <w:rFonts w:cs="Times New Roman"/>
                <w:sz w:val="24"/>
                <w:szCs w:val="24"/>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cs="Times New Roman"/>
                <w:kern w:val="0"/>
                <w:sz w:val="24"/>
                <w:szCs w:val="24"/>
                <w:lang w:bidi="ar"/>
              </w:rPr>
            </w:pPr>
            <w:r>
              <w:rPr>
                <w:rFonts w:cs="Times New Roman"/>
                <w:kern w:val="0"/>
                <w:sz w:val="24"/>
                <w:szCs w:val="24"/>
                <w:lang w:bidi="ar"/>
              </w:rPr>
              <w:t>环境协同效益</w:t>
            </w:r>
          </w:p>
          <w:p>
            <w:pPr>
              <w:widowControl/>
              <w:spacing w:line="320" w:lineRule="exact"/>
              <w:ind w:firstLine="0" w:firstLineChars="0"/>
              <w:jc w:val="center"/>
              <w:textAlignment w:val="center"/>
              <w:rPr>
                <w:rFonts w:cs="Times New Roman"/>
                <w:sz w:val="24"/>
                <w:szCs w:val="24"/>
              </w:rPr>
            </w:pPr>
            <w:r>
              <w:rPr>
                <w:rFonts w:hint="eastAsia" w:cs="Times New Roman"/>
                <w:kern w:val="0"/>
                <w:sz w:val="24"/>
                <w:szCs w:val="24"/>
                <w:lang w:bidi="ar"/>
              </w:rPr>
              <w:t>（10分）</w:t>
            </w:r>
          </w:p>
        </w:tc>
        <w:tc>
          <w:tcPr>
            <w:tcW w:w="1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cs="Times New Roman"/>
                <w:sz w:val="24"/>
                <w:szCs w:val="24"/>
              </w:rPr>
            </w:pPr>
            <w:r>
              <w:rPr>
                <w:rFonts w:cs="Times New Roman"/>
                <w:kern w:val="0"/>
                <w:sz w:val="24"/>
                <w:szCs w:val="24"/>
                <w:lang w:bidi="ar"/>
              </w:rPr>
              <w:t>项目对提高空气、水和土壤质量，促进生物多样性等方面具有协同效益。</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cs="Times New Roman"/>
                <w:sz w:val="24"/>
                <w:szCs w:val="24"/>
              </w:rPr>
            </w:pPr>
            <w:r>
              <w:rPr>
                <w:rFonts w:cs="Times New Roman"/>
                <w:kern w:val="0"/>
                <w:sz w:val="24"/>
                <w:szCs w:val="24"/>
                <w:lang w:bidi="ar"/>
              </w:rPr>
              <w:t>项目可行性研究报告、初步设计报告、实施方案</w:t>
            </w:r>
            <w:r>
              <w:rPr>
                <w:rFonts w:hint="eastAsia" w:cs="Times New Roman"/>
                <w:kern w:val="0"/>
                <w:sz w:val="24"/>
                <w:szCs w:val="24"/>
                <w:lang w:bidi="ar"/>
              </w:rPr>
              <w:t>或其他</w:t>
            </w:r>
            <w:r>
              <w:rPr>
                <w:rFonts w:cs="Times New Roman"/>
                <w:kern w:val="0"/>
                <w:sz w:val="24"/>
                <w:szCs w:val="24"/>
                <w:lang w:bidi="ar"/>
              </w:rPr>
              <w:t>相关证明材料</w:t>
            </w:r>
            <w:r>
              <w:rPr>
                <w:rFonts w:hint="eastAsia" w:cs="Times New Roman"/>
                <w:kern w:val="0"/>
                <w:sz w:val="24"/>
                <w:szCs w:val="24"/>
                <w:lang w:bidi="ar"/>
              </w:rPr>
              <w:t>（*，至少提供其中之一）</w:t>
            </w:r>
          </w:p>
        </w:tc>
        <w:tc>
          <w:tcPr>
            <w:tcW w:w="15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21"/>
              </w:numPr>
              <w:spacing w:line="320" w:lineRule="exact"/>
              <w:ind w:firstLine="0" w:firstLineChars="0"/>
              <w:jc w:val="left"/>
              <w:textAlignment w:val="center"/>
              <w:rPr>
                <w:rFonts w:cs="Times New Roman"/>
                <w:sz w:val="24"/>
                <w:szCs w:val="24"/>
              </w:rPr>
            </w:pPr>
            <w:r>
              <w:rPr>
                <w:rFonts w:cs="Times New Roman"/>
                <w:kern w:val="0"/>
                <w:sz w:val="24"/>
                <w:szCs w:val="24"/>
                <w:lang w:bidi="ar"/>
              </w:rPr>
              <w:t>项目具有2个（含）以上显著环境协同效益的，得10分；</w:t>
            </w:r>
          </w:p>
          <w:p>
            <w:pPr>
              <w:widowControl/>
              <w:numPr>
                <w:ilvl w:val="0"/>
                <w:numId w:val="21"/>
              </w:numPr>
              <w:spacing w:line="320" w:lineRule="exact"/>
              <w:ind w:firstLine="0" w:firstLineChars="0"/>
              <w:jc w:val="left"/>
              <w:textAlignment w:val="center"/>
              <w:rPr>
                <w:rFonts w:cs="Times New Roman"/>
                <w:sz w:val="24"/>
                <w:szCs w:val="24"/>
              </w:rPr>
            </w:pPr>
            <w:r>
              <w:rPr>
                <w:rFonts w:cs="Times New Roman"/>
                <w:kern w:val="0"/>
                <w:sz w:val="24"/>
                <w:szCs w:val="24"/>
                <w:lang w:bidi="ar"/>
              </w:rPr>
              <w:t>项目具有1个显著环境协同效益的，得5分；</w:t>
            </w:r>
          </w:p>
          <w:p>
            <w:pPr>
              <w:widowControl/>
              <w:numPr>
                <w:ilvl w:val="0"/>
                <w:numId w:val="21"/>
              </w:numPr>
              <w:spacing w:line="320" w:lineRule="exact"/>
              <w:ind w:firstLine="0" w:firstLineChars="0"/>
              <w:jc w:val="left"/>
              <w:textAlignment w:val="center"/>
              <w:rPr>
                <w:rFonts w:cs="Times New Roman"/>
                <w:sz w:val="24"/>
                <w:szCs w:val="24"/>
              </w:rPr>
            </w:pPr>
            <w:r>
              <w:rPr>
                <w:rFonts w:cs="Times New Roman"/>
                <w:kern w:val="0"/>
                <w:sz w:val="24"/>
                <w:szCs w:val="24"/>
                <w:lang w:bidi="ar"/>
              </w:rPr>
              <w:t>项目不产生环境协同效益的，得0分。</w:t>
            </w:r>
          </w:p>
        </w:tc>
      </w:tr>
    </w:tbl>
    <w:p>
      <w:pPr>
        <w:numPr>
          <w:ilvl w:val="255"/>
          <w:numId w:val="0"/>
        </w:numPr>
        <w:spacing w:line="240" w:lineRule="auto"/>
        <w:rPr>
          <w:rFonts w:cs="Times New Roman"/>
          <w:kern w:val="44"/>
          <w:sz w:val="24"/>
          <w:szCs w:val="24"/>
        </w:rPr>
      </w:pPr>
      <w:r>
        <w:rPr>
          <w:rFonts w:cs="Times New Roman"/>
          <w:kern w:val="44"/>
          <w:sz w:val="24"/>
          <w:szCs w:val="24"/>
        </w:rPr>
        <w:t>注：标（*）的为</w:t>
      </w:r>
      <w:r>
        <w:rPr>
          <w:rFonts w:hint="eastAsia" w:cs="Times New Roman"/>
          <w:kern w:val="44"/>
          <w:sz w:val="24"/>
          <w:szCs w:val="24"/>
        </w:rPr>
        <w:t>必须提交</w:t>
      </w:r>
      <w:r>
        <w:rPr>
          <w:rFonts w:cs="Times New Roman"/>
          <w:kern w:val="44"/>
          <w:sz w:val="24"/>
          <w:szCs w:val="24"/>
        </w:rPr>
        <w:t>材料。</w:t>
      </w:r>
    </w:p>
    <w:p>
      <w:pPr>
        <w:rPr>
          <w:rFonts w:eastAsia="黑体" w:cs="Times New Roman"/>
          <w:kern w:val="44"/>
          <w:szCs w:val="44"/>
        </w:rPr>
        <w:sectPr>
          <w:pgSz w:w="16838" w:h="11906" w:orient="landscape"/>
          <w:pgMar w:top="1803" w:right="1440" w:bottom="1803" w:left="1440" w:header="851" w:footer="992" w:gutter="0"/>
          <w:pgNumType w:fmt="numberInDash"/>
          <w:cols w:space="0" w:num="1"/>
          <w:docGrid w:type="lines" w:linePitch="436" w:charSpace="0"/>
        </w:sectPr>
      </w:pPr>
    </w:p>
    <w:p>
      <w:pPr>
        <w:ind w:left="0" w:leftChars="0" w:firstLine="0" w:firstLineChars="0"/>
        <w:jc w:val="left"/>
        <w:outlineLvl w:val="0"/>
        <w:rPr>
          <w:rFonts w:hint="eastAsia" w:ascii="黑体" w:hAnsi="黑体" w:eastAsia="黑体" w:cs="黑体"/>
          <w:kern w:val="44"/>
          <w:szCs w:val="44"/>
        </w:rPr>
      </w:pPr>
      <w:bookmarkStart w:id="17" w:name="_Toc31174"/>
      <w:bookmarkStart w:id="18" w:name="_Hlk120267491"/>
      <w:r>
        <w:rPr>
          <w:rFonts w:hint="eastAsia" w:ascii="黑体" w:hAnsi="黑体" w:eastAsia="黑体" w:cs="黑体"/>
          <w:kern w:val="44"/>
          <w:szCs w:val="44"/>
        </w:rPr>
        <w:t>附件</w:t>
      </w:r>
      <w:bookmarkEnd w:id="17"/>
      <w:r>
        <w:rPr>
          <w:rFonts w:hint="eastAsia" w:ascii="黑体" w:hAnsi="黑体" w:eastAsia="黑体" w:cs="黑体"/>
          <w:kern w:val="44"/>
          <w:szCs w:val="44"/>
        </w:rPr>
        <w:t>3</w:t>
      </w:r>
    </w:p>
    <w:p>
      <w:pPr>
        <w:ind w:firstLine="0" w:firstLineChars="0"/>
        <w:jc w:val="center"/>
        <w:outlineLvl w:val="0"/>
        <w:rPr>
          <w:rFonts w:eastAsia="方正小标宋简体" w:cs="Times New Roman"/>
          <w:sz w:val="36"/>
          <w:szCs w:val="36"/>
        </w:rPr>
      </w:pPr>
      <w:bookmarkStart w:id="19" w:name="_Toc22471"/>
      <w:r>
        <w:rPr>
          <w:rFonts w:eastAsia="方正小标宋简体" w:cs="Times New Roman"/>
          <w:sz w:val="36"/>
          <w:szCs w:val="36"/>
        </w:rPr>
        <w:t>密云区气候投融资项目</w:t>
      </w:r>
      <w:r>
        <w:rPr>
          <w:rFonts w:hint="eastAsia" w:eastAsia="方正小标宋简体" w:cs="Times New Roman"/>
          <w:sz w:val="36"/>
          <w:szCs w:val="36"/>
        </w:rPr>
        <w:t>入库</w:t>
      </w:r>
      <w:r>
        <w:rPr>
          <w:rFonts w:eastAsia="方正小标宋简体" w:cs="Times New Roman"/>
          <w:sz w:val="36"/>
          <w:szCs w:val="36"/>
        </w:rPr>
        <w:t>评价流程</w:t>
      </w:r>
      <w:bookmarkEnd w:id="18"/>
      <w:bookmarkEnd w:id="19"/>
    </w:p>
    <w:p>
      <w:pPr>
        <w:ind w:firstLine="720"/>
        <w:rPr>
          <w:rFonts w:cs="Times New Roman"/>
          <w:sz w:val="24"/>
        </w:rPr>
      </w:pPr>
      <w:r>
        <w:rPr>
          <w:rFonts w:hint="eastAsia" w:eastAsia="方正小标宋简体" w:cs="Times New Roman"/>
          <w:sz w:val="36"/>
          <w:szCs w:val="36"/>
        </w:rPr>
        <w:drawing>
          <wp:anchor distT="0" distB="0" distL="114300" distR="114300" simplePos="0" relativeHeight="251660288" behindDoc="1" locked="0" layoutInCell="1" allowOverlap="1">
            <wp:simplePos x="0" y="0"/>
            <wp:positionH relativeFrom="column">
              <wp:posOffset>-229870</wp:posOffset>
            </wp:positionH>
            <wp:positionV relativeFrom="paragraph">
              <wp:posOffset>619760</wp:posOffset>
            </wp:positionV>
            <wp:extent cx="5268595" cy="6771005"/>
            <wp:effectExtent l="0" t="0" r="0" b="0"/>
            <wp:wrapTight wrapText="bothSides">
              <wp:wrapPolygon>
                <wp:start x="0" y="0"/>
                <wp:lineTo x="0" y="21600"/>
                <wp:lineTo x="21600" y="21600"/>
                <wp:lineTo x="21600" y="0"/>
                <wp:lineTo x="0" y="0"/>
              </wp:wrapPolygon>
            </wp:wrapTight>
            <wp:docPr id="1" name="ECB019B1-382A-4266-B25C-5B523AA43C14-1" descr="C:/Users/Yanda/AppData/Local/Temp/wps.jfSuEU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C:/Users/Yanda/AppData/Local/Temp/wps.jfSuEUwps"/>
                    <pic:cNvPicPr>
                      <a:picLocks noChangeAspect="1"/>
                    </pic:cNvPicPr>
                  </pic:nvPicPr>
                  <pic:blipFill>
                    <a:blip r:embed="rId14"/>
                    <a:stretch>
                      <a:fillRect/>
                    </a:stretch>
                  </pic:blipFill>
                  <pic:spPr>
                    <a:xfrm>
                      <a:off x="0" y="0"/>
                      <a:ext cx="5268595" cy="6771005"/>
                    </a:xfrm>
                    <a:prstGeom prst="rect">
                      <a:avLst/>
                    </a:prstGeom>
                  </pic:spPr>
                </pic:pic>
              </a:graphicData>
            </a:graphic>
          </wp:anchor>
        </w:drawing>
      </w:r>
    </w:p>
    <w:p>
      <w:pPr>
        <w:ind w:firstLine="480"/>
        <w:rPr>
          <w:rFonts w:eastAsia="黑体" w:cs="Times New Roman"/>
          <w:bCs/>
          <w:szCs w:val="32"/>
        </w:rPr>
        <w:sectPr>
          <w:pgSz w:w="11906" w:h="16838"/>
          <w:pgMar w:top="1440" w:right="1797" w:bottom="1440" w:left="1797" w:header="851" w:footer="992" w:gutter="0"/>
          <w:pgNumType w:fmt="numberInDash"/>
          <w:cols w:space="425" w:num="1"/>
          <w:docGrid w:type="lines" w:linePitch="326" w:charSpace="0"/>
        </w:sectPr>
      </w:pPr>
      <w:r>
        <w:rPr>
          <w:rFonts w:cs="Times New Roman"/>
          <w:sz w:val="24"/>
        </w:rPr>
        <w:br w:type="page"/>
      </w:r>
    </w:p>
    <w:p>
      <w:pPr>
        <w:ind w:left="0" w:leftChars="0" w:firstLine="0" w:firstLineChars="0"/>
        <w:jc w:val="left"/>
        <w:outlineLvl w:val="0"/>
        <w:rPr>
          <w:rFonts w:hint="eastAsia" w:ascii="黑体" w:hAnsi="黑体" w:eastAsia="黑体" w:cs="黑体"/>
          <w:kern w:val="44"/>
          <w:szCs w:val="44"/>
        </w:rPr>
      </w:pPr>
      <w:bookmarkStart w:id="20" w:name="_Toc4920"/>
      <w:r>
        <w:rPr>
          <w:rFonts w:hint="eastAsia" w:ascii="黑体" w:hAnsi="黑体" w:eastAsia="黑体" w:cs="黑体"/>
          <w:kern w:val="44"/>
          <w:szCs w:val="44"/>
        </w:rPr>
        <w:t>附件</w:t>
      </w:r>
      <w:bookmarkEnd w:id="20"/>
      <w:r>
        <w:rPr>
          <w:rFonts w:hint="eastAsia" w:ascii="黑体" w:hAnsi="黑体" w:eastAsia="黑体" w:cs="黑体"/>
          <w:kern w:val="44"/>
          <w:szCs w:val="44"/>
        </w:rPr>
        <w:t xml:space="preserve">4 </w:t>
      </w:r>
    </w:p>
    <w:p>
      <w:pPr>
        <w:ind w:firstLine="0" w:firstLineChars="0"/>
        <w:jc w:val="center"/>
        <w:outlineLvl w:val="0"/>
        <w:rPr>
          <w:rFonts w:eastAsia="方正小标宋简体" w:cs="Times New Roman"/>
          <w:sz w:val="36"/>
          <w:szCs w:val="36"/>
        </w:rPr>
      </w:pPr>
      <w:bookmarkStart w:id="21" w:name="_Toc24442"/>
      <w:r>
        <w:rPr>
          <w:rFonts w:eastAsia="方正小标宋简体" w:cs="Times New Roman"/>
          <w:sz w:val="36"/>
          <w:szCs w:val="36"/>
        </w:rPr>
        <w:t>密云区气候投融资项目申报表</w:t>
      </w:r>
      <w:bookmarkEnd w:id="21"/>
    </w:p>
    <w:p>
      <w:pPr>
        <w:ind w:firstLine="643"/>
        <w:rPr>
          <w:rFonts w:hint="eastAsia" w:ascii="仿宋_GB2312" w:hAnsi="仿宋_GB2312" w:eastAsia="仿宋_GB2312" w:cs="仿宋_GB2312"/>
          <w:b/>
          <w:szCs w:val="32"/>
        </w:rPr>
      </w:pPr>
      <w:r>
        <w:rPr>
          <w:rFonts w:hint="eastAsia" w:ascii="仿宋_GB2312" w:hAnsi="仿宋_GB2312" w:eastAsia="仿宋_GB2312" w:cs="仿宋_GB2312"/>
          <w:b/>
          <w:szCs w:val="32"/>
        </w:rPr>
        <w:t>附件4-1项目基本信息表</w:t>
      </w:r>
    </w:p>
    <w:p>
      <w:pPr>
        <w:rPr>
          <w:rFonts w:cs="Times New Roman"/>
          <w:sz w:val="24"/>
          <w:szCs w:val="20"/>
        </w:rPr>
      </w:pPr>
      <w:r>
        <w:rPr>
          <w:rFonts w:cs="Times New Roman"/>
        </w:rPr>
        <w:drawing>
          <wp:anchor distT="0" distB="0" distL="0" distR="0" simplePos="0" relativeHeight="251659264" behindDoc="0" locked="0" layoutInCell="1" allowOverlap="1">
            <wp:simplePos x="0" y="0"/>
            <wp:positionH relativeFrom="column">
              <wp:posOffset>-12065</wp:posOffset>
            </wp:positionH>
            <wp:positionV relativeFrom="paragraph">
              <wp:posOffset>135255</wp:posOffset>
            </wp:positionV>
            <wp:extent cx="9777730" cy="1455420"/>
            <wp:effectExtent l="0" t="0" r="1270" b="508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9821942" cy="1462307"/>
                    </a:xfrm>
                    <a:prstGeom prst="rect">
                      <a:avLst/>
                    </a:prstGeom>
                  </pic:spPr>
                </pic:pic>
              </a:graphicData>
            </a:graphic>
          </wp:anchor>
        </w:drawing>
      </w:r>
      <w:r>
        <w:rPr>
          <w:rFonts w:cs="Times New Roman"/>
          <w:sz w:val="24"/>
          <w:szCs w:val="20"/>
        </w:rPr>
        <w:t>联系人：                             联系电话：                       填报日期：                     盖章：</w:t>
      </w:r>
    </w:p>
    <w:p>
      <w:pPr>
        <w:ind w:firstLine="420"/>
        <w:rPr>
          <w:rFonts w:cs="Times New Roman"/>
          <w:sz w:val="21"/>
          <w:szCs w:val="20"/>
        </w:rPr>
      </w:pPr>
      <w:r>
        <w:rPr>
          <w:rFonts w:cs="Times New Roman"/>
          <w:sz w:val="21"/>
          <w:szCs w:val="20"/>
        </w:rPr>
        <w:t>注：</w:t>
      </w:r>
    </w:p>
    <w:p>
      <w:pPr>
        <w:pStyle w:val="30"/>
        <w:numPr>
          <w:ilvl w:val="0"/>
          <w:numId w:val="22"/>
        </w:numPr>
        <w:spacing w:line="240" w:lineRule="auto"/>
        <w:ind w:firstLine="420"/>
        <w:rPr>
          <w:rFonts w:cs="Times New Roman"/>
          <w:sz w:val="21"/>
        </w:rPr>
      </w:pPr>
      <w:r>
        <w:rPr>
          <w:rFonts w:cs="Times New Roman"/>
          <w:sz w:val="21"/>
          <w:szCs w:val="20"/>
        </w:rPr>
        <w:t>企业类型包括：央企及控股公司、国有控股公司、非国有控股公司、政府机关、事业单位。</w:t>
      </w:r>
    </w:p>
    <w:p>
      <w:pPr>
        <w:pStyle w:val="30"/>
        <w:numPr>
          <w:ilvl w:val="0"/>
          <w:numId w:val="22"/>
        </w:numPr>
        <w:spacing w:line="240" w:lineRule="auto"/>
        <w:ind w:firstLine="420"/>
        <w:rPr>
          <w:rFonts w:cs="Times New Roman"/>
          <w:sz w:val="21"/>
        </w:rPr>
      </w:pPr>
      <w:r>
        <w:rPr>
          <w:rFonts w:cs="Times New Roman"/>
          <w:sz w:val="21"/>
          <w:szCs w:val="20"/>
        </w:rPr>
        <w:t>项目所属领域：根据《北京市密云区气候投融资项目分类目录（生态涵养区</w:t>
      </w:r>
      <w:r>
        <w:rPr>
          <w:rFonts w:hint="eastAsia" w:cs="Times New Roman"/>
          <w:sz w:val="21"/>
          <w:szCs w:val="20"/>
        </w:rPr>
        <w:t xml:space="preserve"> 试行</w:t>
      </w:r>
      <w:r>
        <w:rPr>
          <w:rFonts w:cs="Times New Roman"/>
          <w:sz w:val="21"/>
          <w:szCs w:val="20"/>
        </w:rPr>
        <w:t>）》判断项目类别，分别列出一、二、三级项目类别。</w:t>
      </w:r>
    </w:p>
    <w:p>
      <w:pPr>
        <w:pStyle w:val="30"/>
        <w:numPr>
          <w:ilvl w:val="0"/>
          <w:numId w:val="22"/>
        </w:numPr>
        <w:spacing w:line="240" w:lineRule="auto"/>
        <w:ind w:firstLine="420"/>
        <w:rPr>
          <w:rFonts w:cs="Times New Roman"/>
          <w:sz w:val="21"/>
        </w:rPr>
      </w:pPr>
      <w:r>
        <w:rPr>
          <w:rFonts w:cs="Times New Roman"/>
          <w:sz w:val="21"/>
        </w:rPr>
        <w:t>项目级别包括：国家级、省级、地市级、县级。</w:t>
      </w:r>
    </w:p>
    <w:p>
      <w:pPr>
        <w:pStyle w:val="30"/>
        <w:numPr>
          <w:ilvl w:val="0"/>
          <w:numId w:val="22"/>
        </w:numPr>
        <w:spacing w:line="240" w:lineRule="auto"/>
        <w:ind w:firstLine="420"/>
        <w:rPr>
          <w:rFonts w:cs="Times New Roman"/>
          <w:sz w:val="21"/>
        </w:rPr>
      </w:pPr>
      <w:r>
        <w:rPr>
          <w:rFonts w:cs="Times New Roman"/>
          <w:sz w:val="21"/>
          <w:szCs w:val="20"/>
        </w:rPr>
        <w:t>项目阶段包括：已开工、可研已批尚未开工、可研已报发改部门、可研技术审查已完成等，优先填写已开工项目和可以尽快开工的项目。</w:t>
      </w:r>
    </w:p>
    <w:p>
      <w:pPr>
        <w:pStyle w:val="30"/>
        <w:numPr>
          <w:ilvl w:val="0"/>
          <w:numId w:val="22"/>
        </w:numPr>
        <w:spacing w:line="240" w:lineRule="auto"/>
        <w:ind w:firstLine="420"/>
        <w:rPr>
          <w:rFonts w:cs="Times New Roman"/>
          <w:sz w:val="21"/>
        </w:rPr>
      </w:pPr>
      <w:r>
        <w:rPr>
          <w:rFonts w:cs="Times New Roman"/>
          <w:sz w:val="21"/>
        </w:rPr>
        <w:t>项目运作模式包括：</w:t>
      </w:r>
      <w:bookmarkStart w:id="22" w:name="OLE_LINK5"/>
      <w:r>
        <w:rPr>
          <w:rFonts w:cs="Times New Roman"/>
          <w:sz w:val="21"/>
        </w:rPr>
        <w:t>公私合营</w:t>
      </w:r>
      <w:bookmarkEnd w:id="22"/>
      <w:r>
        <w:rPr>
          <w:rFonts w:cs="Times New Roman"/>
          <w:sz w:val="21"/>
        </w:rPr>
        <w:t>（PPP）、非公私合营。</w:t>
      </w:r>
    </w:p>
    <w:p>
      <w:pPr>
        <w:pStyle w:val="30"/>
        <w:numPr>
          <w:ilvl w:val="0"/>
          <w:numId w:val="22"/>
        </w:numPr>
        <w:spacing w:line="240" w:lineRule="auto"/>
        <w:ind w:firstLine="420"/>
        <w:rPr>
          <w:rFonts w:cs="Times New Roman"/>
          <w:sz w:val="21"/>
        </w:rPr>
      </w:pPr>
      <w:r>
        <w:rPr>
          <w:rFonts w:cs="Times New Roman"/>
          <w:sz w:val="21"/>
        </w:rPr>
        <w:t>担保方式包括：抵押、保证、质押、信用。</w:t>
      </w:r>
    </w:p>
    <w:p>
      <w:pPr>
        <w:pStyle w:val="30"/>
        <w:numPr>
          <w:ilvl w:val="0"/>
          <w:numId w:val="22"/>
        </w:numPr>
        <w:spacing w:line="240" w:lineRule="auto"/>
        <w:ind w:firstLine="420"/>
        <w:rPr>
          <w:rFonts w:cs="Times New Roman"/>
          <w:sz w:val="21"/>
        </w:rPr>
      </w:pPr>
      <w:r>
        <w:rPr>
          <w:rFonts w:cs="Times New Roman"/>
          <w:sz w:val="21"/>
        </w:rPr>
        <w:t>项目回报率指项目融资前税前财务内部收益率。</w:t>
      </w:r>
    </w:p>
    <w:p>
      <w:pPr>
        <w:pStyle w:val="30"/>
        <w:numPr>
          <w:ilvl w:val="0"/>
          <w:numId w:val="22"/>
        </w:numPr>
        <w:spacing w:line="240" w:lineRule="auto"/>
        <w:ind w:firstLine="420"/>
        <w:rPr>
          <w:rFonts w:eastAsia="黑体" w:cs="Times New Roman"/>
          <w:bCs/>
          <w:szCs w:val="32"/>
        </w:rPr>
        <w:sectPr>
          <w:pgSz w:w="16838" w:h="11906" w:orient="landscape"/>
          <w:pgMar w:top="720" w:right="720" w:bottom="720" w:left="720" w:header="851" w:footer="992" w:gutter="0"/>
          <w:pgNumType w:fmt="numberInDash"/>
          <w:cols w:space="425" w:num="1"/>
          <w:docGrid w:type="lines" w:linePitch="326" w:charSpace="0"/>
        </w:sectPr>
      </w:pPr>
      <w:r>
        <w:rPr>
          <w:rFonts w:cs="Times New Roman"/>
          <w:sz w:val="21"/>
        </w:rPr>
        <w:t>标*栏为必填项。</w:t>
      </w:r>
    </w:p>
    <w:p>
      <w:pPr>
        <w:ind w:firstLine="643"/>
        <w:rPr>
          <w:rFonts w:hint="eastAsia" w:ascii="仿宋_GB2312" w:hAnsi="仿宋_GB2312" w:eastAsia="仿宋_GB2312" w:cs="仿宋_GB2312"/>
          <w:b/>
          <w:szCs w:val="32"/>
        </w:rPr>
      </w:pPr>
      <w:bookmarkStart w:id="23" w:name="_Toc16928"/>
      <w:r>
        <w:rPr>
          <w:rFonts w:hint="eastAsia" w:ascii="仿宋_GB2312" w:hAnsi="仿宋_GB2312" w:eastAsia="仿宋_GB2312" w:cs="仿宋_GB2312"/>
          <w:b/>
          <w:szCs w:val="32"/>
        </w:rPr>
        <w:t>附件4-2 项目自评表</w:t>
      </w:r>
      <w:bookmarkEnd w:id="23"/>
    </w:p>
    <w:tbl>
      <w:tblPr>
        <w:tblStyle w:val="15"/>
        <w:tblW w:w="4998" w:type="pct"/>
        <w:tblInd w:w="0" w:type="dxa"/>
        <w:tblLayout w:type="autofit"/>
        <w:tblCellMar>
          <w:top w:w="0" w:type="dxa"/>
          <w:left w:w="108" w:type="dxa"/>
          <w:bottom w:w="0" w:type="dxa"/>
          <w:right w:w="108" w:type="dxa"/>
        </w:tblCellMar>
      </w:tblPr>
      <w:tblGrid>
        <w:gridCol w:w="781"/>
        <w:gridCol w:w="2890"/>
        <w:gridCol w:w="1170"/>
        <w:gridCol w:w="3672"/>
      </w:tblGrid>
      <w:tr>
        <w:tblPrEx>
          <w:tblCellMar>
            <w:top w:w="0" w:type="dxa"/>
            <w:left w:w="108" w:type="dxa"/>
            <w:bottom w:w="0" w:type="dxa"/>
            <w:right w:w="108" w:type="dxa"/>
          </w:tblCellMar>
        </w:tblPrEx>
        <w:trPr>
          <w:trHeight w:val="520"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rFonts w:cs="Times New Roman"/>
                <w:sz w:val="24"/>
                <w:szCs w:val="24"/>
              </w:rPr>
            </w:pPr>
            <w:r>
              <w:rPr>
                <w:rFonts w:cs="Times New Roman"/>
                <w:b/>
                <w:bCs/>
                <w:kern w:val="0"/>
                <w:sz w:val="24"/>
                <w:szCs w:val="24"/>
                <w:lang w:bidi="ar"/>
              </w:rPr>
              <w:t>序号</w:t>
            </w:r>
          </w:p>
        </w:tc>
        <w:tc>
          <w:tcPr>
            <w:tcW w:w="45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rFonts w:cs="Times New Roman"/>
                <w:b/>
                <w:bCs/>
                <w:sz w:val="24"/>
                <w:szCs w:val="24"/>
              </w:rPr>
            </w:pPr>
            <w:r>
              <w:rPr>
                <w:rFonts w:cs="Times New Roman"/>
                <w:b/>
                <w:bCs/>
                <w:kern w:val="0"/>
                <w:sz w:val="24"/>
                <w:szCs w:val="24"/>
                <w:lang w:bidi="ar"/>
              </w:rPr>
              <w:t>项目评价内容</w:t>
            </w:r>
          </w:p>
        </w:tc>
      </w:tr>
      <w:tr>
        <w:tblPrEx>
          <w:tblCellMar>
            <w:top w:w="0" w:type="dxa"/>
            <w:left w:w="108" w:type="dxa"/>
            <w:bottom w:w="0" w:type="dxa"/>
            <w:right w:w="108" w:type="dxa"/>
          </w:tblCellMar>
        </w:tblPrEx>
        <w:trPr>
          <w:trHeight w:val="355"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cs="Times New Roman"/>
                <w:sz w:val="24"/>
                <w:szCs w:val="24"/>
              </w:rPr>
            </w:pPr>
            <w:r>
              <w:rPr>
                <w:rFonts w:cs="Times New Roman"/>
                <w:kern w:val="0"/>
                <w:sz w:val="24"/>
                <w:szCs w:val="24"/>
                <w:lang w:bidi="ar"/>
              </w:rPr>
              <w:t>1</w:t>
            </w:r>
          </w:p>
        </w:tc>
        <w:tc>
          <w:tcPr>
            <w:tcW w:w="1697" w:type="pct"/>
            <w:tcBorders>
              <w:top w:val="nil"/>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cs="Times New Roman"/>
                <w:sz w:val="24"/>
                <w:szCs w:val="24"/>
              </w:rPr>
            </w:pPr>
            <w:r>
              <w:rPr>
                <w:rFonts w:cs="Times New Roman"/>
                <w:kern w:val="0"/>
                <w:sz w:val="24"/>
                <w:szCs w:val="24"/>
                <w:lang w:bidi="ar"/>
              </w:rPr>
              <w:t>项目是否核算碳减排量。</w:t>
            </w:r>
          </w:p>
        </w:tc>
        <w:tc>
          <w:tcPr>
            <w:tcW w:w="687" w:type="pct"/>
            <w:tcBorders>
              <w:top w:val="nil"/>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Style w:val="34"/>
                <w:rFonts w:hint="default" w:ascii="Times New Roman" w:cs="Times New Roman"/>
                <w:color w:val="auto"/>
                <w:sz w:val="24"/>
                <w:szCs w:val="24"/>
                <w:lang w:bidi="ar"/>
              </w:rPr>
            </w:pPr>
            <w:r>
              <w:rPr>
                <w:rFonts w:ascii="Segoe UI Symbol" w:hAnsi="Segoe UI Symbol" w:cs="Segoe UI Symbol"/>
                <w:kern w:val="0"/>
                <w:sz w:val="24"/>
                <w:szCs w:val="24"/>
                <w:lang w:bidi="ar"/>
              </w:rPr>
              <w:t>☐</w:t>
            </w:r>
            <w:r>
              <w:rPr>
                <w:rStyle w:val="34"/>
                <w:rFonts w:hint="default" w:ascii="Times New Roman" w:cs="Times New Roman"/>
                <w:color w:val="auto"/>
                <w:sz w:val="24"/>
                <w:szCs w:val="24"/>
                <w:lang w:bidi="ar"/>
              </w:rPr>
              <w:t>是</w:t>
            </w:r>
          </w:p>
          <w:p>
            <w:pPr>
              <w:widowControl/>
              <w:spacing w:line="320" w:lineRule="exact"/>
              <w:ind w:firstLine="0" w:firstLineChars="0"/>
              <w:jc w:val="center"/>
              <w:textAlignment w:val="center"/>
              <w:rPr>
                <w:rFonts w:cs="Times New Roman"/>
                <w:sz w:val="24"/>
                <w:szCs w:val="24"/>
              </w:rPr>
            </w:pPr>
            <w:r>
              <w:rPr>
                <w:rStyle w:val="35"/>
                <w:rFonts w:hint="default" w:ascii="Segoe UI Symbol" w:hAnsi="Segoe UI Symbol" w:eastAsia="仿宋_GB2312" w:cs="Segoe UI Symbol"/>
                <w:color w:val="auto"/>
                <w:sz w:val="24"/>
                <w:szCs w:val="24"/>
                <w:lang w:bidi="ar"/>
              </w:rPr>
              <w:t>☐</w:t>
            </w:r>
            <w:r>
              <w:rPr>
                <w:rStyle w:val="34"/>
                <w:rFonts w:hint="default" w:ascii="Times New Roman" w:cs="Times New Roman"/>
                <w:color w:val="auto"/>
                <w:sz w:val="24"/>
                <w:szCs w:val="24"/>
                <w:lang w:bidi="ar"/>
              </w:rPr>
              <w:t>否</w:t>
            </w:r>
          </w:p>
        </w:tc>
        <w:tc>
          <w:tcPr>
            <w:tcW w:w="2154" w:type="pct"/>
            <w:tcBorders>
              <w:top w:val="nil"/>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left"/>
              <w:textAlignment w:val="center"/>
              <w:rPr>
                <w:rFonts w:cs="Times New Roman"/>
                <w:sz w:val="24"/>
                <w:szCs w:val="24"/>
              </w:rPr>
            </w:pPr>
            <w:r>
              <w:rPr>
                <w:rFonts w:cs="Times New Roman"/>
                <w:kern w:val="0"/>
                <w:sz w:val="24"/>
                <w:szCs w:val="24"/>
                <w:lang w:bidi="ar"/>
              </w:rPr>
              <w:t>若是，年碳减排量为_______ 吨二氧化碳当量。</w:t>
            </w:r>
          </w:p>
        </w:tc>
      </w:tr>
      <w:tr>
        <w:tblPrEx>
          <w:tblCellMar>
            <w:top w:w="0" w:type="dxa"/>
            <w:left w:w="108" w:type="dxa"/>
            <w:bottom w:w="0" w:type="dxa"/>
            <w:right w:w="108" w:type="dxa"/>
          </w:tblCellMar>
        </w:tblPrEx>
        <w:trPr>
          <w:trHeight w:val="934"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cs="Times New Roman"/>
                <w:sz w:val="24"/>
                <w:szCs w:val="24"/>
              </w:rPr>
            </w:pPr>
            <w:r>
              <w:rPr>
                <w:rFonts w:cs="Times New Roman"/>
                <w:kern w:val="0"/>
                <w:sz w:val="24"/>
                <w:szCs w:val="24"/>
                <w:lang w:bidi="ar"/>
              </w:rPr>
              <w:t>2</w:t>
            </w:r>
          </w:p>
        </w:tc>
        <w:tc>
          <w:tcPr>
            <w:tcW w:w="16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cs="Times New Roman"/>
                <w:sz w:val="24"/>
                <w:szCs w:val="24"/>
              </w:rPr>
            </w:pPr>
            <w:r>
              <w:rPr>
                <w:rFonts w:cs="Times New Roman"/>
                <w:kern w:val="0"/>
                <w:sz w:val="24"/>
                <w:szCs w:val="24"/>
                <w:lang w:bidi="ar"/>
              </w:rPr>
              <w:t>项目是否核算单位总投资碳减排量。</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Style w:val="34"/>
                <w:rFonts w:hint="default" w:ascii="Times New Roman" w:cs="Times New Roman"/>
                <w:color w:val="auto"/>
                <w:sz w:val="24"/>
                <w:szCs w:val="24"/>
                <w:lang w:bidi="ar"/>
              </w:rPr>
            </w:pPr>
            <w:r>
              <w:rPr>
                <w:rFonts w:ascii="Segoe UI Symbol" w:hAnsi="Segoe UI Symbol" w:cs="Segoe UI Symbol"/>
                <w:kern w:val="0"/>
                <w:sz w:val="24"/>
                <w:szCs w:val="24"/>
                <w:lang w:bidi="ar"/>
              </w:rPr>
              <w:t>☐</w:t>
            </w:r>
            <w:r>
              <w:rPr>
                <w:rStyle w:val="34"/>
                <w:rFonts w:hint="default" w:ascii="Times New Roman" w:cs="Times New Roman"/>
                <w:color w:val="auto"/>
                <w:sz w:val="24"/>
                <w:szCs w:val="24"/>
                <w:lang w:bidi="ar"/>
              </w:rPr>
              <w:t>是</w:t>
            </w:r>
          </w:p>
          <w:p>
            <w:pPr>
              <w:widowControl/>
              <w:spacing w:line="320" w:lineRule="exact"/>
              <w:ind w:firstLine="0" w:firstLineChars="0"/>
              <w:jc w:val="center"/>
              <w:textAlignment w:val="center"/>
              <w:rPr>
                <w:rFonts w:cs="Times New Roman"/>
                <w:sz w:val="24"/>
                <w:szCs w:val="24"/>
              </w:rPr>
            </w:pPr>
            <w:r>
              <w:rPr>
                <w:rStyle w:val="35"/>
                <w:rFonts w:hint="default" w:ascii="Segoe UI Symbol" w:hAnsi="Segoe UI Symbol" w:eastAsia="仿宋_GB2312" w:cs="Segoe UI Symbol"/>
                <w:color w:val="auto"/>
                <w:sz w:val="24"/>
                <w:szCs w:val="24"/>
                <w:lang w:bidi="ar"/>
              </w:rPr>
              <w:t>☐</w:t>
            </w:r>
            <w:r>
              <w:rPr>
                <w:rStyle w:val="34"/>
                <w:rFonts w:hint="default" w:ascii="Times New Roman" w:cs="Times New Roman"/>
                <w:color w:val="auto"/>
                <w:sz w:val="24"/>
                <w:szCs w:val="24"/>
                <w:lang w:bidi="ar"/>
              </w:rPr>
              <w:t>否</w:t>
            </w:r>
          </w:p>
        </w:tc>
        <w:tc>
          <w:tcPr>
            <w:tcW w:w="2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left"/>
              <w:textAlignment w:val="center"/>
              <w:rPr>
                <w:rFonts w:cs="Times New Roman"/>
                <w:sz w:val="24"/>
                <w:szCs w:val="24"/>
              </w:rPr>
            </w:pPr>
            <w:r>
              <w:rPr>
                <w:rFonts w:cs="Times New Roman"/>
                <w:kern w:val="0"/>
                <w:sz w:val="24"/>
                <w:szCs w:val="24"/>
                <w:lang w:bidi="ar"/>
              </w:rPr>
              <w:t>若是，单位总投资碳减排量为_______吨二氧化碳当量/万元。</w:t>
            </w:r>
          </w:p>
        </w:tc>
      </w:tr>
      <w:tr>
        <w:tblPrEx>
          <w:tblCellMar>
            <w:top w:w="0" w:type="dxa"/>
            <w:left w:w="108" w:type="dxa"/>
            <w:bottom w:w="0" w:type="dxa"/>
            <w:right w:w="108" w:type="dxa"/>
          </w:tblCellMar>
        </w:tblPrEx>
        <w:trPr>
          <w:trHeight w:val="934"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cs="Times New Roman"/>
                <w:kern w:val="0"/>
                <w:sz w:val="24"/>
                <w:szCs w:val="24"/>
                <w:lang w:bidi="ar"/>
              </w:rPr>
            </w:pPr>
            <w:r>
              <w:rPr>
                <w:rFonts w:cs="Times New Roman"/>
                <w:kern w:val="0"/>
                <w:sz w:val="24"/>
                <w:szCs w:val="24"/>
                <w:lang w:bidi="ar"/>
              </w:rPr>
              <w:t>3</w:t>
            </w:r>
          </w:p>
        </w:tc>
        <w:tc>
          <w:tcPr>
            <w:tcW w:w="16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cs="Times New Roman"/>
                <w:kern w:val="0"/>
                <w:sz w:val="24"/>
                <w:szCs w:val="24"/>
                <w:lang w:bidi="ar"/>
              </w:rPr>
            </w:pPr>
            <w:r>
              <w:rPr>
                <w:rFonts w:cs="Times New Roman"/>
                <w:kern w:val="0"/>
                <w:sz w:val="24"/>
                <w:szCs w:val="24"/>
                <w:lang w:bidi="ar"/>
              </w:rPr>
              <w:t>项目是否主动采取减少温室气体排放的措施。</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Style w:val="34"/>
                <w:rFonts w:hint="default" w:ascii="Times New Roman" w:cs="Times New Roman"/>
                <w:color w:val="auto"/>
                <w:sz w:val="24"/>
                <w:szCs w:val="24"/>
                <w:lang w:bidi="ar"/>
              </w:rPr>
            </w:pPr>
            <w:r>
              <w:rPr>
                <w:rFonts w:ascii="Segoe UI Symbol" w:hAnsi="Segoe UI Symbol" w:cs="Segoe UI Symbol"/>
                <w:kern w:val="0"/>
                <w:sz w:val="24"/>
                <w:szCs w:val="24"/>
                <w:lang w:bidi="ar"/>
              </w:rPr>
              <w:t>☐</w:t>
            </w:r>
            <w:r>
              <w:rPr>
                <w:rStyle w:val="34"/>
                <w:rFonts w:hint="default" w:ascii="Times New Roman" w:cs="Times New Roman"/>
                <w:color w:val="auto"/>
                <w:sz w:val="24"/>
                <w:szCs w:val="24"/>
                <w:lang w:bidi="ar"/>
              </w:rPr>
              <w:t>是</w:t>
            </w:r>
          </w:p>
          <w:p>
            <w:pPr>
              <w:widowControl/>
              <w:spacing w:line="320" w:lineRule="exact"/>
              <w:ind w:firstLine="0" w:firstLineChars="0"/>
              <w:jc w:val="center"/>
              <w:textAlignment w:val="center"/>
              <w:rPr>
                <w:rStyle w:val="35"/>
                <w:rFonts w:hint="default" w:ascii="Times New Roman" w:hAnsi="Times New Roman" w:eastAsia="仿宋_GB2312" w:cs="Times New Roman"/>
                <w:color w:val="auto"/>
                <w:sz w:val="24"/>
                <w:szCs w:val="24"/>
                <w:lang w:bidi="ar"/>
              </w:rPr>
            </w:pPr>
            <w:r>
              <w:rPr>
                <w:rStyle w:val="35"/>
                <w:rFonts w:hint="default" w:ascii="Segoe UI Symbol" w:hAnsi="Segoe UI Symbol" w:eastAsia="仿宋_GB2312" w:cs="Segoe UI Symbol"/>
                <w:color w:val="auto"/>
                <w:sz w:val="24"/>
                <w:szCs w:val="24"/>
                <w:lang w:bidi="ar"/>
              </w:rPr>
              <w:t>☐</w:t>
            </w:r>
            <w:r>
              <w:rPr>
                <w:rStyle w:val="34"/>
                <w:rFonts w:hint="default" w:ascii="Times New Roman" w:cs="Times New Roman"/>
                <w:color w:val="auto"/>
                <w:sz w:val="24"/>
                <w:szCs w:val="24"/>
                <w:lang w:bidi="ar"/>
              </w:rPr>
              <w:t>否</w:t>
            </w:r>
          </w:p>
        </w:tc>
        <w:tc>
          <w:tcPr>
            <w:tcW w:w="2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left"/>
              <w:textAlignment w:val="center"/>
              <w:rPr>
                <w:rFonts w:cs="Times New Roman"/>
                <w:kern w:val="0"/>
                <w:sz w:val="24"/>
                <w:szCs w:val="24"/>
                <w:u w:val="dash"/>
                <w:lang w:bidi="ar"/>
              </w:rPr>
            </w:pPr>
            <w:r>
              <w:rPr>
                <w:rFonts w:cs="Times New Roman"/>
                <w:kern w:val="0"/>
                <w:sz w:val="24"/>
                <w:szCs w:val="24"/>
                <w:lang w:bidi="ar"/>
              </w:rPr>
              <w:t>若是，采取的措施为___________________。</w:t>
            </w:r>
          </w:p>
        </w:tc>
      </w:tr>
      <w:tr>
        <w:tblPrEx>
          <w:tblCellMar>
            <w:top w:w="0" w:type="dxa"/>
            <w:left w:w="108" w:type="dxa"/>
            <w:bottom w:w="0" w:type="dxa"/>
            <w:right w:w="108" w:type="dxa"/>
          </w:tblCellMar>
        </w:tblPrEx>
        <w:trPr>
          <w:trHeight w:val="88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cs="Times New Roman"/>
                <w:sz w:val="24"/>
                <w:szCs w:val="24"/>
              </w:rPr>
            </w:pPr>
            <w:r>
              <w:rPr>
                <w:rFonts w:cs="Times New Roman"/>
                <w:kern w:val="0"/>
                <w:sz w:val="24"/>
                <w:szCs w:val="24"/>
                <w:lang w:bidi="ar"/>
              </w:rPr>
              <w:t>4</w:t>
            </w:r>
          </w:p>
        </w:tc>
        <w:tc>
          <w:tcPr>
            <w:tcW w:w="16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cs="Times New Roman"/>
                <w:sz w:val="24"/>
                <w:szCs w:val="24"/>
              </w:rPr>
            </w:pPr>
            <w:r>
              <w:rPr>
                <w:rFonts w:cs="Times New Roman"/>
                <w:kern w:val="0"/>
                <w:sz w:val="24"/>
                <w:szCs w:val="24"/>
                <w:lang w:bidi="ar"/>
              </w:rPr>
              <w:t>项目是否核算碳排放强度。</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Style w:val="34"/>
                <w:rFonts w:hint="default" w:ascii="Times New Roman" w:cs="Times New Roman"/>
                <w:color w:val="auto"/>
                <w:sz w:val="24"/>
                <w:szCs w:val="24"/>
                <w:lang w:bidi="ar"/>
              </w:rPr>
            </w:pPr>
            <w:r>
              <w:rPr>
                <w:rFonts w:ascii="Segoe UI Symbol" w:hAnsi="Segoe UI Symbol" w:cs="Segoe UI Symbol"/>
                <w:kern w:val="0"/>
                <w:sz w:val="24"/>
                <w:szCs w:val="24"/>
                <w:lang w:bidi="ar"/>
              </w:rPr>
              <w:t>☐</w:t>
            </w:r>
            <w:r>
              <w:rPr>
                <w:rStyle w:val="34"/>
                <w:rFonts w:hint="default" w:ascii="Times New Roman" w:cs="Times New Roman"/>
                <w:color w:val="auto"/>
                <w:sz w:val="24"/>
                <w:szCs w:val="24"/>
                <w:lang w:bidi="ar"/>
              </w:rPr>
              <w:t>是</w:t>
            </w:r>
          </w:p>
          <w:p>
            <w:pPr>
              <w:widowControl/>
              <w:spacing w:line="320" w:lineRule="exact"/>
              <w:ind w:firstLine="0" w:firstLineChars="0"/>
              <w:jc w:val="center"/>
              <w:textAlignment w:val="center"/>
              <w:rPr>
                <w:rFonts w:cs="Times New Roman"/>
                <w:sz w:val="24"/>
                <w:szCs w:val="24"/>
              </w:rPr>
            </w:pPr>
            <w:r>
              <w:rPr>
                <w:rStyle w:val="35"/>
                <w:rFonts w:hint="default" w:ascii="Segoe UI Symbol" w:hAnsi="Segoe UI Symbol" w:eastAsia="仿宋_GB2312" w:cs="Segoe UI Symbol"/>
                <w:color w:val="auto"/>
                <w:sz w:val="24"/>
                <w:szCs w:val="24"/>
                <w:lang w:bidi="ar"/>
              </w:rPr>
              <w:t>☐</w:t>
            </w:r>
            <w:r>
              <w:rPr>
                <w:rStyle w:val="34"/>
                <w:rFonts w:hint="default" w:ascii="Times New Roman" w:cs="Times New Roman"/>
                <w:color w:val="auto"/>
                <w:sz w:val="24"/>
                <w:szCs w:val="24"/>
                <w:lang w:bidi="ar"/>
              </w:rPr>
              <w:t>否</w:t>
            </w:r>
          </w:p>
        </w:tc>
        <w:tc>
          <w:tcPr>
            <w:tcW w:w="2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left"/>
              <w:textAlignment w:val="center"/>
              <w:rPr>
                <w:rFonts w:cs="Times New Roman"/>
                <w:sz w:val="24"/>
                <w:szCs w:val="24"/>
              </w:rPr>
            </w:pPr>
            <w:r>
              <w:rPr>
                <w:rFonts w:cs="Times New Roman"/>
                <w:kern w:val="0"/>
                <w:sz w:val="24"/>
                <w:szCs w:val="24"/>
                <w:lang w:bidi="ar"/>
              </w:rPr>
              <w:t>若是，碳排放强度为_______吨二氧化碳当量/万元。</w:t>
            </w:r>
          </w:p>
        </w:tc>
      </w:tr>
      <w:tr>
        <w:tblPrEx>
          <w:tblCellMar>
            <w:top w:w="0" w:type="dxa"/>
            <w:left w:w="108" w:type="dxa"/>
            <w:bottom w:w="0" w:type="dxa"/>
            <w:right w:w="108" w:type="dxa"/>
          </w:tblCellMar>
        </w:tblPrEx>
        <w:trPr>
          <w:trHeight w:val="904"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cs="Times New Roman"/>
                <w:sz w:val="24"/>
                <w:szCs w:val="24"/>
              </w:rPr>
            </w:pPr>
            <w:r>
              <w:rPr>
                <w:rFonts w:cs="Times New Roman"/>
                <w:kern w:val="0"/>
                <w:sz w:val="24"/>
                <w:szCs w:val="24"/>
                <w:lang w:bidi="ar"/>
              </w:rPr>
              <w:t>5</w:t>
            </w:r>
          </w:p>
        </w:tc>
        <w:tc>
          <w:tcPr>
            <w:tcW w:w="16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cs="Times New Roman"/>
                <w:sz w:val="24"/>
                <w:szCs w:val="24"/>
              </w:rPr>
            </w:pPr>
            <w:r>
              <w:rPr>
                <w:rFonts w:cs="Times New Roman"/>
                <w:kern w:val="0"/>
                <w:sz w:val="24"/>
                <w:szCs w:val="24"/>
                <w:lang w:bidi="ar"/>
              </w:rPr>
              <w:t>项目是否核算财务内部收益率（针对减缓类项目）。</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Style w:val="34"/>
                <w:rFonts w:hint="default" w:ascii="Times New Roman" w:cs="Times New Roman"/>
                <w:color w:val="auto"/>
                <w:sz w:val="24"/>
                <w:szCs w:val="24"/>
                <w:lang w:bidi="ar"/>
              </w:rPr>
            </w:pPr>
            <w:r>
              <w:rPr>
                <w:rFonts w:ascii="Segoe UI Symbol" w:hAnsi="Segoe UI Symbol" w:cs="Segoe UI Symbol"/>
                <w:kern w:val="0"/>
                <w:sz w:val="24"/>
                <w:szCs w:val="24"/>
                <w:lang w:bidi="ar"/>
              </w:rPr>
              <w:t>☐</w:t>
            </w:r>
            <w:r>
              <w:rPr>
                <w:rStyle w:val="34"/>
                <w:rFonts w:hint="default" w:ascii="Times New Roman" w:cs="Times New Roman"/>
                <w:color w:val="auto"/>
                <w:sz w:val="24"/>
                <w:szCs w:val="24"/>
                <w:lang w:bidi="ar"/>
              </w:rPr>
              <w:t>是</w:t>
            </w:r>
          </w:p>
          <w:p>
            <w:pPr>
              <w:widowControl/>
              <w:spacing w:line="320" w:lineRule="exact"/>
              <w:ind w:firstLine="0" w:firstLineChars="0"/>
              <w:jc w:val="center"/>
              <w:textAlignment w:val="center"/>
              <w:rPr>
                <w:rFonts w:cs="Times New Roman"/>
                <w:sz w:val="24"/>
                <w:szCs w:val="24"/>
              </w:rPr>
            </w:pPr>
            <w:r>
              <w:rPr>
                <w:rStyle w:val="35"/>
                <w:rFonts w:hint="default" w:ascii="Segoe UI Symbol" w:hAnsi="Segoe UI Symbol" w:eastAsia="仿宋_GB2312" w:cs="Segoe UI Symbol"/>
                <w:color w:val="auto"/>
                <w:sz w:val="24"/>
                <w:szCs w:val="24"/>
                <w:lang w:bidi="ar"/>
              </w:rPr>
              <w:t>☐</w:t>
            </w:r>
            <w:r>
              <w:rPr>
                <w:rStyle w:val="34"/>
                <w:rFonts w:hint="default" w:ascii="Times New Roman" w:cs="Times New Roman"/>
                <w:color w:val="auto"/>
                <w:sz w:val="24"/>
                <w:szCs w:val="24"/>
                <w:lang w:bidi="ar"/>
              </w:rPr>
              <w:t>否</w:t>
            </w:r>
          </w:p>
        </w:tc>
        <w:tc>
          <w:tcPr>
            <w:tcW w:w="2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left"/>
              <w:textAlignment w:val="center"/>
              <w:rPr>
                <w:rFonts w:cs="Times New Roman"/>
                <w:sz w:val="24"/>
                <w:szCs w:val="24"/>
              </w:rPr>
            </w:pPr>
            <w:r>
              <w:rPr>
                <w:rFonts w:cs="Times New Roman"/>
                <w:kern w:val="0"/>
                <w:sz w:val="24"/>
                <w:szCs w:val="24"/>
                <w:lang w:bidi="ar"/>
              </w:rPr>
              <w:t>若是，项目融资前税前财务内部收益率为___________________。</w:t>
            </w:r>
          </w:p>
        </w:tc>
      </w:tr>
      <w:tr>
        <w:tblPrEx>
          <w:tblCellMar>
            <w:top w:w="0" w:type="dxa"/>
            <w:left w:w="108" w:type="dxa"/>
            <w:bottom w:w="0" w:type="dxa"/>
            <w:right w:w="108" w:type="dxa"/>
          </w:tblCellMar>
        </w:tblPrEx>
        <w:trPr>
          <w:trHeight w:val="896"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cs="Times New Roman"/>
                <w:sz w:val="24"/>
                <w:szCs w:val="24"/>
              </w:rPr>
            </w:pPr>
            <w:r>
              <w:rPr>
                <w:rFonts w:cs="Times New Roman"/>
                <w:kern w:val="0"/>
                <w:sz w:val="24"/>
                <w:szCs w:val="24"/>
                <w:lang w:bidi="ar"/>
              </w:rPr>
              <w:t>6</w:t>
            </w:r>
          </w:p>
        </w:tc>
        <w:tc>
          <w:tcPr>
            <w:tcW w:w="16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cs="Times New Roman"/>
                <w:sz w:val="24"/>
                <w:szCs w:val="24"/>
              </w:rPr>
            </w:pPr>
            <w:r>
              <w:rPr>
                <w:rFonts w:cs="Times New Roman"/>
                <w:kern w:val="0"/>
                <w:sz w:val="24"/>
                <w:szCs w:val="24"/>
                <w:lang w:bidi="ar"/>
              </w:rPr>
              <w:t>项目是否具有示范作用（针对适应类项目）。</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Style w:val="34"/>
                <w:rFonts w:hint="default" w:ascii="Times New Roman" w:cs="Times New Roman"/>
                <w:color w:val="auto"/>
                <w:sz w:val="24"/>
                <w:szCs w:val="24"/>
                <w:lang w:bidi="ar"/>
              </w:rPr>
            </w:pPr>
            <w:r>
              <w:rPr>
                <w:rFonts w:ascii="Segoe UI Symbol" w:hAnsi="Segoe UI Symbol" w:cs="Segoe UI Symbol"/>
                <w:kern w:val="0"/>
                <w:sz w:val="24"/>
                <w:szCs w:val="24"/>
                <w:lang w:bidi="ar"/>
              </w:rPr>
              <w:t>☐</w:t>
            </w:r>
            <w:r>
              <w:rPr>
                <w:rStyle w:val="34"/>
                <w:rFonts w:hint="default" w:ascii="Times New Roman" w:cs="Times New Roman"/>
                <w:color w:val="auto"/>
                <w:sz w:val="24"/>
                <w:szCs w:val="24"/>
                <w:lang w:bidi="ar"/>
              </w:rPr>
              <w:t>是</w:t>
            </w:r>
          </w:p>
          <w:p>
            <w:pPr>
              <w:widowControl/>
              <w:spacing w:line="320" w:lineRule="exact"/>
              <w:ind w:firstLine="0" w:firstLineChars="0"/>
              <w:jc w:val="center"/>
              <w:textAlignment w:val="center"/>
              <w:rPr>
                <w:rFonts w:cs="Times New Roman"/>
                <w:sz w:val="24"/>
                <w:szCs w:val="24"/>
              </w:rPr>
            </w:pPr>
            <w:r>
              <w:rPr>
                <w:rStyle w:val="35"/>
                <w:rFonts w:hint="default" w:ascii="Segoe UI Symbol" w:hAnsi="Segoe UI Symbol" w:eastAsia="仿宋_GB2312" w:cs="Segoe UI Symbol"/>
                <w:color w:val="auto"/>
                <w:sz w:val="24"/>
                <w:szCs w:val="24"/>
                <w:lang w:bidi="ar"/>
              </w:rPr>
              <w:t>☐</w:t>
            </w:r>
            <w:r>
              <w:rPr>
                <w:rStyle w:val="34"/>
                <w:rFonts w:hint="default" w:ascii="Times New Roman" w:cs="Times New Roman"/>
                <w:color w:val="auto"/>
                <w:sz w:val="24"/>
                <w:szCs w:val="24"/>
                <w:lang w:bidi="ar"/>
              </w:rPr>
              <w:t>否</w:t>
            </w:r>
          </w:p>
        </w:tc>
        <w:tc>
          <w:tcPr>
            <w:tcW w:w="2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left"/>
              <w:textAlignment w:val="center"/>
              <w:rPr>
                <w:rFonts w:cs="Times New Roman"/>
                <w:sz w:val="24"/>
                <w:szCs w:val="24"/>
              </w:rPr>
            </w:pPr>
            <w:r>
              <w:rPr>
                <w:rFonts w:cs="Times New Roman"/>
                <w:kern w:val="0"/>
                <w:sz w:val="24"/>
                <w:szCs w:val="24"/>
                <w:lang w:bidi="ar"/>
              </w:rPr>
              <w:t>若是，项目所采用的量化评价指标及数值为___________________</w:t>
            </w:r>
          </w:p>
        </w:tc>
      </w:tr>
      <w:tr>
        <w:tblPrEx>
          <w:tblCellMar>
            <w:top w:w="0" w:type="dxa"/>
            <w:left w:w="108" w:type="dxa"/>
            <w:bottom w:w="0" w:type="dxa"/>
            <w:right w:w="108" w:type="dxa"/>
          </w:tblCellMar>
        </w:tblPrEx>
        <w:trPr>
          <w:trHeight w:val="1780"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cs="Times New Roman"/>
                <w:sz w:val="24"/>
                <w:szCs w:val="24"/>
              </w:rPr>
            </w:pPr>
            <w:r>
              <w:rPr>
                <w:rFonts w:cs="Times New Roman"/>
                <w:kern w:val="0"/>
                <w:sz w:val="24"/>
                <w:szCs w:val="24"/>
                <w:lang w:bidi="ar"/>
              </w:rPr>
              <w:t>7</w:t>
            </w:r>
          </w:p>
        </w:tc>
        <w:tc>
          <w:tcPr>
            <w:tcW w:w="16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cs="Times New Roman"/>
                <w:sz w:val="24"/>
                <w:szCs w:val="24"/>
              </w:rPr>
            </w:pPr>
            <w:r>
              <w:rPr>
                <w:rFonts w:cs="Times New Roman"/>
                <w:kern w:val="0"/>
                <w:sz w:val="24"/>
                <w:szCs w:val="24"/>
                <w:lang w:bidi="ar"/>
              </w:rPr>
              <w:t>项目实施是否产生提高就业率、提高农业生产效率、减少食品浪费和损失、提高食品安全和卫生标准、提高医疗设施与服务的覆盖范围和质量、提高教育设施与服务的覆盖范围和质量、促进就业性别平等、提升水资源利用效率和质量、促进文化保护等社会效益。</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Style w:val="34"/>
                <w:rFonts w:hint="default" w:ascii="Times New Roman" w:cs="Times New Roman"/>
                <w:color w:val="auto"/>
                <w:sz w:val="24"/>
                <w:szCs w:val="24"/>
                <w:lang w:bidi="ar"/>
              </w:rPr>
            </w:pPr>
            <w:r>
              <w:rPr>
                <w:rFonts w:ascii="Segoe UI Symbol" w:hAnsi="Segoe UI Symbol" w:cs="Segoe UI Symbol"/>
                <w:kern w:val="0"/>
                <w:sz w:val="24"/>
                <w:szCs w:val="24"/>
                <w:lang w:bidi="ar"/>
              </w:rPr>
              <w:t>☐</w:t>
            </w:r>
            <w:r>
              <w:rPr>
                <w:rStyle w:val="34"/>
                <w:rFonts w:hint="default" w:ascii="Times New Roman" w:cs="Times New Roman"/>
                <w:color w:val="auto"/>
                <w:sz w:val="24"/>
                <w:szCs w:val="24"/>
                <w:lang w:bidi="ar"/>
              </w:rPr>
              <w:t>是</w:t>
            </w:r>
          </w:p>
          <w:p>
            <w:pPr>
              <w:widowControl/>
              <w:spacing w:line="320" w:lineRule="exact"/>
              <w:ind w:firstLine="0" w:firstLineChars="0"/>
              <w:jc w:val="center"/>
              <w:textAlignment w:val="center"/>
              <w:rPr>
                <w:rFonts w:cs="Times New Roman"/>
                <w:sz w:val="24"/>
                <w:szCs w:val="24"/>
              </w:rPr>
            </w:pPr>
            <w:r>
              <w:rPr>
                <w:rStyle w:val="35"/>
                <w:rFonts w:hint="default" w:ascii="Segoe UI Symbol" w:hAnsi="Segoe UI Symbol" w:eastAsia="仿宋_GB2312" w:cs="Segoe UI Symbol"/>
                <w:color w:val="auto"/>
                <w:sz w:val="24"/>
                <w:szCs w:val="24"/>
                <w:lang w:bidi="ar"/>
              </w:rPr>
              <w:t>☐</w:t>
            </w:r>
            <w:r>
              <w:rPr>
                <w:rStyle w:val="34"/>
                <w:rFonts w:hint="default" w:ascii="Times New Roman" w:cs="Times New Roman"/>
                <w:color w:val="auto"/>
                <w:sz w:val="24"/>
                <w:szCs w:val="24"/>
                <w:lang w:bidi="ar"/>
              </w:rPr>
              <w:t>否</w:t>
            </w:r>
          </w:p>
        </w:tc>
        <w:tc>
          <w:tcPr>
            <w:tcW w:w="2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left"/>
              <w:textAlignment w:val="center"/>
              <w:rPr>
                <w:rFonts w:cs="Times New Roman"/>
                <w:sz w:val="24"/>
                <w:szCs w:val="24"/>
              </w:rPr>
            </w:pPr>
            <w:r>
              <w:rPr>
                <w:rFonts w:cs="Times New Roman"/>
                <w:kern w:val="0"/>
                <w:sz w:val="24"/>
                <w:szCs w:val="24"/>
                <w:lang w:bidi="ar"/>
              </w:rPr>
              <w:t>若是，项目产生的社会效益为_________________。</w:t>
            </w:r>
          </w:p>
        </w:tc>
      </w:tr>
      <w:tr>
        <w:tblPrEx>
          <w:tblCellMar>
            <w:top w:w="0" w:type="dxa"/>
            <w:left w:w="108" w:type="dxa"/>
            <w:bottom w:w="0" w:type="dxa"/>
            <w:right w:w="108" w:type="dxa"/>
          </w:tblCellMar>
        </w:tblPrEx>
        <w:trPr>
          <w:trHeight w:val="1353"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cs="Times New Roman"/>
                <w:sz w:val="24"/>
                <w:szCs w:val="24"/>
              </w:rPr>
            </w:pPr>
            <w:r>
              <w:rPr>
                <w:rFonts w:cs="Times New Roman"/>
                <w:kern w:val="0"/>
                <w:sz w:val="24"/>
                <w:szCs w:val="24"/>
                <w:lang w:bidi="ar"/>
              </w:rPr>
              <w:t>8</w:t>
            </w:r>
          </w:p>
        </w:tc>
        <w:tc>
          <w:tcPr>
            <w:tcW w:w="16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textAlignment w:val="center"/>
              <w:rPr>
                <w:rFonts w:cs="Times New Roman"/>
                <w:sz w:val="24"/>
                <w:szCs w:val="24"/>
              </w:rPr>
            </w:pPr>
            <w:r>
              <w:rPr>
                <w:rFonts w:cs="Times New Roman"/>
                <w:kern w:val="0"/>
                <w:sz w:val="24"/>
                <w:szCs w:val="24"/>
                <w:lang w:bidi="ar"/>
              </w:rPr>
              <w:t>项目实施是否产生提升空气、水和土壤质量或/和促进保护生物多样性等环境协同效益。</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Style w:val="34"/>
                <w:rFonts w:hint="default" w:ascii="Times New Roman" w:cs="Times New Roman"/>
                <w:color w:val="auto"/>
                <w:sz w:val="24"/>
                <w:szCs w:val="24"/>
                <w:lang w:bidi="ar"/>
              </w:rPr>
            </w:pPr>
            <w:r>
              <w:rPr>
                <w:rFonts w:ascii="Segoe UI Symbol" w:hAnsi="Segoe UI Symbol" w:cs="Segoe UI Symbol"/>
                <w:kern w:val="0"/>
                <w:sz w:val="24"/>
                <w:szCs w:val="24"/>
                <w:lang w:bidi="ar"/>
              </w:rPr>
              <w:t>☐</w:t>
            </w:r>
            <w:r>
              <w:rPr>
                <w:rStyle w:val="34"/>
                <w:rFonts w:hint="default" w:ascii="Times New Roman" w:cs="Times New Roman"/>
                <w:color w:val="auto"/>
                <w:sz w:val="24"/>
                <w:szCs w:val="24"/>
                <w:lang w:bidi="ar"/>
              </w:rPr>
              <w:t>是</w:t>
            </w:r>
          </w:p>
          <w:p>
            <w:pPr>
              <w:widowControl/>
              <w:spacing w:line="320" w:lineRule="exact"/>
              <w:ind w:firstLine="0" w:firstLineChars="0"/>
              <w:jc w:val="center"/>
              <w:textAlignment w:val="center"/>
              <w:rPr>
                <w:rFonts w:cs="Times New Roman"/>
                <w:sz w:val="24"/>
                <w:szCs w:val="24"/>
              </w:rPr>
            </w:pPr>
            <w:r>
              <w:rPr>
                <w:rStyle w:val="35"/>
                <w:rFonts w:hint="default" w:ascii="Segoe UI Symbol" w:hAnsi="Segoe UI Symbol" w:eastAsia="仿宋_GB2312" w:cs="Segoe UI Symbol"/>
                <w:color w:val="auto"/>
                <w:sz w:val="24"/>
                <w:szCs w:val="24"/>
                <w:lang w:bidi="ar"/>
              </w:rPr>
              <w:t>☐</w:t>
            </w:r>
            <w:r>
              <w:rPr>
                <w:rStyle w:val="34"/>
                <w:rFonts w:hint="default" w:ascii="Times New Roman" w:cs="Times New Roman"/>
                <w:color w:val="auto"/>
                <w:sz w:val="24"/>
                <w:szCs w:val="24"/>
                <w:lang w:bidi="ar"/>
              </w:rPr>
              <w:t>否</w:t>
            </w:r>
          </w:p>
        </w:tc>
        <w:tc>
          <w:tcPr>
            <w:tcW w:w="21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left"/>
              <w:textAlignment w:val="center"/>
              <w:rPr>
                <w:rFonts w:cs="Times New Roman"/>
                <w:sz w:val="24"/>
                <w:szCs w:val="24"/>
              </w:rPr>
            </w:pPr>
            <w:r>
              <w:rPr>
                <w:rFonts w:cs="Times New Roman"/>
                <w:kern w:val="0"/>
                <w:sz w:val="24"/>
                <w:szCs w:val="24"/>
                <w:lang w:bidi="ar"/>
              </w:rPr>
              <w:t>若是，项目产生的环境效益为__________________。</w:t>
            </w:r>
          </w:p>
        </w:tc>
      </w:tr>
    </w:tbl>
    <w:p>
      <w:pPr>
        <w:spacing w:line="240" w:lineRule="auto"/>
        <w:jc w:val="left"/>
        <w:rPr>
          <w:rFonts w:cs="Times New Roman"/>
        </w:rPr>
      </w:pPr>
      <w:r>
        <w:rPr>
          <w:rFonts w:eastAsia="黑体" w:cs="Times New Roman"/>
          <w:bCs/>
          <w:szCs w:val="32"/>
        </w:rPr>
        <w:br w:type="page"/>
      </w:r>
    </w:p>
    <w:p>
      <w:pPr>
        <w:spacing w:line="240" w:lineRule="auto"/>
        <w:jc w:val="left"/>
        <w:rPr>
          <w:rFonts w:eastAsia="黑体" w:cs="Times New Roman"/>
          <w:bCs/>
          <w:szCs w:val="32"/>
        </w:rPr>
        <w:sectPr>
          <w:headerReference r:id="rId12" w:type="default"/>
          <w:pgSz w:w="11906" w:h="16838"/>
          <w:pgMar w:top="1440" w:right="1803" w:bottom="1440" w:left="1803" w:header="851" w:footer="992" w:gutter="0"/>
          <w:pgNumType w:fmt="numberInDash"/>
          <w:cols w:space="0" w:num="1"/>
          <w:docGrid w:type="lines" w:linePitch="436" w:charSpace="0"/>
        </w:sectPr>
      </w:pPr>
    </w:p>
    <w:p>
      <w:pPr>
        <w:ind w:left="0" w:leftChars="0" w:firstLine="0" w:firstLineChars="0"/>
        <w:jc w:val="left"/>
        <w:outlineLvl w:val="0"/>
        <w:rPr>
          <w:rFonts w:hint="eastAsia" w:ascii="黑体" w:hAnsi="黑体" w:eastAsia="黑体" w:cs="黑体"/>
          <w:kern w:val="44"/>
          <w:szCs w:val="44"/>
        </w:rPr>
      </w:pPr>
      <w:bookmarkStart w:id="24" w:name="_Toc14942"/>
      <w:r>
        <w:rPr>
          <w:rFonts w:hint="eastAsia" w:ascii="黑体" w:hAnsi="黑体" w:eastAsia="黑体" w:cs="黑体"/>
          <w:kern w:val="44"/>
          <w:szCs w:val="44"/>
        </w:rPr>
        <w:t>附件</w:t>
      </w:r>
      <w:bookmarkEnd w:id="24"/>
      <w:r>
        <w:rPr>
          <w:rFonts w:hint="eastAsia" w:ascii="黑体" w:hAnsi="黑体" w:eastAsia="黑体" w:cs="黑体"/>
          <w:kern w:val="44"/>
          <w:szCs w:val="44"/>
        </w:rPr>
        <w:t xml:space="preserve">5 </w:t>
      </w:r>
    </w:p>
    <w:p>
      <w:pPr>
        <w:ind w:firstLine="0" w:firstLineChars="0"/>
        <w:jc w:val="center"/>
        <w:outlineLvl w:val="0"/>
        <w:rPr>
          <w:rFonts w:eastAsia="方正小标宋简体" w:cs="Times New Roman"/>
          <w:sz w:val="36"/>
          <w:szCs w:val="36"/>
        </w:rPr>
      </w:pPr>
      <w:bookmarkStart w:id="25" w:name="_Toc19908"/>
      <w:r>
        <w:rPr>
          <w:rFonts w:eastAsia="方正小标宋简体" w:cs="Times New Roman"/>
          <w:sz w:val="36"/>
          <w:szCs w:val="36"/>
        </w:rPr>
        <w:t>密云区气候投融资项目评价报告</w:t>
      </w:r>
      <w:bookmarkEnd w:id="25"/>
    </w:p>
    <w:p>
      <w:pPr>
        <w:ind w:firstLine="643"/>
        <w:rPr>
          <w:rFonts w:hint="eastAsia" w:ascii="仿宋_GB2312" w:hAnsi="仿宋_GB2312" w:eastAsia="仿宋_GB2312" w:cs="仿宋_GB2312"/>
          <w:b/>
          <w:szCs w:val="32"/>
        </w:rPr>
      </w:pPr>
      <w:bookmarkStart w:id="26" w:name="_Toc18718"/>
      <w:r>
        <w:rPr>
          <w:rFonts w:hint="eastAsia" w:ascii="仿宋_GB2312" w:hAnsi="仿宋_GB2312" w:eastAsia="仿宋_GB2312" w:cs="仿宋_GB2312"/>
          <w:b/>
          <w:szCs w:val="32"/>
        </w:rPr>
        <w:t>附件5-1 减缓类项目评价报告</w:t>
      </w:r>
      <w:bookmarkEnd w:id="26"/>
    </w:p>
    <w:tbl>
      <w:tblPr>
        <w:tblStyle w:val="15"/>
        <w:tblW w:w="4977" w:type="pct"/>
        <w:tblInd w:w="0" w:type="dxa"/>
        <w:tblLayout w:type="fixed"/>
        <w:tblCellMar>
          <w:top w:w="0" w:type="dxa"/>
          <w:left w:w="108" w:type="dxa"/>
          <w:bottom w:w="0" w:type="dxa"/>
          <w:right w:w="108" w:type="dxa"/>
        </w:tblCellMar>
      </w:tblPr>
      <w:tblGrid>
        <w:gridCol w:w="2113"/>
        <w:gridCol w:w="1341"/>
        <w:gridCol w:w="2470"/>
        <w:gridCol w:w="5592"/>
        <w:gridCol w:w="726"/>
        <w:gridCol w:w="1869"/>
      </w:tblGrid>
      <w:tr>
        <w:tblPrEx>
          <w:tblCellMar>
            <w:top w:w="0" w:type="dxa"/>
            <w:left w:w="108" w:type="dxa"/>
            <w:bottom w:w="0" w:type="dxa"/>
            <w:right w:w="108" w:type="dxa"/>
          </w:tblCellMar>
        </w:tblPrEx>
        <w:trPr>
          <w:trHeight w:val="300" w:hRule="atLeast"/>
        </w:trPr>
        <w:tc>
          <w:tcPr>
            <w:tcW w:w="3452" w:type="dxa"/>
            <w:gridSpan w:val="2"/>
            <w:tcBorders>
              <w:top w:val="single" w:color="000000" w:sz="4" w:space="0"/>
              <w:left w:val="single" w:color="000000" w:sz="4" w:space="0"/>
              <w:bottom w:val="single" w:color="000000" w:sz="4" w:space="0"/>
              <w:right w:val="single" w:color="000000" w:sz="4" w:space="0"/>
            </w:tcBorders>
            <w:vAlign w:val="center"/>
          </w:tcPr>
          <w:p>
            <w:pPr>
              <w:ind w:firstLine="0" w:firstLineChars="0"/>
              <w:rPr>
                <w:rFonts w:cs="Times New Roman"/>
                <w:b/>
                <w:bCs/>
                <w:sz w:val="24"/>
                <w:szCs w:val="24"/>
              </w:rPr>
            </w:pPr>
            <w:r>
              <w:rPr>
                <w:rFonts w:cs="Times New Roman"/>
                <w:b/>
                <w:bCs/>
                <w:kern w:val="0"/>
                <w:sz w:val="24"/>
                <w:szCs w:val="24"/>
              </w:rPr>
              <w:t>项目名称</w:t>
            </w:r>
          </w:p>
        </w:tc>
        <w:tc>
          <w:tcPr>
            <w:tcW w:w="10658" w:type="dxa"/>
            <w:gridSpan w:val="4"/>
            <w:tcBorders>
              <w:top w:val="single" w:color="000000" w:sz="4" w:space="0"/>
              <w:left w:val="single" w:color="000000" w:sz="4" w:space="0"/>
              <w:bottom w:val="single" w:color="000000" w:sz="4" w:space="0"/>
              <w:right w:val="single" w:color="000000" w:sz="4" w:space="0"/>
            </w:tcBorders>
            <w:vAlign w:val="center"/>
          </w:tcPr>
          <w:p>
            <w:pPr>
              <w:ind w:firstLine="0" w:firstLineChars="0"/>
              <w:rPr>
                <w:rFonts w:eastAsia="黑体" w:cs="Times New Roman"/>
                <w:sz w:val="24"/>
                <w:szCs w:val="24"/>
              </w:rPr>
            </w:pPr>
          </w:p>
        </w:tc>
      </w:tr>
      <w:tr>
        <w:tblPrEx>
          <w:tblCellMar>
            <w:top w:w="0" w:type="dxa"/>
            <w:left w:w="108" w:type="dxa"/>
            <w:bottom w:w="0" w:type="dxa"/>
            <w:right w:w="108" w:type="dxa"/>
          </w:tblCellMar>
        </w:tblPrEx>
        <w:trPr>
          <w:trHeight w:val="300" w:hRule="atLeast"/>
        </w:trPr>
        <w:tc>
          <w:tcPr>
            <w:tcW w:w="3452" w:type="dxa"/>
            <w:gridSpan w:val="2"/>
            <w:tcBorders>
              <w:top w:val="single" w:color="000000" w:sz="4" w:space="0"/>
              <w:left w:val="single" w:color="000000" w:sz="4" w:space="0"/>
              <w:bottom w:val="single" w:color="000000" w:sz="4" w:space="0"/>
              <w:right w:val="single" w:color="000000" w:sz="4" w:space="0"/>
            </w:tcBorders>
            <w:vAlign w:val="center"/>
          </w:tcPr>
          <w:p>
            <w:pPr>
              <w:ind w:firstLine="0" w:firstLineChars="0"/>
              <w:rPr>
                <w:rFonts w:cs="Times New Roman"/>
                <w:b/>
                <w:bCs/>
                <w:kern w:val="0"/>
                <w:sz w:val="24"/>
                <w:szCs w:val="24"/>
              </w:rPr>
            </w:pPr>
            <w:r>
              <w:rPr>
                <w:rFonts w:cs="Times New Roman"/>
                <w:b/>
                <w:bCs/>
                <w:kern w:val="0"/>
                <w:sz w:val="24"/>
                <w:szCs w:val="24"/>
              </w:rPr>
              <w:t>项目类别属性</w:t>
            </w:r>
          </w:p>
        </w:tc>
        <w:tc>
          <w:tcPr>
            <w:tcW w:w="10658" w:type="dxa"/>
            <w:gridSpan w:val="4"/>
            <w:tcBorders>
              <w:top w:val="single" w:color="000000" w:sz="4" w:space="0"/>
              <w:left w:val="single" w:color="000000" w:sz="4" w:space="0"/>
              <w:bottom w:val="single" w:color="000000" w:sz="4" w:space="0"/>
              <w:right w:val="single" w:color="000000" w:sz="4" w:space="0"/>
            </w:tcBorders>
            <w:vAlign w:val="center"/>
          </w:tcPr>
          <w:p>
            <w:pPr>
              <w:ind w:firstLine="0" w:firstLineChars="0"/>
              <w:rPr>
                <w:rFonts w:eastAsia="黑体" w:cs="Times New Roman"/>
                <w:kern w:val="0"/>
                <w:sz w:val="24"/>
                <w:szCs w:val="24"/>
              </w:rPr>
            </w:pPr>
          </w:p>
        </w:tc>
      </w:tr>
      <w:tr>
        <w:tblPrEx>
          <w:tblCellMar>
            <w:top w:w="0" w:type="dxa"/>
            <w:left w:w="108" w:type="dxa"/>
            <w:bottom w:w="0" w:type="dxa"/>
            <w:right w:w="108" w:type="dxa"/>
          </w:tblCellMar>
        </w:tblPrEx>
        <w:trPr>
          <w:trHeight w:val="300" w:hRule="atLeast"/>
        </w:trPr>
        <w:tc>
          <w:tcPr>
            <w:tcW w:w="14110" w:type="dxa"/>
            <w:gridSpan w:val="6"/>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left"/>
              <w:textAlignment w:val="center"/>
              <w:rPr>
                <w:rFonts w:cs="Times New Roman"/>
                <w:b/>
                <w:bCs/>
                <w:sz w:val="24"/>
                <w:szCs w:val="24"/>
              </w:rPr>
            </w:pPr>
            <w:r>
              <w:rPr>
                <w:rFonts w:cs="Times New Roman"/>
                <w:b/>
                <w:bCs/>
                <w:kern w:val="0"/>
                <w:sz w:val="24"/>
                <w:szCs w:val="24"/>
              </w:rPr>
              <w:t>一、评分体系</w:t>
            </w:r>
          </w:p>
        </w:tc>
      </w:tr>
      <w:tr>
        <w:tblPrEx>
          <w:tblCellMar>
            <w:top w:w="0" w:type="dxa"/>
            <w:left w:w="108" w:type="dxa"/>
            <w:bottom w:w="0" w:type="dxa"/>
            <w:right w:w="108" w:type="dxa"/>
          </w:tblCellMar>
        </w:tblPrEx>
        <w:trPr>
          <w:trHeight w:val="300" w:hRule="atLeast"/>
        </w:trPr>
        <w:tc>
          <w:tcPr>
            <w:tcW w:w="2112" w:type="dxa"/>
            <w:tcBorders>
              <w:top w:val="nil"/>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center"/>
              <w:rPr>
                <w:rFonts w:cs="Times New Roman"/>
                <w:b/>
                <w:bCs/>
                <w:sz w:val="24"/>
                <w:szCs w:val="24"/>
              </w:rPr>
            </w:pPr>
            <w:bookmarkStart w:id="27" w:name="_Hlk144123594"/>
            <w:r>
              <w:rPr>
                <w:rFonts w:cs="Times New Roman"/>
                <w:b/>
                <w:bCs/>
                <w:kern w:val="0"/>
                <w:sz w:val="24"/>
                <w:szCs w:val="24"/>
              </w:rPr>
              <w:t>一级指标</w:t>
            </w:r>
          </w:p>
        </w:tc>
        <w:tc>
          <w:tcPr>
            <w:tcW w:w="1340" w:type="dxa"/>
            <w:tcBorders>
              <w:top w:val="nil"/>
              <w:left w:val="nil"/>
              <w:bottom w:val="single" w:color="000000" w:sz="4" w:space="0"/>
              <w:right w:val="single" w:color="000000" w:sz="4" w:space="0"/>
            </w:tcBorders>
            <w:vAlign w:val="center"/>
          </w:tcPr>
          <w:p>
            <w:pPr>
              <w:widowControl/>
              <w:spacing w:line="320" w:lineRule="exact"/>
              <w:ind w:firstLine="0" w:firstLineChars="0"/>
              <w:jc w:val="center"/>
              <w:textAlignment w:val="center"/>
              <w:rPr>
                <w:rFonts w:cs="Times New Roman"/>
                <w:b/>
                <w:bCs/>
                <w:sz w:val="24"/>
                <w:szCs w:val="24"/>
              </w:rPr>
            </w:pPr>
            <w:r>
              <w:rPr>
                <w:rFonts w:cs="Times New Roman"/>
                <w:b/>
                <w:bCs/>
                <w:kern w:val="0"/>
                <w:sz w:val="24"/>
                <w:szCs w:val="24"/>
              </w:rPr>
              <w:t>项目类型</w:t>
            </w:r>
          </w:p>
        </w:tc>
        <w:tc>
          <w:tcPr>
            <w:tcW w:w="2470" w:type="dxa"/>
            <w:tcBorders>
              <w:top w:val="nil"/>
              <w:left w:val="nil"/>
              <w:bottom w:val="single" w:color="000000" w:sz="4" w:space="0"/>
              <w:right w:val="single" w:color="000000" w:sz="4" w:space="0"/>
            </w:tcBorders>
            <w:vAlign w:val="center"/>
          </w:tcPr>
          <w:p>
            <w:pPr>
              <w:widowControl/>
              <w:spacing w:line="320" w:lineRule="exact"/>
              <w:ind w:firstLine="0" w:firstLineChars="0"/>
              <w:jc w:val="center"/>
              <w:textAlignment w:val="center"/>
              <w:rPr>
                <w:rFonts w:cs="Times New Roman"/>
                <w:b/>
                <w:bCs/>
                <w:sz w:val="24"/>
                <w:szCs w:val="24"/>
              </w:rPr>
            </w:pPr>
            <w:r>
              <w:rPr>
                <w:rFonts w:cs="Times New Roman"/>
                <w:b/>
                <w:bCs/>
                <w:kern w:val="0"/>
                <w:sz w:val="24"/>
                <w:szCs w:val="24"/>
              </w:rPr>
              <w:t>二级指标</w:t>
            </w:r>
          </w:p>
        </w:tc>
        <w:tc>
          <w:tcPr>
            <w:tcW w:w="5597" w:type="dxa"/>
            <w:tcBorders>
              <w:top w:val="nil"/>
              <w:left w:val="nil"/>
              <w:bottom w:val="single" w:color="000000" w:sz="4" w:space="0"/>
              <w:right w:val="single" w:color="000000" w:sz="4" w:space="0"/>
            </w:tcBorders>
            <w:vAlign w:val="center"/>
          </w:tcPr>
          <w:p>
            <w:pPr>
              <w:widowControl/>
              <w:spacing w:line="320" w:lineRule="exact"/>
              <w:ind w:firstLine="0" w:firstLineChars="0"/>
              <w:jc w:val="center"/>
              <w:textAlignment w:val="center"/>
              <w:rPr>
                <w:rFonts w:cs="Times New Roman"/>
                <w:b/>
                <w:bCs/>
                <w:sz w:val="24"/>
                <w:szCs w:val="24"/>
              </w:rPr>
            </w:pPr>
            <w:r>
              <w:rPr>
                <w:rFonts w:cs="Times New Roman"/>
                <w:b/>
                <w:bCs/>
                <w:kern w:val="0"/>
                <w:sz w:val="24"/>
                <w:szCs w:val="24"/>
              </w:rPr>
              <w:t>二级指标说明</w:t>
            </w:r>
          </w:p>
        </w:tc>
        <w:tc>
          <w:tcPr>
            <w:tcW w:w="723" w:type="dxa"/>
            <w:tcBorders>
              <w:top w:val="nil"/>
              <w:left w:val="nil"/>
              <w:bottom w:val="single" w:color="000000" w:sz="4" w:space="0"/>
              <w:right w:val="single" w:color="000000" w:sz="4" w:space="0"/>
            </w:tcBorders>
            <w:noWrap/>
            <w:vAlign w:val="center"/>
          </w:tcPr>
          <w:p>
            <w:pPr>
              <w:widowControl/>
              <w:spacing w:line="320" w:lineRule="exact"/>
              <w:ind w:firstLine="0" w:firstLineChars="0"/>
              <w:jc w:val="center"/>
              <w:textAlignment w:val="center"/>
              <w:rPr>
                <w:rFonts w:cs="Times New Roman"/>
                <w:b/>
                <w:bCs/>
                <w:sz w:val="24"/>
                <w:szCs w:val="24"/>
              </w:rPr>
            </w:pPr>
            <w:r>
              <w:rPr>
                <w:rFonts w:cs="Times New Roman"/>
                <w:b/>
                <w:bCs/>
                <w:kern w:val="0"/>
                <w:sz w:val="24"/>
                <w:szCs w:val="24"/>
              </w:rPr>
              <w:t>得分</w:t>
            </w:r>
          </w:p>
        </w:tc>
        <w:tc>
          <w:tcPr>
            <w:tcW w:w="1868" w:type="dxa"/>
            <w:tcBorders>
              <w:top w:val="nil"/>
              <w:left w:val="nil"/>
              <w:bottom w:val="single" w:color="000000" w:sz="4" w:space="0"/>
              <w:right w:val="single" w:color="000000" w:sz="4" w:space="0"/>
            </w:tcBorders>
            <w:noWrap/>
            <w:vAlign w:val="center"/>
          </w:tcPr>
          <w:p>
            <w:pPr>
              <w:widowControl/>
              <w:spacing w:line="320" w:lineRule="exact"/>
              <w:ind w:firstLine="0" w:firstLineChars="0"/>
              <w:jc w:val="center"/>
              <w:textAlignment w:val="center"/>
              <w:rPr>
                <w:rFonts w:cs="Times New Roman"/>
                <w:b/>
                <w:bCs/>
                <w:kern w:val="0"/>
                <w:sz w:val="24"/>
                <w:szCs w:val="24"/>
              </w:rPr>
            </w:pPr>
            <w:r>
              <w:rPr>
                <w:rFonts w:cs="Times New Roman"/>
                <w:b/>
                <w:bCs/>
                <w:kern w:val="0"/>
                <w:sz w:val="24"/>
                <w:szCs w:val="24"/>
              </w:rPr>
              <w:t>证明</w:t>
            </w:r>
          </w:p>
          <w:p>
            <w:pPr>
              <w:widowControl/>
              <w:spacing w:line="320" w:lineRule="exact"/>
              <w:ind w:firstLine="0" w:firstLineChars="0"/>
              <w:jc w:val="center"/>
              <w:textAlignment w:val="center"/>
              <w:rPr>
                <w:rFonts w:cs="Times New Roman"/>
                <w:b/>
                <w:bCs/>
                <w:sz w:val="24"/>
                <w:szCs w:val="24"/>
              </w:rPr>
            </w:pPr>
            <w:r>
              <w:rPr>
                <w:rFonts w:cs="Times New Roman"/>
                <w:b/>
                <w:bCs/>
                <w:kern w:val="0"/>
                <w:sz w:val="24"/>
                <w:szCs w:val="24"/>
              </w:rPr>
              <w:t>材料</w:t>
            </w:r>
          </w:p>
        </w:tc>
      </w:tr>
      <w:tr>
        <w:tblPrEx>
          <w:tblCellMar>
            <w:top w:w="0" w:type="dxa"/>
            <w:left w:w="108" w:type="dxa"/>
            <w:bottom w:w="0" w:type="dxa"/>
            <w:right w:w="108" w:type="dxa"/>
          </w:tblCellMar>
        </w:tblPrEx>
        <w:trPr>
          <w:trHeight w:val="981" w:hRule="atLeast"/>
        </w:trPr>
        <w:tc>
          <w:tcPr>
            <w:tcW w:w="211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center"/>
              <w:rPr>
                <w:rFonts w:cs="Times New Roman"/>
                <w:sz w:val="24"/>
                <w:szCs w:val="24"/>
              </w:rPr>
            </w:pPr>
            <w:r>
              <w:rPr>
                <w:rFonts w:cs="Times New Roman"/>
                <w:kern w:val="0"/>
                <w:sz w:val="24"/>
                <w:szCs w:val="24"/>
              </w:rPr>
              <w:t>约束指标</w:t>
            </w:r>
          </w:p>
        </w:tc>
        <w:tc>
          <w:tcPr>
            <w:tcW w:w="1340" w:type="dxa"/>
            <w:tcBorders>
              <w:top w:val="single" w:color="000000" w:sz="4" w:space="0"/>
              <w:left w:val="nil"/>
              <w:bottom w:val="single" w:color="000000" w:sz="4" w:space="0"/>
              <w:right w:val="single" w:color="000000" w:sz="4" w:space="0"/>
            </w:tcBorders>
            <w:vAlign w:val="center"/>
          </w:tcPr>
          <w:p>
            <w:pPr>
              <w:widowControl/>
              <w:spacing w:line="320" w:lineRule="exact"/>
              <w:ind w:firstLine="0" w:firstLineChars="0"/>
              <w:jc w:val="center"/>
              <w:textAlignment w:val="center"/>
              <w:rPr>
                <w:rFonts w:cs="Times New Roman"/>
                <w:sz w:val="24"/>
                <w:szCs w:val="24"/>
              </w:rPr>
            </w:pPr>
            <w:r>
              <w:rPr>
                <w:rFonts w:cs="Times New Roman"/>
                <w:kern w:val="0"/>
                <w:sz w:val="24"/>
                <w:szCs w:val="24"/>
              </w:rPr>
              <w:t>Ⅰ/Ⅱ</w:t>
            </w:r>
            <w:r>
              <w:rPr>
                <w:rFonts w:cs="Times New Roman"/>
                <w:spacing w:val="-23"/>
                <w:kern w:val="0"/>
                <w:sz w:val="24"/>
                <w:szCs w:val="24"/>
              </w:rPr>
              <w:t>类项目</w:t>
            </w:r>
          </w:p>
        </w:tc>
        <w:tc>
          <w:tcPr>
            <w:tcW w:w="2470" w:type="dxa"/>
            <w:tcBorders>
              <w:top w:val="single" w:color="000000" w:sz="4" w:space="0"/>
              <w:left w:val="nil"/>
              <w:bottom w:val="single" w:color="000000" w:sz="4" w:space="0"/>
              <w:right w:val="single" w:color="000000" w:sz="4" w:space="0"/>
            </w:tcBorders>
            <w:noWrap/>
            <w:vAlign w:val="center"/>
          </w:tcPr>
          <w:p>
            <w:pPr>
              <w:widowControl/>
              <w:spacing w:line="320" w:lineRule="exact"/>
              <w:ind w:firstLine="0" w:firstLineChars="0"/>
              <w:jc w:val="center"/>
              <w:textAlignment w:val="center"/>
              <w:rPr>
                <w:rFonts w:cs="Times New Roman"/>
                <w:kern w:val="0"/>
                <w:sz w:val="24"/>
                <w:szCs w:val="24"/>
              </w:rPr>
            </w:pPr>
            <w:r>
              <w:rPr>
                <w:rFonts w:cs="Times New Roman"/>
                <w:kern w:val="0"/>
                <w:sz w:val="24"/>
                <w:szCs w:val="24"/>
              </w:rPr>
              <w:t>约束指标符合性</w:t>
            </w:r>
          </w:p>
        </w:tc>
        <w:tc>
          <w:tcPr>
            <w:tcW w:w="5597" w:type="dxa"/>
            <w:tcBorders>
              <w:top w:val="nil"/>
              <w:left w:val="nil"/>
              <w:bottom w:val="single" w:color="000000" w:sz="4" w:space="0"/>
              <w:right w:val="single" w:color="000000" w:sz="4" w:space="0"/>
            </w:tcBorders>
            <w:vAlign w:val="center"/>
          </w:tcPr>
          <w:p>
            <w:pPr>
              <w:widowControl/>
              <w:spacing w:line="320" w:lineRule="exact"/>
              <w:ind w:firstLine="0" w:firstLineChars="0"/>
              <w:textAlignment w:val="center"/>
              <w:rPr>
                <w:rFonts w:cs="Times New Roman"/>
                <w:sz w:val="24"/>
                <w:szCs w:val="24"/>
              </w:rPr>
            </w:pPr>
            <w:r>
              <w:rPr>
                <w:rFonts w:cs="Times New Roman"/>
                <w:kern w:val="0"/>
                <w:sz w:val="24"/>
                <w:szCs w:val="24"/>
              </w:rPr>
              <w:t>项目应通过所有约束指标评价，尤其是建设内容应属于《北京市密云区气候投融资项目分类目录（生态涵养区</w:t>
            </w:r>
            <w:r>
              <w:rPr>
                <w:rFonts w:hint="eastAsia" w:cs="Times New Roman"/>
                <w:kern w:val="0"/>
                <w:sz w:val="24"/>
                <w:szCs w:val="24"/>
              </w:rPr>
              <w:t xml:space="preserve"> 试行</w:t>
            </w:r>
            <w:r>
              <w:rPr>
                <w:rFonts w:cs="Times New Roman"/>
                <w:kern w:val="0"/>
                <w:sz w:val="24"/>
                <w:szCs w:val="24"/>
              </w:rPr>
              <w:t>）》所列范围。</w:t>
            </w:r>
          </w:p>
        </w:tc>
        <w:tc>
          <w:tcPr>
            <w:tcW w:w="723" w:type="dxa"/>
            <w:tcBorders>
              <w:top w:val="single" w:color="000000" w:sz="4" w:space="0"/>
              <w:left w:val="nil"/>
              <w:bottom w:val="single" w:color="000000" w:sz="4" w:space="0"/>
              <w:right w:val="single" w:color="000000" w:sz="4" w:space="0"/>
            </w:tcBorders>
            <w:noWrap/>
            <w:vAlign w:val="center"/>
          </w:tcPr>
          <w:p>
            <w:pPr>
              <w:widowControl/>
              <w:spacing w:line="320" w:lineRule="exact"/>
              <w:ind w:firstLine="0" w:firstLineChars="0"/>
              <w:rPr>
                <w:rFonts w:cs="Times New Roman"/>
                <w:sz w:val="24"/>
                <w:szCs w:val="24"/>
              </w:rPr>
            </w:pPr>
          </w:p>
        </w:tc>
        <w:tc>
          <w:tcPr>
            <w:tcW w:w="1868" w:type="dxa"/>
            <w:tcBorders>
              <w:top w:val="single" w:color="000000" w:sz="4" w:space="0"/>
              <w:left w:val="nil"/>
              <w:bottom w:val="single" w:color="000000" w:sz="4" w:space="0"/>
              <w:right w:val="single" w:color="000000" w:sz="4" w:space="0"/>
            </w:tcBorders>
            <w:noWrap/>
            <w:vAlign w:val="center"/>
          </w:tcPr>
          <w:p>
            <w:pPr>
              <w:widowControl/>
              <w:spacing w:line="320" w:lineRule="exact"/>
              <w:ind w:firstLine="0" w:firstLineChars="0"/>
              <w:rPr>
                <w:rFonts w:cs="Times New Roman"/>
                <w:sz w:val="24"/>
                <w:szCs w:val="24"/>
              </w:rPr>
            </w:pPr>
          </w:p>
        </w:tc>
      </w:tr>
      <w:tr>
        <w:tblPrEx>
          <w:tblCellMar>
            <w:top w:w="0" w:type="dxa"/>
            <w:left w:w="108" w:type="dxa"/>
            <w:bottom w:w="0" w:type="dxa"/>
            <w:right w:w="108" w:type="dxa"/>
          </w:tblCellMar>
        </w:tblPrEx>
        <w:trPr>
          <w:trHeight w:val="750" w:hRule="atLeast"/>
        </w:trPr>
        <w:tc>
          <w:tcPr>
            <w:tcW w:w="2112" w:type="dxa"/>
            <w:vMerge w:val="restart"/>
            <w:tcBorders>
              <w:top w:val="nil"/>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center"/>
              <w:rPr>
                <w:rFonts w:cs="Times New Roman"/>
                <w:kern w:val="0"/>
                <w:sz w:val="24"/>
                <w:szCs w:val="24"/>
              </w:rPr>
            </w:pPr>
            <w:r>
              <w:rPr>
                <w:rFonts w:cs="Times New Roman"/>
                <w:kern w:val="0"/>
                <w:sz w:val="24"/>
                <w:szCs w:val="24"/>
              </w:rPr>
              <w:t>气候效益</w:t>
            </w:r>
          </w:p>
        </w:tc>
        <w:tc>
          <w:tcPr>
            <w:tcW w:w="1340" w:type="dxa"/>
            <w:vMerge w:val="restart"/>
            <w:tcBorders>
              <w:top w:val="nil"/>
              <w:left w:val="nil"/>
              <w:bottom w:val="single" w:color="000000" w:sz="4" w:space="0"/>
              <w:right w:val="single" w:color="000000" w:sz="4" w:space="0"/>
            </w:tcBorders>
            <w:vAlign w:val="center"/>
          </w:tcPr>
          <w:p>
            <w:pPr>
              <w:widowControl/>
              <w:spacing w:line="320" w:lineRule="exact"/>
              <w:ind w:firstLine="0" w:firstLineChars="0"/>
              <w:jc w:val="center"/>
              <w:textAlignment w:val="center"/>
              <w:rPr>
                <w:rFonts w:cs="Times New Roman"/>
                <w:sz w:val="24"/>
                <w:szCs w:val="24"/>
              </w:rPr>
            </w:pPr>
            <w:r>
              <w:rPr>
                <w:rFonts w:cs="Times New Roman"/>
                <w:kern w:val="0"/>
                <w:sz w:val="24"/>
                <w:szCs w:val="24"/>
              </w:rPr>
              <w:t>Ⅰ类项目</w:t>
            </w:r>
          </w:p>
        </w:tc>
        <w:tc>
          <w:tcPr>
            <w:tcW w:w="2470" w:type="dxa"/>
            <w:tcBorders>
              <w:top w:val="single" w:color="000000" w:sz="4" w:space="0"/>
              <w:left w:val="nil"/>
              <w:bottom w:val="single" w:color="000000" w:sz="4" w:space="0"/>
              <w:right w:val="single" w:color="000000" w:sz="4" w:space="0"/>
            </w:tcBorders>
            <w:vAlign w:val="center"/>
          </w:tcPr>
          <w:p>
            <w:pPr>
              <w:widowControl/>
              <w:spacing w:line="320" w:lineRule="exact"/>
              <w:ind w:firstLine="0" w:firstLineChars="0"/>
              <w:jc w:val="center"/>
              <w:textAlignment w:val="center"/>
              <w:rPr>
                <w:rFonts w:cs="Times New Roman"/>
                <w:kern w:val="0"/>
                <w:sz w:val="24"/>
                <w:szCs w:val="24"/>
              </w:rPr>
            </w:pPr>
            <w:r>
              <w:rPr>
                <w:rFonts w:cs="Times New Roman"/>
                <w:kern w:val="0"/>
                <w:sz w:val="24"/>
                <w:szCs w:val="24"/>
              </w:rPr>
              <w:t>应对气候变化主动性</w:t>
            </w:r>
          </w:p>
        </w:tc>
        <w:tc>
          <w:tcPr>
            <w:tcW w:w="5597" w:type="dxa"/>
            <w:tcBorders>
              <w:top w:val="nil"/>
              <w:left w:val="nil"/>
              <w:bottom w:val="single" w:color="000000" w:sz="4" w:space="0"/>
              <w:right w:val="single" w:color="000000" w:sz="4" w:space="0"/>
            </w:tcBorders>
            <w:vAlign w:val="center"/>
          </w:tcPr>
          <w:p>
            <w:pPr>
              <w:widowControl/>
              <w:spacing w:line="320" w:lineRule="exact"/>
              <w:ind w:firstLine="0" w:firstLineChars="0"/>
              <w:textAlignment w:val="center"/>
              <w:rPr>
                <w:rFonts w:cs="Times New Roman"/>
                <w:sz w:val="24"/>
                <w:szCs w:val="24"/>
              </w:rPr>
            </w:pPr>
            <w:r>
              <w:rPr>
                <w:rFonts w:cs="Times New Roman"/>
                <w:kern w:val="0"/>
                <w:sz w:val="24"/>
                <w:szCs w:val="24"/>
              </w:rPr>
              <w:t>项目主动采取减少温室气体排放的措施。</w:t>
            </w:r>
          </w:p>
        </w:tc>
        <w:tc>
          <w:tcPr>
            <w:tcW w:w="723" w:type="dxa"/>
            <w:tcBorders>
              <w:top w:val="single" w:color="000000" w:sz="4" w:space="0"/>
              <w:left w:val="nil"/>
              <w:bottom w:val="single" w:color="000000" w:sz="4" w:space="0"/>
              <w:right w:val="single" w:color="000000" w:sz="4" w:space="0"/>
            </w:tcBorders>
            <w:noWrap/>
            <w:vAlign w:val="center"/>
          </w:tcPr>
          <w:p>
            <w:pPr>
              <w:widowControl/>
              <w:spacing w:line="320" w:lineRule="exact"/>
              <w:ind w:firstLine="0" w:firstLineChars="0"/>
              <w:rPr>
                <w:rFonts w:cs="Times New Roman"/>
                <w:sz w:val="24"/>
                <w:szCs w:val="24"/>
              </w:rPr>
            </w:pPr>
          </w:p>
        </w:tc>
        <w:tc>
          <w:tcPr>
            <w:tcW w:w="1868" w:type="dxa"/>
            <w:tcBorders>
              <w:top w:val="single" w:color="000000" w:sz="4" w:space="0"/>
              <w:left w:val="nil"/>
              <w:bottom w:val="single" w:color="000000" w:sz="4" w:space="0"/>
              <w:right w:val="single" w:color="000000" w:sz="4" w:space="0"/>
            </w:tcBorders>
            <w:noWrap/>
            <w:vAlign w:val="center"/>
          </w:tcPr>
          <w:p>
            <w:pPr>
              <w:widowControl/>
              <w:spacing w:line="320" w:lineRule="exact"/>
              <w:ind w:firstLine="0" w:firstLineChars="0"/>
              <w:rPr>
                <w:rFonts w:cs="Times New Roman"/>
                <w:sz w:val="24"/>
                <w:szCs w:val="24"/>
              </w:rPr>
            </w:pPr>
          </w:p>
        </w:tc>
      </w:tr>
      <w:bookmarkEnd w:id="27"/>
      <w:tr>
        <w:tblPrEx>
          <w:tblCellMar>
            <w:top w:w="0" w:type="dxa"/>
            <w:left w:w="108" w:type="dxa"/>
            <w:bottom w:w="0" w:type="dxa"/>
            <w:right w:w="108" w:type="dxa"/>
          </w:tblCellMar>
        </w:tblPrEx>
        <w:trPr>
          <w:trHeight w:val="841" w:hRule="atLeast"/>
        </w:trPr>
        <w:tc>
          <w:tcPr>
            <w:tcW w:w="2112" w:type="dxa"/>
            <w:vMerge w:val="continue"/>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cs="Times New Roman"/>
                <w:sz w:val="24"/>
                <w:szCs w:val="24"/>
              </w:rPr>
            </w:pPr>
          </w:p>
        </w:tc>
        <w:tc>
          <w:tcPr>
            <w:tcW w:w="1340" w:type="dxa"/>
            <w:vMerge w:val="continue"/>
            <w:tcBorders>
              <w:top w:val="nil"/>
              <w:left w:val="nil"/>
              <w:bottom w:val="single" w:color="000000" w:sz="4" w:space="0"/>
              <w:right w:val="single" w:color="000000" w:sz="4" w:space="0"/>
            </w:tcBorders>
            <w:vAlign w:val="center"/>
          </w:tcPr>
          <w:p>
            <w:pPr>
              <w:widowControl/>
              <w:spacing w:line="240" w:lineRule="auto"/>
              <w:ind w:firstLine="0" w:firstLineChars="0"/>
              <w:jc w:val="left"/>
              <w:rPr>
                <w:rFonts w:cs="Times New Roman"/>
                <w:sz w:val="24"/>
                <w:szCs w:val="24"/>
              </w:rPr>
            </w:pPr>
          </w:p>
        </w:tc>
        <w:tc>
          <w:tcPr>
            <w:tcW w:w="2470" w:type="dxa"/>
            <w:tcBorders>
              <w:top w:val="single" w:color="000000" w:sz="4" w:space="0"/>
              <w:left w:val="nil"/>
              <w:bottom w:val="single" w:color="000000" w:sz="4" w:space="0"/>
              <w:right w:val="single" w:color="000000" w:sz="4" w:space="0"/>
            </w:tcBorders>
            <w:vAlign w:val="center"/>
          </w:tcPr>
          <w:p>
            <w:pPr>
              <w:widowControl/>
              <w:spacing w:line="320" w:lineRule="exact"/>
              <w:ind w:firstLine="0" w:firstLineChars="0"/>
              <w:jc w:val="center"/>
              <w:textAlignment w:val="center"/>
              <w:rPr>
                <w:rFonts w:cs="Times New Roman"/>
                <w:kern w:val="0"/>
                <w:sz w:val="24"/>
                <w:szCs w:val="24"/>
              </w:rPr>
            </w:pPr>
            <w:r>
              <w:rPr>
                <w:rFonts w:cs="Times New Roman"/>
                <w:kern w:val="0"/>
                <w:sz w:val="24"/>
                <w:szCs w:val="24"/>
              </w:rPr>
              <w:t>碳排放强度</w:t>
            </w:r>
          </w:p>
        </w:tc>
        <w:tc>
          <w:tcPr>
            <w:tcW w:w="5597" w:type="dxa"/>
            <w:tcBorders>
              <w:top w:val="nil"/>
              <w:left w:val="nil"/>
              <w:bottom w:val="single" w:color="000000" w:sz="4" w:space="0"/>
              <w:right w:val="single" w:color="000000" w:sz="4" w:space="0"/>
            </w:tcBorders>
            <w:vAlign w:val="center"/>
          </w:tcPr>
          <w:p>
            <w:pPr>
              <w:widowControl/>
              <w:spacing w:line="320" w:lineRule="exact"/>
              <w:ind w:firstLine="0" w:firstLineChars="0"/>
              <w:textAlignment w:val="center"/>
              <w:rPr>
                <w:rFonts w:cs="Times New Roman"/>
                <w:sz w:val="24"/>
                <w:szCs w:val="24"/>
              </w:rPr>
            </w:pPr>
            <w:r>
              <w:rPr>
                <w:rFonts w:cs="Times New Roman"/>
                <w:kern w:val="0"/>
                <w:sz w:val="24"/>
                <w:szCs w:val="24"/>
              </w:rPr>
              <w:t>项目的单位产出所产生的碳排放量，单位一般为吨二氧化碳当量每万元。</w:t>
            </w:r>
          </w:p>
        </w:tc>
        <w:tc>
          <w:tcPr>
            <w:tcW w:w="723" w:type="dxa"/>
            <w:tcBorders>
              <w:top w:val="single" w:color="000000" w:sz="4" w:space="0"/>
              <w:left w:val="nil"/>
              <w:bottom w:val="single" w:color="000000" w:sz="4" w:space="0"/>
              <w:right w:val="single" w:color="000000" w:sz="4" w:space="0"/>
            </w:tcBorders>
            <w:noWrap/>
            <w:vAlign w:val="center"/>
          </w:tcPr>
          <w:p>
            <w:pPr>
              <w:widowControl/>
              <w:spacing w:line="320" w:lineRule="exact"/>
              <w:ind w:firstLine="0" w:firstLineChars="0"/>
              <w:rPr>
                <w:rFonts w:cs="Times New Roman"/>
                <w:sz w:val="24"/>
                <w:szCs w:val="24"/>
              </w:rPr>
            </w:pPr>
          </w:p>
        </w:tc>
        <w:tc>
          <w:tcPr>
            <w:tcW w:w="1868" w:type="dxa"/>
            <w:tcBorders>
              <w:top w:val="single" w:color="000000" w:sz="4" w:space="0"/>
              <w:left w:val="nil"/>
              <w:bottom w:val="single" w:color="000000" w:sz="4" w:space="0"/>
              <w:right w:val="single" w:color="000000" w:sz="4" w:space="0"/>
            </w:tcBorders>
            <w:noWrap/>
            <w:vAlign w:val="center"/>
          </w:tcPr>
          <w:p>
            <w:pPr>
              <w:widowControl/>
              <w:spacing w:line="320" w:lineRule="exact"/>
              <w:ind w:firstLine="0" w:firstLineChars="0"/>
              <w:rPr>
                <w:rFonts w:cs="Times New Roman"/>
                <w:sz w:val="24"/>
                <w:szCs w:val="24"/>
              </w:rPr>
            </w:pPr>
          </w:p>
        </w:tc>
      </w:tr>
      <w:tr>
        <w:tblPrEx>
          <w:tblCellMar>
            <w:top w:w="0" w:type="dxa"/>
            <w:left w:w="108" w:type="dxa"/>
            <w:bottom w:w="0" w:type="dxa"/>
            <w:right w:w="108" w:type="dxa"/>
          </w:tblCellMar>
        </w:tblPrEx>
        <w:trPr>
          <w:trHeight w:val="841" w:hRule="atLeast"/>
        </w:trPr>
        <w:tc>
          <w:tcPr>
            <w:tcW w:w="2112" w:type="dxa"/>
            <w:vMerge w:val="continue"/>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cs="Times New Roman"/>
                <w:sz w:val="24"/>
                <w:szCs w:val="24"/>
              </w:rPr>
            </w:pPr>
          </w:p>
        </w:tc>
        <w:tc>
          <w:tcPr>
            <w:tcW w:w="1340" w:type="dxa"/>
            <w:vMerge w:val="restart"/>
            <w:tcBorders>
              <w:top w:val="nil"/>
              <w:left w:val="nil"/>
              <w:bottom w:val="single" w:color="000000" w:sz="4" w:space="0"/>
              <w:right w:val="single" w:color="000000" w:sz="4" w:space="0"/>
            </w:tcBorders>
            <w:vAlign w:val="center"/>
          </w:tcPr>
          <w:p>
            <w:pPr>
              <w:widowControl/>
              <w:spacing w:line="320" w:lineRule="exact"/>
              <w:ind w:firstLine="0" w:firstLineChars="0"/>
              <w:jc w:val="center"/>
              <w:textAlignment w:val="center"/>
              <w:rPr>
                <w:rFonts w:cs="Times New Roman"/>
                <w:sz w:val="24"/>
                <w:szCs w:val="24"/>
              </w:rPr>
            </w:pPr>
            <w:r>
              <w:rPr>
                <w:rFonts w:cs="Times New Roman"/>
                <w:kern w:val="0"/>
                <w:sz w:val="24"/>
                <w:szCs w:val="24"/>
              </w:rPr>
              <w:t>Ⅱ类项目</w:t>
            </w:r>
          </w:p>
        </w:tc>
        <w:tc>
          <w:tcPr>
            <w:tcW w:w="2470" w:type="dxa"/>
            <w:tcBorders>
              <w:top w:val="single" w:color="000000" w:sz="4" w:space="0"/>
              <w:left w:val="nil"/>
              <w:bottom w:val="single" w:color="000000" w:sz="4" w:space="0"/>
              <w:right w:val="single" w:color="000000" w:sz="4" w:space="0"/>
            </w:tcBorders>
            <w:vAlign w:val="center"/>
          </w:tcPr>
          <w:p>
            <w:pPr>
              <w:widowControl/>
              <w:spacing w:line="320" w:lineRule="exact"/>
              <w:ind w:firstLine="0" w:firstLineChars="0"/>
              <w:jc w:val="center"/>
              <w:textAlignment w:val="center"/>
              <w:rPr>
                <w:rFonts w:cs="Times New Roman"/>
                <w:sz w:val="24"/>
                <w:szCs w:val="24"/>
              </w:rPr>
            </w:pPr>
            <w:r>
              <w:rPr>
                <w:rFonts w:cs="Times New Roman"/>
                <w:kern w:val="0"/>
                <w:sz w:val="24"/>
                <w:szCs w:val="24"/>
              </w:rPr>
              <w:t>年减排量</w:t>
            </w:r>
          </w:p>
        </w:tc>
        <w:tc>
          <w:tcPr>
            <w:tcW w:w="5597" w:type="dxa"/>
            <w:tcBorders>
              <w:top w:val="single" w:color="000000" w:sz="4" w:space="0"/>
              <w:left w:val="nil"/>
              <w:bottom w:val="single" w:color="000000" w:sz="4" w:space="0"/>
              <w:right w:val="single" w:color="000000" w:sz="4" w:space="0"/>
            </w:tcBorders>
            <w:vAlign w:val="center"/>
          </w:tcPr>
          <w:p>
            <w:pPr>
              <w:widowControl/>
              <w:spacing w:line="320" w:lineRule="exact"/>
              <w:ind w:firstLine="0" w:firstLineChars="0"/>
              <w:textAlignment w:val="center"/>
              <w:rPr>
                <w:rFonts w:cs="Times New Roman"/>
                <w:sz w:val="24"/>
                <w:szCs w:val="24"/>
              </w:rPr>
            </w:pPr>
            <w:r>
              <w:rPr>
                <w:rFonts w:cs="Times New Roman"/>
                <w:kern w:val="0"/>
                <w:sz w:val="24"/>
                <w:szCs w:val="24"/>
              </w:rPr>
              <w:t>项目年减排量可以衡量项目实施前后的碳减排情况，反映项目主体在节能减排等方面做出的贡献。</w:t>
            </w:r>
          </w:p>
        </w:tc>
        <w:tc>
          <w:tcPr>
            <w:tcW w:w="723" w:type="dxa"/>
            <w:tcBorders>
              <w:top w:val="single" w:color="000000" w:sz="4" w:space="0"/>
              <w:left w:val="nil"/>
              <w:bottom w:val="single" w:color="000000" w:sz="4" w:space="0"/>
              <w:right w:val="single" w:color="000000" w:sz="4" w:space="0"/>
            </w:tcBorders>
            <w:noWrap/>
            <w:vAlign w:val="center"/>
          </w:tcPr>
          <w:p>
            <w:pPr>
              <w:widowControl/>
              <w:spacing w:line="320" w:lineRule="exact"/>
              <w:ind w:firstLine="0" w:firstLineChars="0"/>
              <w:rPr>
                <w:rFonts w:cs="Times New Roman"/>
                <w:sz w:val="24"/>
                <w:szCs w:val="24"/>
              </w:rPr>
            </w:pPr>
          </w:p>
        </w:tc>
        <w:tc>
          <w:tcPr>
            <w:tcW w:w="1868" w:type="dxa"/>
            <w:tcBorders>
              <w:top w:val="single" w:color="000000" w:sz="4" w:space="0"/>
              <w:left w:val="nil"/>
              <w:bottom w:val="single" w:color="000000" w:sz="4" w:space="0"/>
              <w:right w:val="single" w:color="000000" w:sz="4" w:space="0"/>
            </w:tcBorders>
            <w:noWrap/>
            <w:vAlign w:val="center"/>
          </w:tcPr>
          <w:p>
            <w:pPr>
              <w:widowControl/>
              <w:spacing w:line="320" w:lineRule="exact"/>
              <w:ind w:firstLine="0" w:firstLineChars="0"/>
              <w:rPr>
                <w:rFonts w:cs="Times New Roman"/>
                <w:sz w:val="24"/>
                <w:szCs w:val="24"/>
              </w:rPr>
            </w:pPr>
          </w:p>
        </w:tc>
      </w:tr>
      <w:tr>
        <w:tblPrEx>
          <w:tblCellMar>
            <w:top w:w="0" w:type="dxa"/>
            <w:left w:w="108" w:type="dxa"/>
            <w:bottom w:w="0" w:type="dxa"/>
            <w:right w:w="108" w:type="dxa"/>
          </w:tblCellMar>
        </w:tblPrEx>
        <w:trPr>
          <w:trHeight w:val="839" w:hRule="atLeast"/>
        </w:trPr>
        <w:tc>
          <w:tcPr>
            <w:tcW w:w="2112" w:type="dxa"/>
            <w:vMerge w:val="continue"/>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cs="Times New Roman"/>
                <w:sz w:val="24"/>
                <w:szCs w:val="24"/>
              </w:rPr>
            </w:pPr>
          </w:p>
        </w:tc>
        <w:tc>
          <w:tcPr>
            <w:tcW w:w="1340" w:type="dxa"/>
            <w:vMerge w:val="continue"/>
            <w:tcBorders>
              <w:top w:val="nil"/>
              <w:left w:val="nil"/>
              <w:bottom w:val="single" w:color="000000" w:sz="4" w:space="0"/>
              <w:right w:val="single" w:color="000000" w:sz="4" w:space="0"/>
            </w:tcBorders>
            <w:vAlign w:val="center"/>
          </w:tcPr>
          <w:p>
            <w:pPr>
              <w:widowControl/>
              <w:spacing w:line="240" w:lineRule="auto"/>
              <w:ind w:firstLine="0" w:firstLineChars="0"/>
              <w:jc w:val="left"/>
              <w:rPr>
                <w:rFonts w:cs="Times New Roman"/>
                <w:sz w:val="24"/>
                <w:szCs w:val="24"/>
              </w:rPr>
            </w:pPr>
          </w:p>
        </w:tc>
        <w:tc>
          <w:tcPr>
            <w:tcW w:w="2470" w:type="dxa"/>
            <w:tcBorders>
              <w:top w:val="single" w:color="000000" w:sz="4" w:space="0"/>
              <w:left w:val="nil"/>
              <w:bottom w:val="single" w:color="000000" w:sz="4" w:space="0"/>
              <w:right w:val="single" w:color="000000" w:sz="4" w:space="0"/>
            </w:tcBorders>
            <w:vAlign w:val="center"/>
          </w:tcPr>
          <w:p>
            <w:pPr>
              <w:widowControl/>
              <w:spacing w:line="320" w:lineRule="exact"/>
              <w:ind w:firstLine="0" w:firstLineChars="0"/>
              <w:jc w:val="center"/>
              <w:textAlignment w:val="center"/>
              <w:rPr>
                <w:rFonts w:cs="Times New Roman"/>
                <w:sz w:val="24"/>
                <w:szCs w:val="24"/>
              </w:rPr>
            </w:pPr>
            <w:r>
              <w:rPr>
                <w:rFonts w:cs="Times New Roman"/>
                <w:kern w:val="0"/>
                <w:sz w:val="24"/>
                <w:szCs w:val="24"/>
              </w:rPr>
              <w:t>单位总投资碳减排量</w:t>
            </w:r>
          </w:p>
        </w:tc>
        <w:tc>
          <w:tcPr>
            <w:tcW w:w="5597" w:type="dxa"/>
            <w:tcBorders>
              <w:top w:val="single" w:color="000000" w:sz="4" w:space="0"/>
              <w:left w:val="nil"/>
              <w:bottom w:val="single" w:color="000000" w:sz="4" w:space="0"/>
              <w:right w:val="single" w:color="000000" w:sz="4" w:space="0"/>
            </w:tcBorders>
            <w:vAlign w:val="center"/>
          </w:tcPr>
          <w:p>
            <w:pPr>
              <w:widowControl/>
              <w:spacing w:line="320" w:lineRule="exact"/>
              <w:ind w:firstLine="0" w:firstLineChars="0"/>
              <w:textAlignment w:val="center"/>
              <w:rPr>
                <w:rFonts w:cs="Times New Roman"/>
                <w:sz w:val="24"/>
                <w:szCs w:val="24"/>
              </w:rPr>
            </w:pPr>
            <w:r>
              <w:rPr>
                <w:rFonts w:cs="Times New Roman"/>
                <w:kern w:val="0"/>
                <w:sz w:val="24"/>
                <w:szCs w:val="24"/>
              </w:rPr>
              <w:t>单位总投资碳减排量反映项目碳减排技术的先进性，数值越高，则说明项目碳减排技术越先进。</w:t>
            </w:r>
          </w:p>
        </w:tc>
        <w:tc>
          <w:tcPr>
            <w:tcW w:w="723" w:type="dxa"/>
            <w:tcBorders>
              <w:top w:val="single" w:color="000000" w:sz="4" w:space="0"/>
              <w:left w:val="nil"/>
              <w:bottom w:val="single" w:color="000000" w:sz="4" w:space="0"/>
              <w:right w:val="single" w:color="000000" w:sz="4" w:space="0"/>
            </w:tcBorders>
            <w:noWrap/>
            <w:vAlign w:val="center"/>
          </w:tcPr>
          <w:p>
            <w:pPr>
              <w:widowControl/>
              <w:spacing w:line="320" w:lineRule="exact"/>
              <w:ind w:firstLine="0" w:firstLineChars="0"/>
              <w:rPr>
                <w:rFonts w:cs="Times New Roman"/>
                <w:sz w:val="24"/>
                <w:szCs w:val="24"/>
              </w:rPr>
            </w:pPr>
          </w:p>
        </w:tc>
        <w:tc>
          <w:tcPr>
            <w:tcW w:w="1868" w:type="dxa"/>
            <w:tcBorders>
              <w:top w:val="single" w:color="000000" w:sz="4" w:space="0"/>
              <w:left w:val="nil"/>
              <w:bottom w:val="single" w:color="000000" w:sz="4" w:space="0"/>
              <w:right w:val="single" w:color="000000" w:sz="4" w:space="0"/>
            </w:tcBorders>
            <w:noWrap/>
            <w:vAlign w:val="center"/>
          </w:tcPr>
          <w:p>
            <w:pPr>
              <w:widowControl/>
              <w:spacing w:line="320" w:lineRule="exact"/>
              <w:ind w:firstLine="0" w:firstLineChars="0"/>
              <w:rPr>
                <w:rFonts w:cs="Times New Roman"/>
                <w:sz w:val="24"/>
                <w:szCs w:val="24"/>
              </w:rPr>
            </w:pPr>
          </w:p>
        </w:tc>
      </w:tr>
      <w:tr>
        <w:tblPrEx>
          <w:tblCellMar>
            <w:top w:w="0" w:type="dxa"/>
            <w:left w:w="108" w:type="dxa"/>
            <w:bottom w:w="0" w:type="dxa"/>
            <w:right w:w="108" w:type="dxa"/>
          </w:tblCellMar>
        </w:tblPrEx>
        <w:trPr>
          <w:trHeight w:val="526" w:hRule="atLeast"/>
        </w:trPr>
        <w:tc>
          <w:tcPr>
            <w:tcW w:w="211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center"/>
              <w:rPr>
                <w:rFonts w:cs="Times New Roman"/>
                <w:sz w:val="24"/>
                <w:szCs w:val="24"/>
              </w:rPr>
            </w:pPr>
            <w:r>
              <w:rPr>
                <w:rFonts w:cs="Times New Roman"/>
                <w:kern w:val="0"/>
                <w:sz w:val="24"/>
                <w:szCs w:val="24"/>
              </w:rPr>
              <w:t>经济效益</w:t>
            </w:r>
          </w:p>
        </w:tc>
        <w:tc>
          <w:tcPr>
            <w:tcW w:w="1340" w:type="dxa"/>
            <w:tcBorders>
              <w:top w:val="single" w:color="000000" w:sz="4" w:space="0"/>
              <w:left w:val="nil"/>
              <w:bottom w:val="single" w:color="000000" w:sz="4" w:space="0"/>
              <w:right w:val="single" w:color="000000" w:sz="4" w:space="0"/>
            </w:tcBorders>
            <w:vAlign w:val="center"/>
          </w:tcPr>
          <w:p>
            <w:pPr>
              <w:widowControl/>
              <w:spacing w:line="320" w:lineRule="exact"/>
              <w:ind w:firstLine="0" w:firstLineChars="0"/>
              <w:jc w:val="center"/>
              <w:textAlignment w:val="center"/>
              <w:rPr>
                <w:rFonts w:cs="Times New Roman"/>
                <w:sz w:val="24"/>
                <w:szCs w:val="24"/>
              </w:rPr>
            </w:pPr>
            <w:r>
              <w:rPr>
                <w:rFonts w:cs="Times New Roman"/>
                <w:kern w:val="0"/>
                <w:sz w:val="24"/>
                <w:szCs w:val="24"/>
              </w:rPr>
              <w:t>Ⅰ/Ⅱ类项目</w:t>
            </w:r>
          </w:p>
        </w:tc>
        <w:tc>
          <w:tcPr>
            <w:tcW w:w="2470" w:type="dxa"/>
            <w:tcBorders>
              <w:top w:val="single" w:color="000000" w:sz="4" w:space="0"/>
              <w:left w:val="nil"/>
              <w:bottom w:val="single" w:color="000000" w:sz="4" w:space="0"/>
              <w:right w:val="single" w:color="000000" w:sz="4" w:space="0"/>
            </w:tcBorders>
            <w:vAlign w:val="center"/>
          </w:tcPr>
          <w:p>
            <w:pPr>
              <w:widowControl/>
              <w:spacing w:line="320" w:lineRule="exact"/>
              <w:ind w:firstLine="0" w:firstLineChars="0"/>
              <w:jc w:val="center"/>
              <w:textAlignment w:val="center"/>
              <w:rPr>
                <w:rFonts w:cs="Times New Roman"/>
                <w:sz w:val="24"/>
                <w:szCs w:val="24"/>
              </w:rPr>
            </w:pPr>
            <w:r>
              <w:rPr>
                <w:rFonts w:cs="Times New Roman"/>
                <w:kern w:val="0"/>
                <w:sz w:val="24"/>
                <w:szCs w:val="24"/>
              </w:rPr>
              <w:t>财务内部收益率</w:t>
            </w:r>
          </w:p>
        </w:tc>
        <w:tc>
          <w:tcPr>
            <w:tcW w:w="5597" w:type="dxa"/>
            <w:tcBorders>
              <w:top w:val="single" w:color="000000" w:sz="4" w:space="0"/>
              <w:left w:val="nil"/>
              <w:bottom w:val="single" w:color="000000" w:sz="4" w:space="0"/>
              <w:right w:val="single" w:color="000000" w:sz="4" w:space="0"/>
            </w:tcBorders>
            <w:vAlign w:val="center"/>
          </w:tcPr>
          <w:p>
            <w:pPr>
              <w:widowControl/>
              <w:spacing w:line="320" w:lineRule="exact"/>
              <w:ind w:firstLine="0" w:firstLineChars="0"/>
              <w:textAlignment w:val="center"/>
              <w:rPr>
                <w:rFonts w:cs="Times New Roman"/>
                <w:sz w:val="24"/>
                <w:szCs w:val="24"/>
              </w:rPr>
            </w:pPr>
            <w:r>
              <w:rPr>
                <w:rFonts w:cs="Times New Roman"/>
                <w:kern w:val="0"/>
                <w:sz w:val="24"/>
                <w:szCs w:val="24"/>
              </w:rPr>
              <w:t>评估项目的经济有效性。项目融资前税前财务内部收益率应不低于行业财务基准收益率（融资前税前指标）。</w:t>
            </w:r>
          </w:p>
        </w:tc>
        <w:tc>
          <w:tcPr>
            <w:tcW w:w="723" w:type="dxa"/>
            <w:tcBorders>
              <w:top w:val="single" w:color="000000" w:sz="4" w:space="0"/>
              <w:left w:val="nil"/>
              <w:bottom w:val="single" w:color="000000" w:sz="4" w:space="0"/>
              <w:right w:val="single" w:color="000000" w:sz="4" w:space="0"/>
            </w:tcBorders>
            <w:noWrap/>
            <w:vAlign w:val="center"/>
          </w:tcPr>
          <w:p>
            <w:pPr>
              <w:widowControl/>
              <w:spacing w:line="320" w:lineRule="exact"/>
              <w:ind w:firstLine="0" w:firstLineChars="0"/>
              <w:rPr>
                <w:rFonts w:cs="Times New Roman"/>
                <w:sz w:val="24"/>
                <w:szCs w:val="24"/>
              </w:rPr>
            </w:pPr>
          </w:p>
        </w:tc>
        <w:tc>
          <w:tcPr>
            <w:tcW w:w="1868" w:type="dxa"/>
            <w:tcBorders>
              <w:top w:val="single" w:color="000000" w:sz="4" w:space="0"/>
              <w:left w:val="nil"/>
              <w:bottom w:val="single" w:color="000000" w:sz="4" w:space="0"/>
              <w:right w:val="single" w:color="000000" w:sz="4" w:space="0"/>
            </w:tcBorders>
            <w:noWrap/>
            <w:vAlign w:val="center"/>
          </w:tcPr>
          <w:p>
            <w:pPr>
              <w:widowControl/>
              <w:spacing w:line="320" w:lineRule="exact"/>
              <w:ind w:firstLine="0" w:firstLineChars="0"/>
              <w:rPr>
                <w:rFonts w:cs="Times New Roman"/>
                <w:sz w:val="24"/>
                <w:szCs w:val="24"/>
              </w:rPr>
            </w:pPr>
          </w:p>
        </w:tc>
      </w:tr>
      <w:tr>
        <w:tblPrEx>
          <w:tblCellMar>
            <w:top w:w="0" w:type="dxa"/>
            <w:left w:w="108" w:type="dxa"/>
            <w:bottom w:w="0" w:type="dxa"/>
            <w:right w:w="108" w:type="dxa"/>
          </w:tblCellMar>
        </w:tblPrEx>
        <w:trPr>
          <w:trHeight w:val="1626" w:hRule="atLeast"/>
        </w:trPr>
        <w:tc>
          <w:tcPr>
            <w:tcW w:w="2112" w:type="dxa"/>
            <w:vMerge w:val="restart"/>
            <w:tcBorders>
              <w:top w:val="nil"/>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center"/>
              <w:rPr>
                <w:rFonts w:cs="Times New Roman"/>
                <w:sz w:val="24"/>
                <w:szCs w:val="24"/>
              </w:rPr>
            </w:pPr>
            <w:r>
              <w:rPr>
                <w:rFonts w:cs="Times New Roman"/>
                <w:kern w:val="0"/>
                <w:sz w:val="24"/>
                <w:szCs w:val="24"/>
              </w:rPr>
              <w:t>可持续发展影响</w:t>
            </w:r>
          </w:p>
        </w:tc>
        <w:tc>
          <w:tcPr>
            <w:tcW w:w="1340" w:type="dxa"/>
            <w:tcBorders>
              <w:top w:val="single" w:color="000000" w:sz="4" w:space="0"/>
              <w:left w:val="nil"/>
              <w:bottom w:val="single" w:color="000000" w:sz="4" w:space="0"/>
              <w:right w:val="single" w:color="000000" w:sz="4" w:space="0"/>
            </w:tcBorders>
            <w:vAlign w:val="center"/>
          </w:tcPr>
          <w:p>
            <w:pPr>
              <w:widowControl/>
              <w:spacing w:line="320" w:lineRule="exact"/>
              <w:ind w:firstLine="0" w:firstLineChars="0"/>
              <w:jc w:val="center"/>
              <w:textAlignment w:val="center"/>
              <w:rPr>
                <w:rFonts w:cs="Times New Roman"/>
                <w:sz w:val="24"/>
                <w:szCs w:val="24"/>
              </w:rPr>
            </w:pPr>
            <w:r>
              <w:rPr>
                <w:rFonts w:cs="Times New Roman"/>
                <w:kern w:val="0"/>
                <w:sz w:val="24"/>
                <w:szCs w:val="24"/>
              </w:rPr>
              <w:t>Ⅰ/Ⅱ类项目</w:t>
            </w:r>
          </w:p>
        </w:tc>
        <w:tc>
          <w:tcPr>
            <w:tcW w:w="2470" w:type="dxa"/>
            <w:tcBorders>
              <w:top w:val="single" w:color="000000" w:sz="4" w:space="0"/>
              <w:left w:val="nil"/>
              <w:bottom w:val="single" w:color="000000" w:sz="4" w:space="0"/>
              <w:right w:val="single" w:color="000000" w:sz="4" w:space="0"/>
            </w:tcBorders>
            <w:vAlign w:val="center"/>
          </w:tcPr>
          <w:p>
            <w:pPr>
              <w:widowControl/>
              <w:spacing w:line="320" w:lineRule="exact"/>
              <w:ind w:firstLine="0" w:firstLineChars="0"/>
              <w:jc w:val="center"/>
              <w:textAlignment w:val="center"/>
              <w:rPr>
                <w:rFonts w:cs="Times New Roman"/>
                <w:sz w:val="24"/>
                <w:szCs w:val="24"/>
              </w:rPr>
            </w:pPr>
            <w:r>
              <w:rPr>
                <w:rFonts w:cs="Times New Roman"/>
                <w:kern w:val="0"/>
                <w:sz w:val="24"/>
                <w:szCs w:val="24"/>
              </w:rPr>
              <w:t>社会效益</w:t>
            </w:r>
          </w:p>
        </w:tc>
        <w:tc>
          <w:tcPr>
            <w:tcW w:w="5597" w:type="dxa"/>
            <w:tcBorders>
              <w:top w:val="single" w:color="000000" w:sz="4" w:space="0"/>
              <w:left w:val="nil"/>
              <w:bottom w:val="single" w:color="000000" w:sz="4" w:space="0"/>
              <w:right w:val="single" w:color="000000" w:sz="4" w:space="0"/>
            </w:tcBorders>
            <w:vAlign w:val="center"/>
          </w:tcPr>
          <w:p>
            <w:pPr>
              <w:widowControl/>
              <w:spacing w:line="320" w:lineRule="exact"/>
              <w:ind w:firstLine="0" w:firstLineChars="0"/>
              <w:textAlignment w:val="center"/>
              <w:rPr>
                <w:rFonts w:cs="Times New Roman"/>
                <w:sz w:val="24"/>
                <w:szCs w:val="24"/>
              </w:rPr>
            </w:pPr>
            <w:r>
              <w:rPr>
                <w:rFonts w:cs="Times New Roman"/>
                <w:sz w:val="24"/>
                <w:szCs w:val="24"/>
              </w:rPr>
              <w:t>项目实施能够产生提高就业率、提高农业生产效率、减少食品浪费和损失、提高食品安全和卫生标准、提高医疗设施与服务的覆盖范围和质量、提高教育设施与服务的覆盖范围和质量、促进就业性别平等、提升水资源利用效率和质量、促进文化保护等社会效益。</w:t>
            </w:r>
          </w:p>
        </w:tc>
        <w:tc>
          <w:tcPr>
            <w:tcW w:w="723" w:type="dxa"/>
            <w:tcBorders>
              <w:top w:val="single" w:color="000000" w:sz="4" w:space="0"/>
              <w:left w:val="nil"/>
              <w:bottom w:val="single" w:color="000000" w:sz="4" w:space="0"/>
              <w:right w:val="single" w:color="000000" w:sz="4" w:space="0"/>
            </w:tcBorders>
            <w:noWrap/>
            <w:vAlign w:val="center"/>
          </w:tcPr>
          <w:p>
            <w:pPr>
              <w:widowControl/>
              <w:spacing w:line="320" w:lineRule="exact"/>
              <w:ind w:firstLine="0" w:firstLineChars="0"/>
              <w:rPr>
                <w:rFonts w:cs="Times New Roman"/>
                <w:sz w:val="24"/>
                <w:szCs w:val="24"/>
              </w:rPr>
            </w:pPr>
          </w:p>
        </w:tc>
        <w:tc>
          <w:tcPr>
            <w:tcW w:w="1868" w:type="dxa"/>
            <w:tcBorders>
              <w:top w:val="single" w:color="000000" w:sz="4" w:space="0"/>
              <w:left w:val="nil"/>
              <w:bottom w:val="single" w:color="000000" w:sz="4" w:space="0"/>
              <w:right w:val="single" w:color="000000" w:sz="4" w:space="0"/>
            </w:tcBorders>
            <w:noWrap/>
            <w:vAlign w:val="center"/>
          </w:tcPr>
          <w:p>
            <w:pPr>
              <w:widowControl/>
              <w:spacing w:line="320" w:lineRule="exact"/>
              <w:ind w:firstLine="0" w:firstLineChars="0"/>
              <w:rPr>
                <w:rFonts w:cs="Times New Roman"/>
                <w:sz w:val="24"/>
                <w:szCs w:val="24"/>
              </w:rPr>
            </w:pPr>
          </w:p>
        </w:tc>
      </w:tr>
      <w:tr>
        <w:tblPrEx>
          <w:tblCellMar>
            <w:top w:w="0" w:type="dxa"/>
            <w:left w:w="108" w:type="dxa"/>
            <w:bottom w:w="0" w:type="dxa"/>
            <w:right w:w="108" w:type="dxa"/>
          </w:tblCellMar>
        </w:tblPrEx>
        <w:trPr>
          <w:trHeight w:val="817" w:hRule="atLeast"/>
        </w:trPr>
        <w:tc>
          <w:tcPr>
            <w:tcW w:w="2112" w:type="dxa"/>
            <w:vMerge w:val="continue"/>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cs="Times New Roman"/>
                <w:sz w:val="24"/>
                <w:szCs w:val="24"/>
              </w:rPr>
            </w:pPr>
          </w:p>
        </w:tc>
        <w:tc>
          <w:tcPr>
            <w:tcW w:w="1340" w:type="dxa"/>
            <w:tcBorders>
              <w:top w:val="single" w:color="000000" w:sz="4" w:space="0"/>
              <w:left w:val="nil"/>
              <w:bottom w:val="nil"/>
              <w:right w:val="single" w:color="000000" w:sz="4" w:space="0"/>
            </w:tcBorders>
            <w:vAlign w:val="center"/>
          </w:tcPr>
          <w:p>
            <w:pPr>
              <w:widowControl/>
              <w:spacing w:line="320" w:lineRule="exact"/>
              <w:ind w:firstLine="0" w:firstLineChars="0"/>
              <w:jc w:val="center"/>
              <w:textAlignment w:val="center"/>
              <w:rPr>
                <w:rFonts w:cs="Times New Roman"/>
                <w:sz w:val="24"/>
                <w:szCs w:val="24"/>
              </w:rPr>
            </w:pPr>
            <w:r>
              <w:rPr>
                <w:rFonts w:cs="Times New Roman"/>
                <w:kern w:val="0"/>
                <w:sz w:val="24"/>
                <w:szCs w:val="24"/>
              </w:rPr>
              <w:t>Ⅰ/Ⅱ类项目</w:t>
            </w:r>
          </w:p>
        </w:tc>
        <w:tc>
          <w:tcPr>
            <w:tcW w:w="2470" w:type="dxa"/>
            <w:tcBorders>
              <w:top w:val="single" w:color="000000" w:sz="4" w:space="0"/>
              <w:left w:val="nil"/>
              <w:bottom w:val="nil"/>
              <w:right w:val="single" w:color="000000" w:sz="4" w:space="0"/>
            </w:tcBorders>
            <w:vAlign w:val="center"/>
          </w:tcPr>
          <w:p>
            <w:pPr>
              <w:widowControl/>
              <w:spacing w:line="320" w:lineRule="exact"/>
              <w:ind w:firstLine="0" w:firstLineChars="0"/>
              <w:jc w:val="center"/>
              <w:textAlignment w:val="center"/>
              <w:rPr>
                <w:rFonts w:cs="Times New Roman"/>
                <w:sz w:val="24"/>
                <w:szCs w:val="24"/>
              </w:rPr>
            </w:pPr>
            <w:r>
              <w:rPr>
                <w:rFonts w:cs="Times New Roman"/>
                <w:kern w:val="0"/>
                <w:sz w:val="24"/>
                <w:szCs w:val="24"/>
              </w:rPr>
              <w:t>环境协同效益</w:t>
            </w:r>
          </w:p>
        </w:tc>
        <w:tc>
          <w:tcPr>
            <w:tcW w:w="5597" w:type="dxa"/>
            <w:tcBorders>
              <w:top w:val="single" w:color="000000" w:sz="4" w:space="0"/>
              <w:left w:val="nil"/>
              <w:bottom w:val="nil"/>
              <w:right w:val="single" w:color="000000" w:sz="4" w:space="0"/>
            </w:tcBorders>
            <w:vAlign w:val="center"/>
          </w:tcPr>
          <w:p>
            <w:pPr>
              <w:widowControl/>
              <w:spacing w:line="320" w:lineRule="exact"/>
              <w:ind w:firstLine="0" w:firstLineChars="0"/>
              <w:textAlignment w:val="center"/>
              <w:rPr>
                <w:rFonts w:cs="Times New Roman"/>
                <w:sz w:val="24"/>
                <w:szCs w:val="24"/>
              </w:rPr>
            </w:pPr>
            <w:r>
              <w:rPr>
                <w:rFonts w:cs="Times New Roman"/>
                <w:kern w:val="0"/>
                <w:sz w:val="24"/>
                <w:szCs w:val="24"/>
              </w:rPr>
              <w:t>项目对提高空气、水和土壤质量，促进生物多样性等方面具有协同效益。</w:t>
            </w:r>
          </w:p>
        </w:tc>
        <w:tc>
          <w:tcPr>
            <w:tcW w:w="723" w:type="dxa"/>
            <w:tcBorders>
              <w:top w:val="single" w:color="000000" w:sz="4" w:space="0"/>
              <w:left w:val="nil"/>
              <w:bottom w:val="nil"/>
              <w:right w:val="single" w:color="000000" w:sz="4" w:space="0"/>
            </w:tcBorders>
            <w:noWrap/>
            <w:vAlign w:val="center"/>
          </w:tcPr>
          <w:p>
            <w:pPr>
              <w:widowControl/>
              <w:spacing w:line="320" w:lineRule="exact"/>
              <w:ind w:firstLine="0" w:firstLineChars="0"/>
              <w:rPr>
                <w:rFonts w:cs="Times New Roman"/>
                <w:sz w:val="24"/>
                <w:szCs w:val="24"/>
              </w:rPr>
            </w:pPr>
          </w:p>
        </w:tc>
        <w:tc>
          <w:tcPr>
            <w:tcW w:w="1868" w:type="dxa"/>
            <w:tcBorders>
              <w:top w:val="single" w:color="000000" w:sz="4" w:space="0"/>
              <w:left w:val="nil"/>
              <w:bottom w:val="nil"/>
              <w:right w:val="single" w:color="000000" w:sz="4" w:space="0"/>
            </w:tcBorders>
            <w:noWrap/>
            <w:vAlign w:val="center"/>
          </w:tcPr>
          <w:p>
            <w:pPr>
              <w:widowControl/>
              <w:spacing w:line="320" w:lineRule="exact"/>
              <w:ind w:firstLine="0" w:firstLineChars="0"/>
              <w:rPr>
                <w:rFonts w:cs="Times New Roman"/>
                <w:sz w:val="24"/>
                <w:szCs w:val="24"/>
              </w:rPr>
            </w:pPr>
          </w:p>
        </w:tc>
      </w:tr>
      <w:tr>
        <w:tblPrEx>
          <w:tblCellMar>
            <w:top w:w="0" w:type="dxa"/>
            <w:left w:w="108" w:type="dxa"/>
            <w:bottom w:w="0" w:type="dxa"/>
            <w:right w:w="108" w:type="dxa"/>
          </w:tblCellMar>
        </w:tblPrEx>
        <w:trPr>
          <w:trHeight w:val="767" w:hRule="atLeast"/>
        </w:trPr>
        <w:tc>
          <w:tcPr>
            <w:tcW w:w="11519" w:type="dxa"/>
            <w:gridSpan w:val="4"/>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ind w:firstLine="0" w:firstLineChars="0"/>
              <w:jc w:val="center"/>
              <w:textAlignment w:val="center"/>
              <w:rPr>
                <w:rFonts w:cs="Times New Roman"/>
                <w:sz w:val="24"/>
                <w:szCs w:val="24"/>
              </w:rPr>
            </w:pPr>
            <w:r>
              <w:rPr>
                <w:rFonts w:cs="Times New Roman"/>
                <w:b/>
                <w:bCs/>
                <w:kern w:val="0"/>
                <w:sz w:val="24"/>
                <w:szCs w:val="24"/>
              </w:rPr>
              <w:t>总分</w:t>
            </w:r>
          </w:p>
        </w:tc>
        <w:tc>
          <w:tcPr>
            <w:tcW w:w="2591" w:type="dxa"/>
            <w:gridSpan w:val="2"/>
            <w:tcBorders>
              <w:top w:val="single" w:color="000000" w:sz="4" w:space="0"/>
              <w:left w:val="nil"/>
              <w:bottom w:val="single" w:color="000000" w:sz="4" w:space="0"/>
              <w:right w:val="single" w:color="000000" w:sz="4" w:space="0"/>
            </w:tcBorders>
            <w:vAlign w:val="center"/>
          </w:tcPr>
          <w:p>
            <w:pPr>
              <w:widowControl/>
              <w:spacing w:line="320" w:lineRule="exact"/>
              <w:ind w:firstLine="0" w:firstLineChars="0"/>
              <w:jc w:val="center"/>
              <w:rPr>
                <w:rFonts w:cs="Times New Roman"/>
                <w:sz w:val="24"/>
                <w:szCs w:val="24"/>
              </w:rPr>
            </w:pPr>
          </w:p>
        </w:tc>
      </w:tr>
      <w:tr>
        <w:tblPrEx>
          <w:tblCellMar>
            <w:top w:w="0" w:type="dxa"/>
            <w:left w:w="108" w:type="dxa"/>
            <w:bottom w:w="0" w:type="dxa"/>
            <w:right w:w="108" w:type="dxa"/>
          </w:tblCellMar>
        </w:tblPrEx>
        <w:trPr>
          <w:trHeight w:val="358" w:hRule="atLeast"/>
        </w:trPr>
        <w:tc>
          <w:tcPr>
            <w:tcW w:w="14110" w:type="dxa"/>
            <w:gridSpan w:val="6"/>
            <w:tcBorders>
              <w:top w:val="single" w:color="000000" w:sz="4" w:space="0"/>
              <w:left w:val="single" w:color="000000" w:sz="4" w:space="0"/>
              <w:bottom w:val="single" w:color="000000" w:sz="4" w:space="0"/>
              <w:right w:val="single" w:color="000000" w:sz="4" w:space="0"/>
            </w:tcBorders>
          </w:tcPr>
          <w:p>
            <w:pPr>
              <w:widowControl/>
              <w:spacing w:line="320" w:lineRule="exact"/>
              <w:ind w:firstLine="0" w:firstLineChars="0"/>
              <w:rPr>
                <w:rFonts w:cs="Times New Roman"/>
                <w:sz w:val="24"/>
                <w:szCs w:val="24"/>
              </w:rPr>
            </w:pPr>
            <w:r>
              <w:rPr>
                <w:rFonts w:cs="Times New Roman"/>
                <w:b/>
                <w:bCs/>
                <w:sz w:val="24"/>
                <w:szCs w:val="24"/>
              </w:rPr>
              <w:t>二、评价结果</w:t>
            </w:r>
          </w:p>
        </w:tc>
      </w:tr>
      <w:tr>
        <w:tblPrEx>
          <w:tblCellMar>
            <w:top w:w="0" w:type="dxa"/>
            <w:left w:w="108" w:type="dxa"/>
            <w:bottom w:w="0" w:type="dxa"/>
            <w:right w:w="108" w:type="dxa"/>
          </w:tblCellMar>
        </w:tblPrEx>
        <w:trPr>
          <w:trHeight w:val="1095" w:hRule="atLeast"/>
        </w:trPr>
        <w:tc>
          <w:tcPr>
            <w:tcW w:w="14110" w:type="dxa"/>
            <w:gridSpan w:val="6"/>
            <w:tcBorders>
              <w:top w:val="single" w:color="000000" w:sz="4" w:space="0"/>
              <w:left w:val="single" w:color="000000" w:sz="4" w:space="0"/>
              <w:bottom w:val="single" w:color="000000" w:sz="4" w:space="0"/>
              <w:right w:val="single" w:color="000000" w:sz="4" w:space="0"/>
            </w:tcBorders>
          </w:tcPr>
          <w:p>
            <w:pPr>
              <w:widowControl/>
              <w:ind w:firstLine="0" w:firstLineChars="0"/>
              <w:rPr>
                <w:rFonts w:cs="Times New Roman"/>
                <w:sz w:val="24"/>
                <w:szCs w:val="24"/>
              </w:rPr>
            </w:pPr>
            <w:r>
              <w:rPr>
                <w:rFonts w:cs="Times New Roman"/>
                <w:sz w:val="24"/>
                <w:szCs w:val="24"/>
              </w:rPr>
              <w:t>该项目类别属性为_________类、项目综合得分为__________分，评价等级为 ☐ A级/ ☐ B级/ ☐ C级。</w:t>
            </w:r>
          </w:p>
          <w:p>
            <w:pPr>
              <w:widowControl/>
              <w:ind w:firstLine="0" w:firstLineChars="0"/>
              <w:rPr>
                <w:rFonts w:cs="Times New Roman"/>
                <w:sz w:val="24"/>
                <w:szCs w:val="24"/>
              </w:rPr>
            </w:pPr>
            <w:r>
              <w:rPr>
                <w:rFonts w:cs="Times New Roman"/>
                <w:sz w:val="24"/>
                <w:szCs w:val="24"/>
              </w:rPr>
              <w:t>建议☐能/ ☐不能 纳入密云区气候投融资项目库。</w:t>
            </w:r>
          </w:p>
        </w:tc>
      </w:tr>
    </w:tbl>
    <w:p>
      <w:pPr>
        <w:spacing w:line="240" w:lineRule="exact"/>
        <w:ind w:firstLine="420"/>
        <w:rPr>
          <w:rFonts w:cs="Times New Roman"/>
          <w:bCs/>
          <w:sz w:val="21"/>
          <w:szCs w:val="21"/>
        </w:rPr>
      </w:pPr>
      <w:r>
        <w:rPr>
          <w:rFonts w:cs="Times New Roman"/>
          <w:bCs/>
          <w:sz w:val="21"/>
          <w:szCs w:val="21"/>
        </w:rPr>
        <w:t>注：</w:t>
      </w:r>
    </w:p>
    <w:p>
      <w:pPr>
        <w:numPr>
          <w:ilvl w:val="0"/>
          <w:numId w:val="23"/>
        </w:numPr>
        <w:spacing w:line="240" w:lineRule="exact"/>
        <w:ind w:firstLine="420"/>
        <w:rPr>
          <w:rFonts w:cs="Times New Roman"/>
          <w:bCs/>
          <w:sz w:val="21"/>
          <w:szCs w:val="21"/>
        </w:rPr>
      </w:pPr>
      <w:r>
        <w:rPr>
          <w:rFonts w:cs="Times New Roman"/>
          <w:bCs/>
          <w:sz w:val="21"/>
          <w:szCs w:val="21"/>
        </w:rPr>
        <w:t>Ⅰ类项目为碳减排量无法测量，但却是密云区碳减排进程中不可缺少的重要环节的项目。</w:t>
      </w:r>
    </w:p>
    <w:p>
      <w:pPr>
        <w:numPr>
          <w:ilvl w:val="0"/>
          <w:numId w:val="23"/>
        </w:numPr>
        <w:spacing w:line="240" w:lineRule="exact"/>
        <w:ind w:firstLine="420"/>
        <w:rPr>
          <w:rFonts w:cs="Times New Roman"/>
          <w:bCs/>
          <w:sz w:val="21"/>
          <w:szCs w:val="21"/>
        </w:rPr>
      </w:pPr>
      <w:r>
        <w:rPr>
          <w:rFonts w:cs="Times New Roman"/>
          <w:bCs/>
          <w:sz w:val="21"/>
          <w:szCs w:val="21"/>
        </w:rPr>
        <w:t>Ⅱ类项目为碳减排量可测量的项目。</w:t>
      </w:r>
    </w:p>
    <w:p>
      <w:pPr>
        <w:numPr>
          <w:ilvl w:val="0"/>
          <w:numId w:val="23"/>
        </w:numPr>
        <w:spacing w:line="240" w:lineRule="exact"/>
        <w:ind w:firstLine="420"/>
        <w:rPr>
          <w:rFonts w:cs="Times New Roman"/>
          <w:bCs/>
          <w:sz w:val="21"/>
          <w:szCs w:val="21"/>
        </w:rPr>
      </w:pPr>
      <w:r>
        <w:rPr>
          <w:rFonts w:cs="Times New Roman"/>
          <w:bCs/>
          <w:sz w:val="21"/>
          <w:szCs w:val="21"/>
        </w:rPr>
        <w:t>Ⅰ/Ⅱ项目类型为建议类型，具体类型判断可根据项目情况进行调整并说明。</w:t>
      </w:r>
    </w:p>
    <w:p>
      <w:pPr>
        <w:numPr>
          <w:ilvl w:val="0"/>
          <w:numId w:val="23"/>
        </w:numPr>
        <w:spacing w:line="240" w:lineRule="exact"/>
        <w:ind w:firstLine="420"/>
        <w:rPr>
          <w:rFonts w:cs="Times New Roman"/>
          <w:bCs/>
          <w:sz w:val="24"/>
          <w:szCs w:val="24"/>
        </w:rPr>
      </w:pPr>
      <w:r>
        <w:rPr>
          <w:rFonts w:cs="Times New Roman"/>
          <w:bCs/>
          <w:sz w:val="21"/>
          <w:szCs w:val="21"/>
        </w:rPr>
        <w:t>“证明材料”一列填写评分所依据的项目申报材料。文件材料需要填写文件名称及页码。</w:t>
      </w:r>
    </w:p>
    <w:p>
      <w:pPr>
        <w:spacing w:line="240" w:lineRule="auto"/>
        <w:ind w:firstLine="480"/>
        <w:rPr>
          <w:rFonts w:cs="Times New Roman"/>
          <w:bCs/>
          <w:sz w:val="24"/>
          <w:szCs w:val="24"/>
        </w:rPr>
        <w:sectPr>
          <w:pgSz w:w="16838" w:h="11906" w:orient="landscape"/>
          <w:pgMar w:top="1803" w:right="1440" w:bottom="1803" w:left="1440" w:header="851" w:footer="992" w:gutter="0"/>
          <w:pgNumType w:fmt="numberInDash"/>
          <w:cols w:space="0" w:num="1"/>
          <w:docGrid w:type="lines" w:linePitch="436" w:charSpace="0"/>
        </w:sectPr>
      </w:pPr>
    </w:p>
    <w:p>
      <w:pPr>
        <w:ind w:firstLine="643"/>
        <w:rPr>
          <w:rFonts w:hint="eastAsia" w:ascii="仿宋_GB2312" w:hAnsi="仿宋_GB2312" w:eastAsia="仿宋_GB2312" w:cs="仿宋_GB2312"/>
          <w:b/>
          <w:szCs w:val="32"/>
        </w:rPr>
      </w:pPr>
      <w:bookmarkStart w:id="28" w:name="_Toc30878"/>
      <w:r>
        <w:rPr>
          <w:rFonts w:hint="eastAsia" w:ascii="仿宋_GB2312" w:hAnsi="仿宋_GB2312" w:eastAsia="仿宋_GB2312" w:cs="仿宋_GB2312"/>
          <w:b/>
          <w:szCs w:val="32"/>
        </w:rPr>
        <w:t>附件5-2 适应类项目评价报告</w:t>
      </w:r>
      <w:bookmarkEnd w:id="28"/>
    </w:p>
    <w:tbl>
      <w:tblPr>
        <w:tblStyle w:val="15"/>
        <w:tblW w:w="4911"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896"/>
        <w:gridCol w:w="223"/>
        <w:gridCol w:w="7327"/>
        <w:gridCol w:w="782"/>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1289" w:type="pct"/>
            <w:gridSpan w:val="3"/>
            <w:shd w:val="clear" w:color="auto" w:fill="auto"/>
            <w:vAlign w:val="center"/>
          </w:tcPr>
          <w:p>
            <w:pPr>
              <w:widowControl/>
              <w:spacing w:line="240" w:lineRule="auto"/>
              <w:ind w:firstLine="0" w:firstLineChars="0"/>
              <w:rPr>
                <w:rFonts w:cs="Times New Roman"/>
                <w:b/>
                <w:bCs/>
                <w:color w:val="000000"/>
                <w:kern w:val="0"/>
                <w:sz w:val="24"/>
                <w:szCs w:val="24"/>
              </w:rPr>
            </w:pPr>
            <w:r>
              <w:rPr>
                <w:rFonts w:cs="Times New Roman"/>
                <w:b/>
                <w:bCs/>
                <w:color w:val="000000"/>
                <w:kern w:val="0"/>
                <w:sz w:val="24"/>
                <w:szCs w:val="24"/>
              </w:rPr>
              <w:t>项目名称</w:t>
            </w:r>
          </w:p>
        </w:tc>
        <w:tc>
          <w:tcPr>
            <w:tcW w:w="3710" w:type="pct"/>
            <w:gridSpan w:val="3"/>
            <w:shd w:val="clear" w:color="auto" w:fill="auto"/>
            <w:vAlign w:val="center"/>
          </w:tcPr>
          <w:p>
            <w:pPr>
              <w:widowControl/>
              <w:spacing w:line="240" w:lineRule="auto"/>
              <w:ind w:firstLine="0" w:firstLineChars="0"/>
              <w:rPr>
                <w:rFonts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1289" w:type="pct"/>
            <w:gridSpan w:val="3"/>
            <w:shd w:val="clear" w:color="auto" w:fill="auto"/>
            <w:vAlign w:val="center"/>
          </w:tcPr>
          <w:p>
            <w:pPr>
              <w:widowControl/>
              <w:spacing w:line="240" w:lineRule="auto"/>
              <w:ind w:firstLine="0" w:firstLineChars="0"/>
              <w:jc w:val="left"/>
              <w:rPr>
                <w:rFonts w:cs="Times New Roman"/>
                <w:b/>
                <w:bCs/>
                <w:color w:val="000000"/>
                <w:kern w:val="0"/>
                <w:sz w:val="24"/>
                <w:szCs w:val="24"/>
              </w:rPr>
            </w:pPr>
            <w:r>
              <w:rPr>
                <w:rFonts w:cs="Times New Roman"/>
                <w:b/>
                <w:bCs/>
                <w:color w:val="000000"/>
                <w:kern w:val="0"/>
                <w:sz w:val="24"/>
                <w:szCs w:val="24"/>
              </w:rPr>
              <w:t>项目类别属性</w:t>
            </w:r>
          </w:p>
        </w:tc>
        <w:tc>
          <w:tcPr>
            <w:tcW w:w="3710" w:type="pct"/>
            <w:gridSpan w:val="3"/>
            <w:shd w:val="clear" w:color="auto" w:fill="auto"/>
            <w:vAlign w:val="center"/>
          </w:tcPr>
          <w:p>
            <w:pPr>
              <w:widowControl/>
              <w:spacing w:line="240" w:lineRule="auto"/>
              <w:ind w:firstLine="0" w:firstLineChars="0"/>
              <w:jc w:val="left"/>
              <w:rPr>
                <w:rFonts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5000" w:type="pct"/>
            <w:gridSpan w:val="6"/>
            <w:shd w:val="clear" w:color="auto" w:fill="auto"/>
            <w:noWrap/>
            <w:vAlign w:val="center"/>
          </w:tcPr>
          <w:p>
            <w:pPr>
              <w:widowControl/>
              <w:spacing w:line="240" w:lineRule="auto"/>
              <w:ind w:firstLine="0" w:firstLineChars="0"/>
              <w:jc w:val="left"/>
              <w:rPr>
                <w:rFonts w:cs="Times New Roman"/>
                <w:b/>
                <w:bCs/>
                <w:color w:val="000000"/>
                <w:kern w:val="0"/>
                <w:sz w:val="24"/>
                <w:szCs w:val="24"/>
              </w:rPr>
            </w:pPr>
            <w:r>
              <w:rPr>
                <w:rFonts w:cs="Times New Roman"/>
                <w:b/>
                <w:bCs/>
                <w:color w:val="000000"/>
                <w:kern w:val="0"/>
                <w:sz w:val="24"/>
                <w:szCs w:val="24"/>
              </w:rPr>
              <w:t>一、评分体系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528" w:type="pct"/>
            <w:shd w:val="clear" w:color="auto" w:fill="auto"/>
            <w:noWrap/>
            <w:vAlign w:val="center"/>
          </w:tcPr>
          <w:p>
            <w:pPr>
              <w:widowControl/>
              <w:spacing w:line="240" w:lineRule="auto"/>
              <w:ind w:firstLine="0" w:firstLineChars="0"/>
              <w:jc w:val="center"/>
              <w:rPr>
                <w:rFonts w:cs="Times New Roman"/>
                <w:b/>
                <w:bCs/>
                <w:color w:val="000000"/>
                <w:kern w:val="0"/>
                <w:sz w:val="24"/>
                <w:szCs w:val="24"/>
              </w:rPr>
            </w:pPr>
            <w:r>
              <w:rPr>
                <w:rFonts w:cs="Times New Roman"/>
                <w:b/>
                <w:bCs/>
                <w:color w:val="000000"/>
                <w:kern w:val="0"/>
                <w:sz w:val="24"/>
                <w:szCs w:val="24"/>
              </w:rPr>
              <w:t>一级指标</w:t>
            </w:r>
          </w:p>
        </w:tc>
        <w:tc>
          <w:tcPr>
            <w:tcW w:w="681" w:type="pct"/>
            <w:shd w:val="clear" w:color="auto" w:fill="auto"/>
            <w:vAlign w:val="center"/>
          </w:tcPr>
          <w:p>
            <w:pPr>
              <w:widowControl/>
              <w:spacing w:line="240" w:lineRule="auto"/>
              <w:ind w:firstLine="0" w:firstLineChars="0"/>
              <w:jc w:val="center"/>
              <w:rPr>
                <w:rFonts w:cs="Times New Roman"/>
                <w:b/>
                <w:bCs/>
                <w:color w:val="000000"/>
                <w:kern w:val="0"/>
                <w:sz w:val="24"/>
                <w:szCs w:val="24"/>
              </w:rPr>
            </w:pPr>
            <w:r>
              <w:rPr>
                <w:rFonts w:cs="Times New Roman"/>
                <w:b/>
                <w:bCs/>
                <w:color w:val="000000"/>
                <w:kern w:val="0"/>
                <w:sz w:val="24"/>
                <w:szCs w:val="24"/>
              </w:rPr>
              <w:t>二级指标</w:t>
            </w:r>
          </w:p>
        </w:tc>
        <w:tc>
          <w:tcPr>
            <w:tcW w:w="2710" w:type="pct"/>
            <w:gridSpan w:val="2"/>
            <w:shd w:val="clear" w:color="auto" w:fill="auto"/>
            <w:vAlign w:val="center"/>
          </w:tcPr>
          <w:p>
            <w:pPr>
              <w:widowControl/>
              <w:spacing w:line="240" w:lineRule="auto"/>
              <w:ind w:firstLine="0" w:firstLineChars="0"/>
              <w:jc w:val="center"/>
              <w:rPr>
                <w:rFonts w:cs="Times New Roman"/>
                <w:b/>
                <w:bCs/>
                <w:color w:val="000000"/>
                <w:kern w:val="0"/>
                <w:sz w:val="24"/>
                <w:szCs w:val="24"/>
              </w:rPr>
            </w:pPr>
            <w:r>
              <w:rPr>
                <w:rFonts w:cs="Times New Roman"/>
                <w:b/>
                <w:bCs/>
                <w:color w:val="000000"/>
                <w:kern w:val="0"/>
                <w:sz w:val="24"/>
                <w:szCs w:val="24"/>
              </w:rPr>
              <w:t>二级指标说明</w:t>
            </w:r>
          </w:p>
        </w:tc>
        <w:tc>
          <w:tcPr>
            <w:tcW w:w="281" w:type="pct"/>
            <w:shd w:val="clear" w:color="auto" w:fill="auto"/>
            <w:noWrap/>
            <w:vAlign w:val="center"/>
          </w:tcPr>
          <w:p>
            <w:pPr>
              <w:widowControl/>
              <w:spacing w:line="240" w:lineRule="auto"/>
              <w:ind w:firstLine="0" w:firstLineChars="0"/>
              <w:jc w:val="center"/>
              <w:rPr>
                <w:rFonts w:cs="Times New Roman"/>
                <w:b/>
                <w:bCs/>
                <w:color w:val="000000"/>
                <w:kern w:val="0"/>
                <w:sz w:val="24"/>
                <w:szCs w:val="24"/>
              </w:rPr>
            </w:pPr>
            <w:r>
              <w:rPr>
                <w:rFonts w:cs="Times New Roman"/>
                <w:b/>
                <w:bCs/>
                <w:color w:val="000000"/>
                <w:kern w:val="0"/>
                <w:sz w:val="24"/>
                <w:szCs w:val="24"/>
              </w:rPr>
              <w:t>得分</w:t>
            </w:r>
          </w:p>
        </w:tc>
        <w:tc>
          <w:tcPr>
            <w:tcW w:w="797" w:type="pct"/>
            <w:shd w:val="clear" w:color="auto" w:fill="auto"/>
            <w:noWrap/>
            <w:vAlign w:val="center"/>
          </w:tcPr>
          <w:p>
            <w:pPr>
              <w:widowControl/>
              <w:spacing w:line="240" w:lineRule="auto"/>
              <w:ind w:firstLine="0" w:firstLineChars="0"/>
              <w:jc w:val="center"/>
              <w:rPr>
                <w:rFonts w:cs="Times New Roman"/>
                <w:b/>
                <w:bCs/>
                <w:color w:val="000000"/>
                <w:kern w:val="0"/>
                <w:sz w:val="24"/>
                <w:szCs w:val="24"/>
              </w:rPr>
            </w:pPr>
            <w:r>
              <w:rPr>
                <w:rFonts w:cs="Times New Roman"/>
                <w:b/>
                <w:bCs/>
                <w:color w:val="000000"/>
                <w:kern w:val="0"/>
                <w:sz w:val="24"/>
                <w:szCs w:val="24"/>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528" w:type="pct"/>
            <w:vMerge w:val="restart"/>
            <w:shd w:val="clear" w:color="auto" w:fill="auto"/>
            <w:vAlign w:val="center"/>
          </w:tcPr>
          <w:p>
            <w:pPr>
              <w:widowControl/>
              <w:spacing w:line="240" w:lineRule="auto"/>
              <w:ind w:firstLine="0" w:firstLineChars="0"/>
              <w:jc w:val="center"/>
              <w:rPr>
                <w:rFonts w:cs="Times New Roman"/>
                <w:color w:val="000000"/>
                <w:kern w:val="0"/>
                <w:sz w:val="24"/>
                <w:szCs w:val="24"/>
              </w:rPr>
            </w:pPr>
            <w:r>
              <w:rPr>
                <w:rFonts w:cs="Times New Roman"/>
                <w:color w:val="000000"/>
                <w:kern w:val="0"/>
                <w:sz w:val="24"/>
                <w:szCs w:val="24"/>
              </w:rPr>
              <w:t>约束指标</w:t>
            </w:r>
          </w:p>
        </w:tc>
        <w:tc>
          <w:tcPr>
            <w:tcW w:w="681" w:type="pct"/>
            <w:vMerge w:val="restart"/>
            <w:shd w:val="clear" w:color="auto" w:fill="auto"/>
            <w:noWrap/>
            <w:vAlign w:val="center"/>
          </w:tcPr>
          <w:p>
            <w:pPr>
              <w:widowControl/>
              <w:spacing w:line="240" w:lineRule="auto"/>
              <w:ind w:firstLine="0" w:firstLineChars="0"/>
              <w:jc w:val="center"/>
              <w:rPr>
                <w:rFonts w:cs="Times New Roman"/>
                <w:color w:val="000000"/>
                <w:kern w:val="0"/>
                <w:sz w:val="24"/>
                <w:szCs w:val="24"/>
              </w:rPr>
            </w:pPr>
            <w:r>
              <w:rPr>
                <w:rFonts w:cs="Times New Roman"/>
                <w:color w:val="000000"/>
                <w:kern w:val="0"/>
                <w:sz w:val="24"/>
                <w:szCs w:val="24"/>
              </w:rPr>
              <w:t>约束指标符合性</w:t>
            </w:r>
          </w:p>
        </w:tc>
        <w:tc>
          <w:tcPr>
            <w:tcW w:w="2710" w:type="pct"/>
            <w:gridSpan w:val="2"/>
            <w:vMerge w:val="restart"/>
            <w:shd w:val="clear" w:color="auto" w:fill="auto"/>
            <w:vAlign w:val="center"/>
          </w:tcPr>
          <w:p>
            <w:pPr>
              <w:widowControl/>
              <w:spacing w:line="240" w:lineRule="auto"/>
              <w:ind w:firstLine="0" w:firstLineChars="0"/>
              <w:rPr>
                <w:rFonts w:cs="Times New Roman"/>
                <w:color w:val="000000"/>
                <w:kern w:val="0"/>
                <w:sz w:val="24"/>
                <w:szCs w:val="24"/>
              </w:rPr>
            </w:pPr>
            <w:r>
              <w:rPr>
                <w:rFonts w:cs="Times New Roman"/>
                <w:color w:val="000000"/>
                <w:kern w:val="0"/>
                <w:sz w:val="24"/>
                <w:szCs w:val="24"/>
              </w:rPr>
              <w:t>项目应通过所有约束指标评价，尤其是建设内容应属于《北京市密云区气候投融资项目分类目录</w:t>
            </w:r>
            <w:r>
              <w:rPr>
                <w:rFonts w:cs="Times New Roman"/>
                <w:kern w:val="0"/>
                <w:sz w:val="24"/>
                <w:szCs w:val="24"/>
              </w:rPr>
              <w:t>（生态涵养区</w:t>
            </w:r>
            <w:r>
              <w:rPr>
                <w:rFonts w:hint="eastAsia" w:cs="Times New Roman"/>
                <w:kern w:val="0"/>
                <w:sz w:val="24"/>
                <w:szCs w:val="24"/>
              </w:rPr>
              <w:t xml:space="preserve"> 试行</w:t>
            </w:r>
            <w:r>
              <w:rPr>
                <w:rFonts w:cs="Times New Roman"/>
                <w:kern w:val="0"/>
                <w:sz w:val="24"/>
                <w:szCs w:val="24"/>
              </w:rPr>
              <w:t>）</w:t>
            </w:r>
            <w:r>
              <w:rPr>
                <w:rFonts w:cs="Times New Roman"/>
                <w:color w:val="000000"/>
                <w:kern w:val="0"/>
                <w:sz w:val="24"/>
                <w:szCs w:val="24"/>
              </w:rPr>
              <w:t>》所列范围。</w:t>
            </w:r>
          </w:p>
        </w:tc>
        <w:tc>
          <w:tcPr>
            <w:tcW w:w="281" w:type="pct"/>
            <w:vMerge w:val="restart"/>
            <w:shd w:val="clear" w:color="auto" w:fill="auto"/>
            <w:noWrap/>
            <w:vAlign w:val="center"/>
          </w:tcPr>
          <w:p>
            <w:pPr>
              <w:widowControl/>
              <w:spacing w:line="240" w:lineRule="auto"/>
              <w:ind w:firstLine="0" w:firstLineChars="0"/>
              <w:jc w:val="center"/>
              <w:rPr>
                <w:rFonts w:cs="Times New Roman"/>
                <w:color w:val="000000"/>
                <w:kern w:val="0"/>
                <w:sz w:val="24"/>
                <w:szCs w:val="24"/>
              </w:rPr>
            </w:pPr>
          </w:p>
        </w:tc>
        <w:tc>
          <w:tcPr>
            <w:tcW w:w="797" w:type="pct"/>
            <w:vMerge w:val="restart"/>
            <w:shd w:val="clear" w:color="auto" w:fill="auto"/>
            <w:noWrap/>
            <w:vAlign w:val="center"/>
          </w:tcPr>
          <w:p>
            <w:pPr>
              <w:widowControl/>
              <w:spacing w:line="240" w:lineRule="auto"/>
              <w:ind w:firstLine="0" w:firstLineChars="0"/>
              <w:jc w:val="center"/>
              <w:rPr>
                <w:rFonts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528" w:type="pct"/>
            <w:vMerge w:val="continue"/>
            <w:vAlign w:val="center"/>
          </w:tcPr>
          <w:p>
            <w:pPr>
              <w:widowControl/>
              <w:spacing w:line="240" w:lineRule="auto"/>
              <w:ind w:firstLine="0" w:firstLineChars="0"/>
              <w:jc w:val="left"/>
              <w:rPr>
                <w:rFonts w:cs="Times New Roman"/>
                <w:color w:val="000000"/>
                <w:kern w:val="0"/>
                <w:sz w:val="24"/>
                <w:szCs w:val="24"/>
              </w:rPr>
            </w:pPr>
          </w:p>
        </w:tc>
        <w:tc>
          <w:tcPr>
            <w:tcW w:w="681" w:type="pct"/>
            <w:vMerge w:val="continue"/>
            <w:vAlign w:val="center"/>
          </w:tcPr>
          <w:p>
            <w:pPr>
              <w:widowControl/>
              <w:spacing w:line="240" w:lineRule="auto"/>
              <w:ind w:firstLine="0" w:firstLineChars="0"/>
              <w:jc w:val="left"/>
              <w:rPr>
                <w:rFonts w:cs="Times New Roman"/>
                <w:color w:val="000000"/>
                <w:kern w:val="0"/>
                <w:sz w:val="24"/>
                <w:szCs w:val="24"/>
              </w:rPr>
            </w:pPr>
          </w:p>
        </w:tc>
        <w:tc>
          <w:tcPr>
            <w:tcW w:w="2710" w:type="pct"/>
            <w:gridSpan w:val="2"/>
            <w:vMerge w:val="continue"/>
            <w:vAlign w:val="center"/>
          </w:tcPr>
          <w:p>
            <w:pPr>
              <w:widowControl/>
              <w:spacing w:line="240" w:lineRule="auto"/>
              <w:ind w:firstLine="0" w:firstLineChars="0"/>
              <w:jc w:val="left"/>
              <w:rPr>
                <w:rFonts w:cs="Times New Roman"/>
                <w:color w:val="000000"/>
                <w:kern w:val="0"/>
                <w:sz w:val="24"/>
                <w:szCs w:val="24"/>
              </w:rPr>
            </w:pPr>
          </w:p>
        </w:tc>
        <w:tc>
          <w:tcPr>
            <w:tcW w:w="281" w:type="pct"/>
            <w:vMerge w:val="continue"/>
            <w:vAlign w:val="center"/>
          </w:tcPr>
          <w:p>
            <w:pPr>
              <w:widowControl/>
              <w:spacing w:line="240" w:lineRule="auto"/>
              <w:ind w:firstLine="0" w:firstLineChars="0"/>
              <w:jc w:val="center"/>
              <w:rPr>
                <w:rFonts w:cs="Times New Roman"/>
                <w:color w:val="000000"/>
                <w:kern w:val="0"/>
                <w:sz w:val="24"/>
                <w:szCs w:val="24"/>
              </w:rPr>
            </w:pPr>
          </w:p>
        </w:tc>
        <w:tc>
          <w:tcPr>
            <w:tcW w:w="797" w:type="pct"/>
            <w:vMerge w:val="continue"/>
            <w:vAlign w:val="center"/>
          </w:tcPr>
          <w:p>
            <w:pPr>
              <w:widowControl/>
              <w:spacing w:line="240" w:lineRule="auto"/>
              <w:ind w:firstLine="0" w:firstLineChars="0"/>
              <w:jc w:val="center"/>
              <w:rPr>
                <w:rFonts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28" w:type="pct"/>
            <w:vMerge w:val="restart"/>
            <w:shd w:val="clear" w:color="auto" w:fill="auto"/>
            <w:vAlign w:val="center"/>
          </w:tcPr>
          <w:p>
            <w:pPr>
              <w:widowControl/>
              <w:spacing w:line="240" w:lineRule="auto"/>
              <w:ind w:firstLine="0" w:firstLineChars="0"/>
              <w:jc w:val="center"/>
              <w:rPr>
                <w:rFonts w:cs="Times New Roman"/>
                <w:color w:val="000000"/>
                <w:kern w:val="0"/>
                <w:sz w:val="24"/>
                <w:szCs w:val="24"/>
              </w:rPr>
            </w:pPr>
            <w:r>
              <w:rPr>
                <w:rFonts w:cs="Times New Roman"/>
                <w:color w:val="000000"/>
                <w:kern w:val="0"/>
                <w:sz w:val="24"/>
                <w:szCs w:val="24"/>
              </w:rPr>
              <w:t>气候效益</w:t>
            </w:r>
          </w:p>
        </w:tc>
        <w:tc>
          <w:tcPr>
            <w:tcW w:w="681" w:type="pct"/>
            <w:shd w:val="clear" w:color="auto" w:fill="auto"/>
            <w:vAlign w:val="center"/>
          </w:tcPr>
          <w:p>
            <w:pPr>
              <w:widowControl/>
              <w:spacing w:line="240" w:lineRule="auto"/>
              <w:ind w:firstLine="0" w:firstLineChars="0"/>
              <w:jc w:val="center"/>
              <w:rPr>
                <w:rFonts w:cs="Times New Roman"/>
                <w:color w:val="000000"/>
                <w:kern w:val="0"/>
                <w:sz w:val="24"/>
                <w:szCs w:val="24"/>
              </w:rPr>
            </w:pPr>
            <w:r>
              <w:rPr>
                <w:rFonts w:cs="Times New Roman"/>
                <w:color w:val="000000"/>
                <w:kern w:val="0"/>
                <w:sz w:val="24"/>
                <w:szCs w:val="24"/>
              </w:rPr>
              <w:t>投资规模</w:t>
            </w:r>
          </w:p>
        </w:tc>
        <w:tc>
          <w:tcPr>
            <w:tcW w:w="2710" w:type="pct"/>
            <w:gridSpan w:val="2"/>
            <w:shd w:val="clear" w:color="auto" w:fill="auto"/>
            <w:vAlign w:val="center"/>
          </w:tcPr>
          <w:p>
            <w:pPr>
              <w:widowControl/>
              <w:spacing w:line="240" w:lineRule="auto"/>
              <w:ind w:firstLine="0" w:firstLineChars="0"/>
              <w:rPr>
                <w:rFonts w:cs="Times New Roman"/>
                <w:color w:val="000000"/>
                <w:kern w:val="0"/>
                <w:sz w:val="24"/>
                <w:szCs w:val="24"/>
              </w:rPr>
            </w:pPr>
            <w:r>
              <w:rPr>
                <w:rFonts w:cs="Times New Roman"/>
                <w:color w:val="000000"/>
                <w:kern w:val="0"/>
                <w:sz w:val="24"/>
                <w:szCs w:val="24"/>
              </w:rPr>
              <w:t>项目具备一定的体量和规模。</w:t>
            </w:r>
          </w:p>
        </w:tc>
        <w:tc>
          <w:tcPr>
            <w:tcW w:w="281" w:type="pct"/>
            <w:shd w:val="clear" w:color="auto" w:fill="auto"/>
            <w:noWrap/>
            <w:vAlign w:val="center"/>
          </w:tcPr>
          <w:p>
            <w:pPr>
              <w:widowControl/>
              <w:spacing w:line="240" w:lineRule="auto"/>
              <w:ind w:firstLine="0" w:firstLineChars="0"/>
              <w:jc w:val="center"/>
              <w:rPr>
                <w:rFonts w:cs="Times New Roman"/>
                <w:color w:val="000000"/>
                <w:kern w:val="0"/>
                <w:sz w:val="24"/>
                <w:szCs w:val="24"/>
              </w:rPr>
            </w:pPr>
          </w:p>
        </w:tc>
        <w:tc>
          <w:tcPr>
            <w:tcW w:w="797" w:type="pct"/>
            <w:shd w:val="clear" w:color="auto" w:fill="auto"/>
            <w:noWrap/>
            <w:vAlign w:val="center"/>
          </w:tcPr>
          <w:p>
            <w:pPr>
              <w:widowControl/>
              <w:spacing w:line="240" w:lineRule="auto"/>
              <w:ind w:firstLine="0" w:firstLineChars="0"/>
              <w:jc w:val="center"/>
              <w:rPr>
                <w:rFonts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28" w:type="pct"/>
            <w:vMerge w:val="continue"/>
            <w:vAlign w:val="center"/>
          </w:tcPr>
          <w:p>
            <w:pPr>
              <w:widowControl/>
              <w:spacing w:line="240" w:lineRule="auto"/>
              <w:ind w:firstLine="0" w:firstLineChars="0"/>
              <w:jc w:val="left"/>
              <w:rPr>
                <w:rFonts w:cs="Times New Roman"/>
                <w:color w:val="000000"/>
                <w:kern w:val="0"/>
                <w:sz w:val="24"/>
                <w:szCs w:val="24"/>
              </w:rPr>
            </w:pPr>
          </w:p>
        </w:tc>
        <w:tc>
          <w:tcPr>
            <w:tcW w:w="681" w:type="pct"/>
            <w:shd w:val="clear" w:color="auto" w:fill="auto"/>
            <w:vAlign w:val="center"/>
          </w:tcPr>
          <w:p>
            <w:pPr>
              <w:widowControl/>
              <w:spacing w:line="240" w:lineRule="auto"/>
              <w:ind w:firstLine="0" w:firstLineChars="0"/>
              <w:jc w:val="center"/>
              <w:rPr>
                <w:rFonts w:cs="Times New Roman"/>
                <w:color w:val="000000"/>
                <w:kern w:val="0"/>
                <w:sz w:val="24"/>
                <w:szCs w:val="24"/>
              </w:rPr>
            </w:pPr>
            <w:r>
              <w:rPr>
                <w:rFonts w:cs="Times New Roman"/>
                <w:color w:val="000000"/>
                <w:kern w:val="0"/>
                <w:sz w:val="24"/>
                <w:szCs w:val="24"/>
              </w:rPr>
              <w:t>示范作用</w:t>
            </w:r>
          </w:p>
        </w:tc>
        <w:tc>
          <w:tcPr>
            <w:tcW w:w="2710" w:type="pct"/>
            <w:gridSpan w:val="2"/>
            <w:shd w:val="clear" w:color="auto" w:fill="auto"/>
            <w:vAlign w:val="center"/>
          </w:tcPr>
          <w:p>
            <w:pPr>
              <w:widowControl/>
              <w:spacing w:line="240" w:lineRule="auto"/>
              <w:ind w:firstLine="0" w:firstLineChars="0"/>
              <w:rPr>
                <w:rFonts w:cs="Times New Roman"/>
                <w:color w:val="000000"/>
                <w:kern w:val="0"/>
                <w:sz w:val="24"/>
                <w:szCs w:val="24"/>
              </w:rPr>
            </w:pPr>
            <w:r>
              <w:rPr>
                <w:rFonts w:cs="Times New Roman"/>
                <w:color w:val="000000"/>
                <w:kern w:val="0"/>
                <w:sz w:val="24"/>
                <w:szCs w:val="24"/>
              </w:rPr>
              <w:t>项目在改善适应气候变化目标方面具有领先于行业平均水平的示范作用。强化极端天气气候事件预警类项目可参考“预警准确率、精细度和提前量”等指标；建立适应气候变化的粮食安全保障体系类项目可参考“农田灌溉用水有效利用系数”等指标；实施生态保护和修复重大工程规划与建设类项目可参考“沙化土地治理面积”等指标进行评价。</w:t>
            </w:r>
          </w:p>
        </w:tc>
        <w:tc>
          <w:tcPr>
            <w:tcW w:w="281" w:type="pct"/>
            <w:shd w:val="clear" w:color="auto" w:fill="auto"/>
            <w:noWrap/>
            <w:vAlign w:val="center"/>
          </w:tcPr>
          <w:p>
            <w:pPr>
              <w:widowControl/>
              <w:spacing w:line="240" w:lineRule="auto"/>
              <w:ind w:firstLine="0" w:firstLineChars="0"/>
              <w:jc w:val="center"/>
              <w:rPr>
                <w:rFonts w:cs="Times New Roman"/>
                <w:color w:val="000000"/>
                <w:kern w:val="0"/>
                <w:sz w:val="24"/>
                <w:szCs w:val="24"/>
              </w:rPr>
            </w:pPr>
          </w:p>
        </w:tc>
        <w:tc>
          <w:tcPr>
            <w:tcW w:w="797" w:type="pct"/>
            <w:shd w:val="clear" w:color="auto" w:fill="auto"/>
            <w:noWrap/>
            <w:vAlign w:val="center"/>
          </w:tcPr>
          <w:p>
            <w:pPr>
              <w:widowControl/>
              <w:spacing w:line="240" w:lineRule="auto"/>
              <w:ind w:firstLine="0" w:firstLineChars="0"/>
              <w:jc w:val="center"/>
              <w:rPr>
                <w:rFonts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528" w:type="pct"/>
            <w:vMerge w:val="continue"/>
            <w:vAlign w:val="center"/>
          </w:tcPr>
          <w:p>
            <w:pPr>
              <w:widowControl/>
              <w:spacing w:line="240" w:lineRule="auto"/>
              <w:ind w:firstLine="0" w:firstLineChars="0"/>
              <w:jc w:val="left"/>
              <w:rPr>
                <w:rFonts w:cs="Times New Roman"/>
                <w:color w:val="000000"/>
                <w:kern w:val="0"/>
                <w:sz w:val="24"/>
                <w:szCs w:val="24"/>
              </w:rPr>
            </w:pPr>
          </w:p>
        </w:tc>
        <w:tc>
          <w:tcPr>
            <w:tcW w:w="681" w:type="pct"/>
            <w:vMerge w:val="continue"/>
            <w:vAlign w:val="center"/>
          </w:tcPr>
          <w:p>
            <w:pPr>
              <w:widowControl/>
              <w:spacing w:line="240" w:lineRule="auto"/>
              <w:ind w:firstLine="0" w:firstLineChars="0"/>
              <w:jc w:val="left"/>
              <w:rPr>
                <w:rFonts w:cs="Times New Roman"/>
                <w:color w:val="000000"/>
                <w:kern w:val="0"/>
                <w:sz w:val="24"/>
                <w:szCs w:val="24"/>
              </w:rPr>
            </w:pPr>
          </w:p>
        </w:tc>
        <w:tc>
          <w:tcPr>
            <w:tcW w:w="2710" w:type="pct"/>
            <w:gridSpan w:val="2"/>
            <w:vMerge w:val="continue"/>
            <w:vAlign w:val="center"/>
          </w:tcPr>
          <w:p>
            <w:pPr>
              <w:widowControl/>
              <w:spacing w:line="240" w:lineRule="auto"/>
              <w:ind w:firstLine="0" w:firstLineChars="0"/>
              <w:jc w:val="left"/>
              <w:rPr>
                <w:rFonts w:cs="Times New Roman"/>
                <w:color w:val="000000"/>
                <w:kern w:val="0"/>
                <w:sz w:val="24"/>
                <w:szCs w:val="24"/>
              </w:rPr>
            </w:pPr>
          </w:p>
        </w:tc>
        <w:tc>
          <w:tcPr>
            <w:tcW w:w="281" w:type="pct"/>
            <w:vMerge w:val="continue"/>
            <w:vAlign w:val="center"/>
          </w:tcPr>
          <w:p>
            <w:pPr>
              <w:widowControl/>
              <w:spacing w:line="240" w:lineRule="auto"/>
              <w:ind w:firstLine="0" w:firstLineChars="0"/>
              <w:jc w:val="center"/>
              <w:rPr>
                <w:rFonts w:cs="Times New Roman"/>
                <w:color w:val="000000"/>
                <w:kern w:val="0"/>
                <w:sz w:val="24"/>
                <w:szCs w:val="24"/>
              </w:rPr>
            </w:pPr>
          </w:p>
        </w:tc>
        <w:tc>
          <w:tcPr>
            <w:tcW w:w="797" w:type="pct"/>
            <w:vMerge w:val="continue"/>
            <w:vAlign w:val="center"/>
          </w:tcPr>
          <w:p>
            <w:pPr>
              <w:widowControl/>
              <w:spacing w:line="240" w:lineRule="auto"/>
              <w:ind w:firstLine="0" w:firstLineChars="0"/>
              <w:jc w:val="center"/>
              <w:rPr>
                <w:rFonts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528" w:type="pct"/>
            <w:vMerge w:val="restart"/>
            <w:shd w:val="clear" w:color="auto" w:fill="auto"/>
            <w:vAlign w:val="center"/>
          </w:tcPr>
          <w:p>
            <w:pPr>
              <w:widowControl/>
              <w:spacing w:line="240" w:lineRule="auto"/>
              <w:ind w:firstLine="0" w:firstLineChars="0"/>
              <w:jc w:val="center"/>
              <w:rPr>
                <w:rFonts w:cs="Times New Roman"/>
                <w:color w:val="000000"/>
                <w:kern w:val="0"/>
                <w:sz w:val="24"/>
                <w:szCs w:val="24"/>
              </w:rPr>
            </w:pPr>
            <w:r>
              <w:rPr>
                <w:rFonts w:cs="Times New Roman"/>
                <w:color w:val="000000"/>
                <w:kern w:val="0"/>
                <w:sz w:val="24"/>
                <w:szCs w:val="24"/>
              </w:rPr>
              <w:t>可持续发展影响</w:t>
            </w:r>
          </w:p>
        </w:tc>
        <w:tc>
          <w:tcPr>
            <w:tcW w:w="681" w:type="pct"/>
            <w:vMerge w:val="restart"/>
            <w:shd w:val="clear" w:color="auto" w:fill="auto"/>
            <w:vAlign w:val="center"/>
          </w:tcPr>
          <w:p>
            <w:pPr>
              <w:widowControl/>
              <w:spacing w:line="240" w:lineRule="auto"/>
              <w:ind w:firstLine="0" w:firstLineChars="0"/>
              <w:jc w:val="center"/>
              <w:rPr>
                <w:rFonts w:cs="Times New Roman"/>
                <w:color w:val="000000"/>
                <w:kern w:val="0"/>
                <w:sz w:val="24"/>
                <w:szCs w:val="24"/>
              </w:rPr>
            </w:pPr>
            <w:r>
              <w:rPr>
                <w:rFonts w:cs="Times New Roman"/>
                <w:color w:val="000000"/>
                <w:kern w:val="0"/>
                <w:sz w:val="24"/>
                <w:szCs w:val="24"/>
              </w:rPr>
              <w:t>社会效益</w:t>
            </w:r>
          </w:p>
        </w:tc>
        <w:tc>
          <w:tcPr>
            <w:tcW w:w="2710" w:type="pct"/>
            <w:gridSpan w:val="2"/>
            <w:vMerge w:val="restart"/>
            <w:shd w:val="clear" w:color="auto" w:fill="auto"/>
            <w:vAlign w:val="center"/>
          </w:tcPr>
          <w:p>
            <w:pPr>
              <w:widowControl/>
              <w:spacing w:line="240" w:lineRule="auto"/>
              <w:ind w:firstLine="0" w:firstLineChars="0"/>
              <w:rPr>
                <w:rFonts w:cs="Times New Roman"/>
                <w:color w:val="000000"/>
                <w:kern w:val="0"/>
                <w:sz w:val="24"/>
                <w:szCs w:val="24"/>
              </w:rPr>
            </w:pPr>
            <w:r>
              <w:rPr>
                <w:rFonts w:cs="Times New Roman"/>
                <w:color w:val="000000"/>
                <w:kern w:val="0"/>
                <w:sz w:val="24"/>
                <w:szCs w:val="24"/>
              </w:rPr>
              <w:t>项目实施能够产生提高就业率、提高农业生产效率、减少食品浪费和损失、提高食品安全和卫生标准、提高医疗设施与服务的覆盖范围和质量、提高教育设施与服务的覆盖范围和质量、促进就业性别平等、提升水资源利用效率和质量、促进文化保护等社会效益。</w:t>
            </w:r>
          </w:p>
        </w:tc>
        <w:tc>
          <w:tcPr>
            <w:tcW w:w="281" w:type="pct"/>
            <w:vMerge w:val="restart"/>
            <w:shd w:val="clear" w:color="auto" w:fill="auto"/>
            <w:noWrap/>
            <w:vAlign w:val="center"/>
          </w:tcPr>
          <w:p>
            <w:pPr>
              <w:widowControl/>
              <w:spacing w:line="240" w:lineRule="auto"/>
              <w:ind w:firstLine="0" w:firstLineChars="0"/>
              <w:jc w:val="center"/>
              <w:rPr>
                <w:rFonts w:cs="Times New Roman"/>
                <w:color w:val="000000"/>
                <w:kern w:val="0"/>
                <w:sz w:val="24"/>
                <w:szCs w:val="24"/>
              </w:rPr>
            </w:pPr>
          </w:p>
        </w:tc>
        <w:tc>
          <w:tcPr>
            <w:tcW w:w="797" w:type="pct"/>
            <w:vMerge w:val="restart"/>
            <w:shd w:val="clear" w:color="auto" w:fill="auto"/>
            <w:noWrap/>
            <w:vAlign w:val="center"/>
          </w:tcPr>
          <w:p>
            <w:pPr>
              <w:widowControl/>
              <w:spacing w:line="240" w:lineRule="auto"/>
              <w:ind w:firstLine="0" w:firstLineChars="0"/>
              <w:jc w:val="center"/>
              <w:rPr>
                <w:rFonts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528" w:type="pct"/>
            <w:vMerge w:val="continue"/>
            <w:vAlign w:val="center"/>
          </w:tcPr>
          <w:p>
            <w:pPr>
              <w:widowControl/>
              <w:spacing w:line="240" w:lineRule="auto"/>
              <w:ind w:firstLine="0" w:firstLineChars="0"/>
              <w:jc w:val="left"/>
              <w:rPr>
                <w:rFonts w:cs="Times New Roman"/>
                <w:color w:val="000000"/>
                <w:kern w:val="0"/>
                <w:sz w:val="24"/>
                <w:szCs w:val="24"/>
              </w:rPr>
            </w:pPr>
          </w:p>
        </w:tc>
        <w:tc>
          <w:tcPr>
            <w:tcW w:w="681" w:type="pct"/>
            <w:vMerge w:val="continue"/>
            <w:vAlign w:val="center"/>
          </w:tcPr>
          <w:p>
            <w:pPr>
              <w:widowControl/>
              <w:spacing w:line="240" w:lineRule="auto"/>
              <w:ind w:firstLine="0" w:firstLineChars="0"/>
              <w:jc w:val="left"/>
              <w:rPr>
                <w:rFonts w:cs="Times New Roman"/>
                <w:color w:val="000000"/>
                <w:kern w:val="0"/>
                <w:sz w:val="24"/>
                <w:szCs w:val="24"/>
              </w:rPr>
            </w:pPr>
          </w:p>
        </w:tc>
        <w:tc>
          <w:tcPr>
            <w:tcW w:w="2710" w:type="pct"/>
            <w:gridSpan w:val="2"/>
            <w:vMerge w:val="continue"/>
            <w:vAlign w:val="center"/>
          </w:tcPr>
          <w:p>
            <w:pPr>
              <w:widowControl/>
              <w:spacing w:line="240" w:lineRule="auto"/>
              <w:ind w:firstLine="0" w:firstLineChars="0"/>
              <w:jc w:val="left"/>
              <w:rPr>
                <w:rFonts w:cs="Times New Roman"/>
                <w:color w:val="000000"/>
                <w:kern w:val="0"/>
                <w:sz w:val="24"/>
                <w:szCs w:val="24"/>
              </w:rPr>
            </w:pPr>
          </w:p>
        </w:tc>
        <w:tc>
          <w:tcPr>
            <w:tcW w:w="281" w:type="pct"/>
            <w:vMerge w:val="continue"/>
            <w:vAlign w:val="center"/>
          </w:tcPr>
          <w:p>
            <w:pPr>
              <w:widowControl/>
              <w:spacing w:line="240" w:lineRule="auto"/>
              <w:ind w:firstLine="0" w:firstLineChars="0"/>
              <w:jc w:val="center"/>
              <w:rPr>
                <w:rFonts w:cs="Times New Roman"/>
                <w:color w:val="000000"/>
                <w:kern w:val="0"/>
                <w:sz w:val="24"/>
                <w:szCs w:val="24"/>
              </w:rPr>
            </w:pPr>
          </w:p>
        </w:tc>
        <w:tc>
          <w:tcPr>
            <w:tcW w:w="797" w:type="pct"/>
            <w:vMerge w:val="continue"/>
            <w:vAlign w:val="center"/>
          </w:tcPr>
          <w:p>
            <w:pPr>
              <w:widowControl/>
              <w:spacing w:line="240" w:lineRule="auto"/>
              <w:ind w:firstLine="0" w:firstLineChars="0"/>
              <w:jc w:val="center"/>
              <w:rPr>
                <w:rFonts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trPr>
        <w:tc>
          <w:tcPr>
            <w:tcW w:w="528" w:type="pct"/>
            <w:vMerge w:val="continue"/>
            <w:vAlign w:val="center"/>
          </w:tcPr>
          <w:p>
            <w:pPr>
              <w:widowControl/>
              <w:spacing w:line="240" w:lineRule="auto"/>
              <w:ind w:firstLine="0" w:firstLineChars="0"/>
              <w:jc w:val="left"/>
              <w:rPr>
                <w:rFonts w:cs="Times New Roman"/>
                <w:color w:val="000000"/>
                <w:kern w:val="0"/>
                <w:sz w:val="24"/>
                <w:szCs w:val="24"/>
              </w:rPr>
            </w:pPr>
          </w:p>
        </w:tc>
        <w:tc>
          <w:tcPr>
            <w:tcW w:w="681" w:type="pct"/>
            <w:vMerge w:val="continue"/>
            <w:vAlign w:val="center"/>
          </w:tcPr>
          <w:p>
            <w:pPr>
              <w:widowControl/>
              <w:spacing w:line="240" w:lineRule="auto"/>
              <w:ind w:firstLine="0" w:firstLineChars="0"/>
              <w:jc w:val="left"/>
              <w:rPr>
                <w:rFonts w:cs="Times New Roman"/>
                <w:color w:val="000000"/>
                <w:kern w:val="0"/>
                <w:sz w:val="24"/>
                <w:szCs w:val="24"/>
              </w:rPr>
            </w:pPr>
          </w:p>
        </w:tc>
        <w:tc>
          <w:tcPr>
            <w:tcW w:w="2710" w:type="pct"/>
            <w:gridSpan w:val="2"/>
            <w:vMerge w:val="continue"/>
            <w:vAlign w:val="center"/>
          </w:tcPr>
          <w:p>
            <w:pPr>
              <w:widowControl/>
              <w:spacing w:line="240" w:lineRule="auto"/>
              <w:ind w:firstLine="0" w:firstLineChars="0"/>
              <w:jc w:val="left"/>
              <w:rPr>
                <w:rFonts w:cs="Times New Roman"/>
                <w:color w:val="000000"/>
                <w:kern w:val="0"/>
                <w:sz w:val="24"/>
                <w:szCs w:val="24"/>
              </w:rPr>
            </w:pPr>
          </w:p>
        </w:tc>
        <w:tc>
          <w:tcPr>
            <w:tcW w:w="281" w:type="pct"/>
            <w:vMerge w:val="continue"/>
            <w:vAlign w:val="center"/>
          </w:tcPr>
          <w:p>
            <w:pPr>
              <w:widowControl/>
              <w:spacing w:line="240" w:lineRule="auto"/>
              <w:ind w:firstLine="0" w:firstLineChars="0"/>
              <w:jc w:val="center"/>
              <w:rPr>
                <w:rFonts w:cs="Times New Roman"/>
                <w:color w:val="000000"/>
                <w:kern w:val="0"/>
                <w:sz w:val="24"/>
                <w:szCs w:val="24"/>
              </w:rPr>
            </w:pPr>
          </w:p>
        </w:tc>
        <w:tc>
          <w:tcPr>
            <w:tcW w:w="797" w:type="pct"/>
            <w:vMerge w:val="continue"/>
            <w:vAlign w:val="center"/>
          </w:tcPr>
          <w:p>
            <w:pPr>
              <w:widowControl/>
              <w:spacing w:line="240" w:lineRule="auto"/>
              <w:ind w:firstLine="0" w:firstLineChars="0"/>
              <w:jc w:val="center"/>
              <w:rPr>
                <w:rFonts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528" w:type="pct"/>
            <w:vMerge w:val="continue"/>
            <w:vAlign w:val="center"/>
          </w:tcPr>
          <w:p>
            <w:pPr>
              <w:widowControl/>
              <w:spacing w:line="240" w:lineRule="auto"/>
              <w:ind w:firstLine="0" w:firstLineChars="0"/>
              <w:jc w:val="left"/>
              <w:rPr>
                <w:rFonts w:cs="Times New Roman"/>
                <w:color w:val="000000"/>
                <w:kern w:val="0"/>
                <w:sz w:val="24"/>
                <w:szCs w:val="24"/>
              </w:rPr>
            </w:pPr>
          </w:p>
        </w:tc>
        <w:tc>
          <w:tcPr>
            <w:tcW w:w="681" w:type="pct"/>
            <w:vMerge w:val="restart"/>
            <w:shd w:val="clear" w:color="auto" w:fill="auto"/>
            <w:vAlign w:val="center"/>
          </w:tcPr>
          <w:p>
            <w:pPr>
              <w:widowControl/>
              <w:spacing w:line="240" w:lineRule="auto"/>
              <w:ind w:firstLine="0" w:firstLineChars="0"/>
              <w:jc w:val="center"/>
              <w:rPr>
                <w:rFonts w:cs="Times New Roman"/>
                <w:color w:val="000000"/>
                <w:kern w:val="0"/>
                <w:sz w:val="24"/>
                <w:szCs w:val="24"/>
              </w:rPr>
            </w:pPr>
            <w:r>
              <w:rPr>
                <w:rFonts w:cs="Times New Roman"/>
                <w:color w:val="000000"/>
                <w:kern w:val="0"/>
                <w:sz w:val="24"/>
                <w:szCs w:val="24"/>
              </w:rPr>
              <w:t>环境协同效益</w:t>
            </w:r>
          </w:p>
        </w:tc>
        <w:tc>
          <w:tcPr>
            <w:tcW w:w="2710" w:type="pct"/>
            <w:gridSpan w:val="2"/>
            <w:vMerge w:val="restart"/>
            <w:shd w:val="clear" w:color="auto" w:fill="auto"/>
            <w:vAlign w:val="center"/>
          </w:tcPr>
          <w:p>
            <w:pPr>
              <w:widowControl/>
              <w:spacing w:line="240" w:lineRule="auto"/>
              <w:ind w:firstLine="0" w:firstLineChars="0"/>
              <w:rPr>
                <w:rFonts w:cs="Times New Roman"/>
                <w:color w:val="000000"/>
                <w:kern w:val="0"/>
                <w:sz w:val="24"/>
                <w:szCs w:val="24"/>
              </w:rPr>
            </w:pPr>
            <w:r>
              <w:rPr>
                <w:rFonts w:cs="Times New Roman"/>
                <w:color w:val="000000"/>
                <w:kern w:val="0"/>
                <w:sz w:val="24"/>
                <w:szCs w:val="24"/>
              </w:rPr>
              <w:t>项目对提高空气、水和土壤质量，促进生物多样性等方面具有协同效益。</w:t>
            </w:r>
          </w:p>
        </w:tc>
        <w:tc>
          <w:tcPr>
            <w:tcW w:w="281" w:type="pct"/>
            <w:vMerge w:val="restart"/>
            <w:shd w:val="clear" w:color="auto" w:fill="auto"/>
            <w:noWrap/>
            <w:vAlign w:val="center"/>
          </w:tcPr>
          <w:p>
            <w:pPr>
              <w:widowControl/>
              <w:spacing w:line="240" w:lineRule="auto"/>
              <w:ind w:firstLine="0" w:firstLineChars="0"/>
              <w:jc w:val="center"/>
              <w:rPr>
                <w:rFonts w:cs="Times New Roman"/>
                <w:color w:val="000000"/>
                <w:kern w:val="0"/>
                <w:sz w:val="24"/>
                <w:szCs w:val="24"/>
              </w:rPr>
            </w:pPr>
          </w:p>
        </w:tc>
        <w:tc>
          <w:tcPr>
            <w:tcW w:w="797" w:type="pct"/>
            <w:vMerge w:val="restart"/>
            <w:shd w:val="clear" w:color="auto" w:fill="auto"/>
            <w:noWrap/>
            <w:vAlign w:val="center"/>
          </w:tcPr>
          <w:p>
            <w:pPr>
              <w:widowControl/>
              <w:spacing w:line="240" w:lineRule="auto"/>
              <w:ind w:firstLine="0" w:firstLineChars="0"/>
              <w:jc w:val="center"/>
              <w:rPr>
                <w:rFonts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528" w:type="pct"/>
            <w:vMerge w:val="continue"/>
            <w:vAlign w:val="center"/>
          </w:tcPr>
          <w:p>
            <w:pPr>
              <w:widowControl/>
              <w:spacing w:line="240" w:lineRule="auto"/>
              <w:ind w:firstLine="0" w:firstLineChars="0"/>
              <w:jc w:val="left"/>
              <w:rPr>
                <w:rFonts w:cs="Times New Roman"/>
                <w:color w:val="000000"/>
                <w:kern w:val="0"/>
                <w:sz w:val="24"/>
                <w:szCs w:val="24"/>
              </w:rPr>
            </w:pPr>
          </w:p>
        </w:tc>
        <w:tc>
          <w:tcPr>
            <w:tcW w:w="681" w:type="pct"/>
            <w:vMerge w:val="continue"/>
            <w:vAlign w:val="center"/>
          </w:tcPr>
          <w:p>
            <w:pPr>
              <w:widowControl/>
              <w:spacing w:line="240" w:lineRule="auto"/>
              <w:ind w:firstLine="0" w:firstLineChars="0"/>
              <w:jc w:val="left"/>
              <w:rPr>
                <w:rFonts w:cs="Times New Roman"/>
                <w:color w:val="000000"/>
                <w:kern w:val="0"/>
                <w:sz w:val="24"/>
                <w:szCs w:val="24"/>
              </w:rPr>
            </w:pPr>
          </w:p>
        </w:tc>
        <w:tc>
          <w:tcPr>
            <w:tcW w:w="2710" w:type="pct"/>
            <w:gridSpan w:val="2"/>
            <w:vMerge w:val="continue"/>
            <w:vAlign w:val="center"/>
          </w:tcPr>
          <w:p>
            <w:pPr>
              <w:widowControl/>
              <w:spacing w:line="240" w:lineRule="auto"/>
              <w:ind w:firstLine="0" w:firstLineChars="0"/>
              <w:jc w:val="left"/>
              <w:rPr>
                <w:rFonts w:cs="Times New Roman"/>
                <w:color w:val="000000"/>
                <w:kern w:val="0"/>
                <w:sz w:val="24"/>
                <w:szCs w:val="24"/>
              </w:rPr>
            </w:pPr>
          </w:p>
        </w:tc>
        <w:tc>
          <w:tcPr>
            <w:tcW w:w="281" w:type="pct"/>
            <w:vMerge w:val="continue"/>
            <w:vAlign w:val="center"/>
          </w:tcPr>
          <w:p>
            <w:pPr>
              <w:widowControl/>
              <w:spacing w:line="240" w:lineRule="auto"/>
              <w:ind w:firstLine="0" w:firstLineChars="0"/>
              <w:jc w:val="center"/>
              <w:rPr>
                <w:rFonts w:cs="Times New Roman"/>
                <w:color w:val="000000"/>
                <w:kern w:val="0"/>
                <w:sz w:val="24"/>
                <w:szCs w:val="24"/>
              </w:rPr>
            </w:pPr>
          </w:p>
        </w:tc>
        <w:tc>
          <w:tcPr>
            <w:tcW w:w="797" w:type="pct"/>
            <w:vMerge w:val="continue"/>
            <w:vAlign w:val="center"/>
          </w:tcPr>
          <w:p>
            <w:pPr>
              <w:widowControl/>
              <w:spacing w:line="240" w:lineRule="auto"/>
              <w:ind w:firstLine="0" w:firstLineChars="0"/>
              <w:jc w:val="center"/>
              <w:rPr>
                <w:rFonts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528" w:type="pct"/>
            <w:vMerge w:val="continue"/>
            <w:vAlign w:val="center"/>
          </w:tcPr>
          <w:p>
            <w:pPr>
              <w:widowControl/>
              <w:spacing w:line="240" w:lineRule="auto"/>
              <w:ind w:firstLine="0" w:firstLineChars="0"/>
              <w:jc w:val="left"/>
              <w:rPr>
                <w:rFonts w:cs="Times New Roman"/>
                <w:color w:val="000000"/>
                <w:kern w:val="0"/>
                <w:sz w:val="24"/>
                <w:szCs w:val="24"/>
              </w:rPr>
            </w:pPr>
          </w:p>
        </w:tc>
        <w:tc>
          <w:tcPr>
            <w:tcW w:w="681" w:type="pct"/>
            <w:vMerge w:val="continue"/>
            <w:vAlign w:val="center"/>
          </w:tcPr>
          <w:p>
            <w:pPr>
              <w:widowControl/>
              <w:spacing w:line="240" w:lineRule="auto"/>
              <w:ind w:firstLine="0" w:firstLineChars="0"/>
              <w:jc w:val="left"/>
              <w:rPr>
                <w:rFonts w:cs="Times New Roman"/>
                <w:color w:val="000000"/>
                <w:kern w:val="0"/>
                <w:sz w:val="24"/>
                <w:szCs w:val="24"/>
              </w:rPr>
            </w:pPr>
          </w:p>
        </w:tc>
        <w:tc>
          <w:tcPr>
            <w:tcW w:w="2710" w:type="pct"/>
            <w:gridSpan w:val="2"/>
            <w:vMerge w:val="continue"/>
            <w:vAlign w:val="center"/>
          </w:tcPr>
          <w:p>
            <w:pPr>
              <w:widowControl/>
              <w:spacing w:line="240" w:lineRule="auto"/>
              <w:ind w:firstLine="0" w:firstLineChars="0"/>
              <w:jc w:val="left"/>
              <w:rPr>
                <w:rFonts w:cs="Times New Roman"/>
                <w:color w:val="000000"/>
                <w:kern w:val="0"/>
                <w:sz w:val="24"/>
                <w:szCs w:val="24"/>
              </w:rPr>
            </w:pPr>
          </w:p>
        </w:tc>
        <w:tc>
          <w:tcPr>
            <w:tcW w:w="281" w:type="pct"/>
            <w:vMerge w:val="continue"/>
            <w:vAlign w:val="center"/>
          </w:tcPr>
          <w:p>
            <w:pPr>
              <w:widowControl/>
              <w:spacing w:line="240" w:lineRule="auto"/>
              <w:ind w:firstLine="0" w:firstLineChars="0"/>
              <w:jc w:val="center"/>
              <w:rPr>
                <w:rFonts w:cs="Times New Roman"/>
                <w:color w:val="000000"/>
                <w:kern w:val="0"/>
                <w:sz w:val="24"/>
                <w:szCs w:val="24"/>
              </w:rPr>
            </w:pPr>
          </w:p>
        </w:tc>
        <w:tc>
          <w:tcPr>
            <w:tcW w:w="797" w:type="pct"/>
            <w:vMerge w:val="continue"/>
            <w:vAlign w:val="center"/>
          </w:tcPr>
          <w:p>
            <w:pPr>
              <w:widowControl/>
              <w:spacing w:line="240" w:lineRule="auto"/>
              <w:ind w:firstLine="0" w:firstLineChars="0"/>
              <w:jc w:val="center"/>
              <w:rPr>
                <w:rFonts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3920" w:type="pct"/>
            <w:gridSpan w:val="4"/>
            <w:shd w:val="clear" w:color="auto" w:fill="auto"/>
            <w:noWrap/>
            <w:vAlign w:val="center"/>
          </w:tcPr>
          <w:p>
            <w:pPr>
              <w:widowControl/>
              <w:spacing w:line="240" w:lineRule="auto"/>
              <w:ind w:firstLine="0" w:firstLineChars="0"/>
              <w:jc w:val="center"/>
              <w:rPr>
                <w:rFonts w:cs="Times New Roman"/>
                <w:color w:val="000000"/>
                <w:kern w:val="0"/>
                <w:sz w:val="24"/>
                <w:szCs w:val="24"/>
              </w:rPr>
            </w:pPr>
            <w:r>
              <w:rPr>
                <w:rFonts w:cs="Times New Roman"/>
                <w:b/>
                <w:bCs/>
                <w:color w:val="000000"/>
                <w:kern w:val="0"/>
                <w:sz w:val="24"/>
                <w:szCs w:val="24"/>
              </w:rPr>
              <w:t>总分</w:t>
            </w:r>
          </w:p>
        </w:tc>
        <w:tc>
          <w:tcPr>
            <w:tcW w:w="1079" w:type="pct"/>
            <w:gridSpan w:val="2"/>
            <w:shd w:val="clear" w:color="auto" w:fill="auto"/>
            <w:vAlign w:val="center"/>
          </w:tcPr>
          <w:p>
            <w:pPr>
              <w:widowControl/>
              <w:spacing w:line="240" w:lineRule="auto"/>
              <w:ind w:firstLine="0" w:firstLineChars="0"/>
              <w:jc w:val="center"/>
              <w:rPr>
                <w:rFonts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5000" w:type="pct"/>
            <w:gridSpan w:val="6"/>
            <w:shd w:val="clear" w:color="auto" w:fill="auto"/>
            <w:vAlign w:val="center"/>
          </w:tcPr>
          <w:p>
            <w:pPr>
              <w:widowControl/>
              <w:spacing w:line="240" w:lineRule="auto"/>
              <w:ind w:firstLine="0" w:firstLineChars="0"/>
              <w:jc w:val="left"/>
              <w:rPr>
                <w:rFonts w:cs="Times New Roman"/>
                <w:b/>
                <w:bCs/>
                <w:color w:val="000000"/>
                <w:kern w:val="0"/>
                <w:sz w:val="24"/>
                <w:szCs w:val="24"/>
              </w:rPr>
            </w:pPr>
            <w:r>
              <w:rPr>
                <w:rFonts w:cs="Times New Roman"/>
                <w:b/>
                <w:bCs/>
                <w:color w:val="000000"/>
                <w:kern w:val="0"/>
                <w:sz w:val="24"/>
                <w:szCs w:val="24"/>
              </w:rPr>
              <w:t>二、评价结果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trPr>
        <w:tc>
          <w:tcPr>
            <w:tcW w:w="5000" w:type="pct"/>
            <w:gridSpan w:val="6"/>
            <w:shd w:val="clear" w:color="auto" w:fill="auto"/>
            <w:vAlign w:val="center"/>
          </w:tcPr>
          <w:p>
            <w:pPr>
              <w:widowControl/>
              <w:ind w:firstLine="0" w:firstLineChars="0"/>
              <w:rPr>
                <w:rFonts w:cs="Times New Roman"/>
                <w:sz w:val="24"/>
                <w:szCs w:val="24"/>
              </w:rPr>
            </w:pPr>
            <w:r>
              <w:rPr>
                <w:rFonts w:cs="Times New Roman"/>
                <w:sz w:val="24"/>
                <w:szCs w:val="24"/>
              </w:rPr>
              <w:t>该项目类别属性为_________类、项目综合得分为__________分，评价等级为 ☐ A级/ ☐ B级/ ☐ C级。</w:t>
            </w:r>
          </w:p>
          <w:p>
            <w:pPr>
              <w:widowControl/>
              <w:ind w:firstLine="0" w:firstLineChars="0"/>
              <w:jc w:val="left"/>
              <w:rPr>
                <w:rFonts w:cs="Times New Roman"/>
                <w:color w:val="000000"/>
                <w:kern w:val="0"/>
                <w:sz w:val="24"/>
                <w:szCs w:val="24"/>
              </w:rPr>
            </w:pPr>
            <w:r>
              <w:rPr>
                <w:rFonts w:cs="Times New Roman"/>
                <w:sz w:val="24"/>
                <w:szCs w:val="24"/>
              </w:rPr>
              <w:t>建议☐能/ ☐不能 纳入密云区气候投融资项目库。</w:t>
            </w:r>
          </w:p>
        </w:tc>
      </w:tr>
    </w:tbl>
    <w:p>
      <w:pPr>
        <w:spacing w:line="320" w:lineRule="exact"/>
        <w:ind w:firstLine="420"/>
        <w:rPr>
          <w:rFonts w:cs="Times New Roman"/>
          <w:bCs/>
          <w:sz w:val="21"/>
          <w:szCs w:val="21"/>
        </w:rPr>
      </w:pPr>
      <w:r>
        <w:rPr>
          <w:rFonts w:cs="Times New Roman"/>
          <w:bCs/>
          <w:sz w:val="21"/>
          <w:szCs w:val="21"/>
        </w:rPr>
        <w:t>注：“证明材料”一列填写评分所依据的项目申报材料。文件材料需要填写文件名称及页码。</w:t>
      </w:r>
    </w:p>
    <w:sectPr>
      <w:pgSz w:w="16838" w:h="11906" w:orient="landscape"/>
      <w:pgMar w:top="1803" w:right="1440" w:bottom="1803" w:left="1440" w:header="851" w:footer="992" w:gutter="0"/>
      <w:pgNumType w:fmt="numberInDash"/>
      <w:cols w:space="0" w:num="1"/>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2E943A-C692-45C9-BA5A-B3975768DE7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4A829074-E77B-4EEC-8BB2-1A9340B6BF75}"/>
  </w:font>
  <w:font w:name="仿宋">
    <w:panose1 w:val="02010609060101010101"/>
    <w:charset w:val="86"/>
    <w:family w:val="modern"/>
    <w:pitch w:val="default"/>
    <w:sig w:usb0="800002BF" w:usb1="38CF7CFA" w:usb2="00000016" w:usb3="00000000" w:csb0="00040001" w:csb1="00000000"/>
    <w:embedRegular r:id="rId3" w:fontKey="{276939EB-A1F3-4078-A7E1-F4F5E12CB17F}"/>
  </w:font>
  <w:font w:name="方正小标宋简体">
    <w:panose1 w:val="03000509000000000000"/>
    <w:charset w:val="86"/>
    <w:family w:val="auto"/>
    <w:pitch w:val="default"/>
    <w:sig w:usb0="00000001" w:usb1="080E0000" w:usb2="00000000" w:usb3="00000000" w:csb0="00040000" w:csb1="00000000"/>
    <w:embedRegular r:id="rId4" w:fontKey="{FBE4C246-51BC-44DB-80F2-778A2232E5AA}"/>
  </w:font>
  <w:font w:name="微软雅黑">
    <w:panose1 w:val="020B0503020204020204"/>
    <w:charset w:val="86"/>
    <w:family w:val="swiss"/>
    <w:pitch w:val="default"/>
    <w:sig w:usb0="80000287" w:usb1="280F3C52" w:usb2="00000016" w:usb3="00000000" w:csb0="0004001F" w:csb1="00000000"/>
    <w:embedRegular r:id="rId5" w:fontKey="{E0503C85-EA6A-4EE0-9293-12EF39D740FF}"/>
  </w:font>
  <w:font w:name="方正小标宋体">
    <w:altName w:val="宋体"/>
    <w:panose1 w:val="00000000000000000000"/>
    <w:charset w:val="86"/>
    <w:family w:val="roman"/>
    <w:pitch w:val="default"/>
    <w:sig w:usb0="00000000" w:usb1="00000000" w:usb2="00000000" w:usb3="00000000" w:csb0="00000000" w:csb1="00000000"/>
    <w:embedRegular r:id="rId6" w:fontKey="{E17FFAD6-9AE3-4CE5-9A02-7C92614C55DC}"/>
  </w:font>
  <w:font w:name="Segoe UI Symbol">
    <w:panose1 w:val="020B0502040204020203"/>
    <w:charset w:val="00"/>
    <w:family w:val="swiss"/>
    <w:pitch w:val="default"/>
    <w:sig w:usb0="8000006F" w:usb1="1200FBEF" w:usb2="0004C000" w:usb3="00000000" w:csb0="00000001" w:csb1="40000000"/>
    <w:embedRegular r:id="rId7" w:fontKey="{E40A9F4F-9E44-40B6-AA8A-192B3A0127D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宋体" w:hAnsi="宋体" w:eastAsia="宋体" w:cs="宋体"/>
                              <w:sz w:val="28"/>
                              <w:szCs w:val="28"/>
                            </w:rPr>
                            <w:id w:val="147454019"/>
                          </w:sdtPr>
                          <w:sdtEndPr>
                            <w:rPr>
                              <w:rFonts w:hint="eastAsia" w:ascii="宋体" w:hAnsi="宋体" w:eastAsia="宋体" w:cs="宋体"/>
                              <w:sz w:val="28"/>
                              <w:szCs w:val="28"/>
                            </w:rPr>
                          </w:sdtEndPr>
                          <w:sdtContent>
                            <w:p>
                              <w:pPr>
                                <w:pStyle w:val="9"/>
                                <w:ind w:firstLine="560"/>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pPr>
                            <w:ind w:firstLine="560"/>
                            <w:rPr>
                              <w:rFonts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sdt>
                    <w:sdtPr>
                      <w:rPr>
                        <w:rFonts w:hint="eastAsia" w:ascii="宋体" w:hAnsi="宋体" w:eastAsia="宋体" w:cs="宋体"/>
                        <w:sz w:val="28"/>
                        <w:szCs w:val="28"/>
                      </w:rPr>
                      <w:id w:val="147454019"/>
                    </w:sdtPr>
                    <w:sdtEndPr>
                      <w:rPr>
                        <w:rFonts w:hint="eastAsia" w:ascii="宋体" w:hAnsi="宋体" w:eastAsia="宋体" w:cs="宋体"/>
                        <w:sz w:val="28"/>
                        <w:szCs w:val="28"/>
                      </w:rPr>
                    </w:sdtEndPr>
                    <w:sdtContent>
                      <w:p>
                        <w:pPr>
                          <w:pStyle w:val="9"/>
                          <w:ind w:firstLine="560"/>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pPr>
                      <w:ind w:firstLine="560"/>
                      <w:rPr>
                        <w:rFonts w:ascii="宋体" w:hAnsi="宋体" w:eastAsia="宋体" w:cs="宋体"/>
                        <w:sz w:val="28"/>
                        <w:szCs w:val="28"/>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9631507" name="文本框 15596315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560"/>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0lY7tAAAAAFAQAADwAAAAAAAAAB&#10;ACAAAAAiAAAAZHJzL2Rvd25yZXYueG1sUEsBAhQAFAAAAAgAh07iQMhqI1EYAgAAGQQAAA4AAAAA&#10;AAAAAQAgAAAAHwEAAGRycy9lMm9Eb2MueG1sUEsFBgAAAAAGAAYAWQEAAKkFAAAAAA==&#10;">
              <v:fill on="f" focussize="0,0"/>
              <v:stroke on="f" weight="0.5pt"/>
              <v:imagedata o:title=""/>
              <o:lock v:ext="edit" aspectratio="f"/>
              <v:textbox inset="0mm,0mm,0mm,0mm" style="mso-fit-shape-to-text:t;">
                <w:txbxContent>
                  <w:p>
                    <w:pPr>
                      <w:pStyle w:val="9"/>
                      <w:ind w:firstLine="560"/>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3F0FD9"/>
    <w:multiLevelType w:val="singleLevel"/>
    <w:tmpl w:val="823F0FD9"/>
    <w:lvl w:ilvl="0" w:tentative="0">
      <w:start w:val="1"/>
      <w:numFmt w:val="decimal"/>
      <w:lvlText w:val="%1."/>
      <w:lvlJc w:val="left"/>
      <w:pPr>
        <w:tabs>
          <w:tab w:val="left" w:pos="312"/>
        </w:tabs>
      </w:pPr>
      <w:rPr>
        <w:rFonts w:hint="default" w:ascii="Times New Roman" w:hAnsi="Times New Roman" w:cs="Times New Roman"/>
        <w:sz w:val="24"/>
        <w:szCs w:val="24"/>
      </w:rPr>
    </w:lvl>
  </w:abstractNum>
  <w:abstractNum w:abstractNumId="1">
    <w:nsid w:val="9782317C"/>
    <w:multiLevelType w:val="singleLevel"/>
    <w:tmpl w:val="9782317C"/>
    <w:lvl w:ilvl="0" w:tentative="0">
      <w:start w:val="1"/>
      <w:numFmt w:val="decimal"/>
      <w:suff w:val="space"/>
      <w:lvlText w:val="%1."/>
      <w:lvlJc w:val="left"/>
    </w:lvl>
  </w:abstractNum>
  <w:abstractNum w:abstractNumId="2">
    <w:nsid w:val="9D63BFB4"/>
    <w:multiLevelType w:val="singleLevel"/>
    <w:tmpl w:val="9D63BFB4"/>
    <w:lvl w:ilvl="0" w:tentative="0">
      <w:start w:val="1"/>
      <w:numFmt w:val="chineseCounting"/>
      <w:suff w:val="nothing"/>
      <w:lvlText w:val="（%1）"/>
      <w:lvlJc w:val="left"/>
      <w:pPr>
        <w:ind w:left="0" w:firstLine="420"/>
      </w:pPr>
      <w:rPr>
        <w:rFonts w:hint="eastAsia"/>
      </w:rPr>
    </w:lvl>
  </w:abstractNum>
  <w:abstractNum w:abstractNumId="3">
    <w:nsid w:val="9F771C55"/>
    <w:multiLevelType w:val="singleLevel"/>
    <w:tmpl w:val="9F771C55"/>
    <w:lvl w:ilvl="0" w:tentative="0">
      <w:start w:val="1"/>
      <w:numFmt w:val="decimal"/>
      <w:suff w:val="space"/>
      <w:lvlText w:val="%1."/>
      <w:lvlJc w:val="left"/>
    </w:lvl>
  </w:abstractNum>
  <w:abstractNum w:abstractNumId="4">
    <w:nsid w:val="CFBF61FB"/>
    <w:multiLevelType w:val="singleLevel"/>
    <w:tmpl w:val="CFBF61FB"/>
    <w:lvl w:ilvl="0" w:tentative="0">
      <w:start w:val="1"/>
      <w:numFmt w:val="decimal"/>
      <w:suff w:val="space"/>
      <w:lvlText w:val="%1."/>
      <w:lvlJc w:val="left"/>
    </w:lvl>
  </w:abstractNum>
  <w:abstractNum w:abstractNumId="5">
    <w:nsid w:val="EAABA2CF"/>
    <w:multiLevelType w:val="singleLevel"/>
    <w:tmpl w:val="EAABA2CF"/>
    <w:lvl w:ilvl="0" w:tentative="0">
      <w:start w:val="1"/>
      <w:numFmt w:val="decimal"/>
      <w:suff w:val="space"/>
      <w:lvlText w:val="%1."/>
      <w:lvlJc w:val="left"/>
    </w:lvl>
  </w:abstractNum>
  <w:abstractNum w:abstractNumId="6">
    <w:nsid w:val="EFB79425"/>
    <w:multiLevelType w:val="singleLevel"/>
    <w:tmpl w:val="EFB79425"/>
    <w:lvl w:ilvl="0" w:tentative="0">
      <w:start w:val="1"/>
      <w:numFmt w:val="decimal"/>
      <w:suff w:val="space"/>
      <w:lvlText w:val="%1."/>
      <w:lvlJc w:val="left"/>
    </w:lvl>
  </w:abstractNum>
  <w:abstractNum w:abstractNumId="7">
    <w:nsid w:val="F43BF98A"/>
    <w:multiLevelType w:val="singleLevel"/>
    <w:tmpl w:val="F43BF98A"/>
    <w:lvl w:ilvl="0" w:tentative="0">
      <w:start w:val="1"/>
      <w:numFmt w:val="decimal"/>
      <w:lvlText w:val="%1."/>
      <w:lvlJc w:val="left"/>
      <w:pPr>
        <w:tabs>
          <w:tab w:val="left" w:pos="312"/>
        </w:tabs>
      </w:pPr>
    </w:lvl>
  </w:abstractNum>
  <w:abstractNum w:abstractNumId="8">
    <w:nsid w:val="F77E37A9"/>
    <w:multiLevelType w:val="singleLevel"/>
    <w:tmpl w:val="F77E37A9"/>
    <w:lvl w:ilvl="0" w:tentative="0">
      <w:start w:val="1"/>
      <w:numFmt w:val="decimal"/>
      <w:suff w:val="space"/>
      <w:lvlText w:val="%1."/>
      <w:lvlJc w:val="left"/>
    </w:lvl>
  </w:abstractNum>
  <w:abstractNum w:abstractNumId="9">
    <w:nsid w:val="FA5F37CC"/>
    <w:multiLevelType w:val="singleLevel"/>
    <w:tmpl w:val="FA5F37CC"/>
    <w:lvl w:ilvl="0" w:tentative="0">
      <w:start w:val="1"/>
      <w:numFmt w:val="chineseCounting"/>
      <w:suff w:val="nothing"/>
      <w:lvlText w:val="（%1）"/>
      <w:lvlJc w:val="left"/>
      <w:pPr>
        <w:ind w:left="0" w:firstLine="420"/>
      </w:pPr>
      <w:rPr>
        <w:rFonts w:hint="eastAsia"/>
      </w:rPr>
    </w:lvl>
  </w:abstractNum>
  <w:abstractNum w:abstractNumId="10">
    <w:nsid w:val="FEF626E3"/>
    <w:multiLevelType w:val="singleLevel"/>
    <w:tmpl w:val="FEF626E3"/>
    <w:lvl w:ilvl="0" w:tentative="0">
      <w:start w:val="1"/>
      <w:numFmt w:val="decimal"/>
      <w:suff w:val="space"/>
      <w:lvlText w:val="%1."/>
      <w:lvlJc w:val="left"/>
    </w:lvl>
  </w:abstractNum>
  <w:abstractNum w:abstractNumId="11">
    <w:nsid w:val="FF4EF28A"/>
    <w:multiLevelType w:val="singleLevel"/>
    <w:tmpl w:val="FF4EF28A"/>
    <w:lvl w:ilvl="0" w:tentative="0">
      <w:start w:val="1"/>
      <w:numFmt w:val="decimal"/>
      <w:suff w:val="space"/>
      <w:lvlText w:val="%1."/>
      <w:lvlJc w:val="left"/>
    </w:lvl>
  </w:abstractNum>
  <w:abstractNum w:abstractNumId="12">
    <w:nsid w:val="FFC3339F"/>
    <w:multiLevelType w:val="singleLevel"/>
    <w:tmpl w:val="FFC3339F"/>
    <w:lvl w:ilvl="0" w:tentative="0">
      <w:start w:val="1"/>
      <w:numFmt w:val="decimal"/>
      <w:suff w:val="space"/>
      <w:lvlText w:val="%1."/>
      <w:lvlJc w:val="left"/>
    </w:lvl>
  </w:abstractNum>
  <w:abstractNum w:abstractNumId="13">
    <w:nsid w:val="0E7E993F"/>
    <w:multiLevelType w:val="singleLevel"/>
    <w:tmpl w:val="0E7E993F"/>
    <w:lvl w:ilvl="0" w:tentative="0">
      <w:start w:val="1"/>
      <w:numFmt w:val="decimal"/>
      <w:suff w:val="space"/>
      <w:lvlText w:val="%1."/>
      <w:lvlJc w:val="left"/>
    </w:lvl>
  </w:abstractNum>
  <w:abstractNum w:abstractNumId="14">
    <w:nsid w:val="0FE7F397"/>
    <w:multiLevelType w:val="multilevel"/>
    <w:tmpl w:val="0FE7F397"/>
    <w:lvl w:ilvl="0" w:tentative="0">
      <w:start w:val="1"/>
      <w:numFmt w:val="chineseCounting"/>
      <w:lvlText w:val="第%1条"/>
      <w:lvlJc w:val="left"/>
      <w:pPr>
        <w:tabs>
          <w:tab w:val="left" w:pos="420"/>
        </w:tabs>
        <w:ind w:left="0" w:firstLine="624"/>
      </w:pPr>
      <w:rPr>
        <w:rFonts w:hint="eastAsia" w:ascii="宋体" w:hAnsi="宋体" w:eastAsia="黑体" w:cs="宋体"/>
        <w:b w:val="0"/>
        <w:bCs/>
        <w:sz w:val="32"/>
        <w:szCs w:val="32"/>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2B1C25C4"/>
    <w:multiLevelType w:val="multilevel"/>
    <w:tmpl w:val="2B1C25C4"/>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22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16">
    <w:nsid w:val="2FFF8875"/>
    <w:multiLevelType w:val="singleLevel"/>
    <w:tmpl w:val="2FFF8875"/>
    <w:lvl w:ilvl="0" w:tentative="0">
      <w:start w:val="1"/>
      <w:numFmt w:val="chineseCounting"/>
      <w:suff w:val="nothing"/>
      <w:lvlText w:val="（%1）"/>
      <w:lvlJc w:val="left"/>
      <w:rPr>
        <w:rFonts w:hint="eastAsia"/>
      </w:rPr>
    </w:lvl>
  </w:abstractNum>
  <w:abstractNum w:abstractNumId="17">
    <w:nsid w:val="35E3A1E5"/>
    <w:multiLevelType w:val="singleLevel"/>
    <w:tmpl w:val="35E3A1E5"/>
    <w:lvl w:ilvl="0" w:tentative="0">
      <w:start w:val="1"/>
      <w:numFmt w:val="decimal"/>
      <w:suff w:val="space"/>
      <w:lvlText w:val="%1."/>
      <w:lvlJc w:val="left"/>
    </w:lvl>
  </w:abstractNum>
  <w:abstractNum w:abstractNumId="18">
    <w:nsid w:val="47BD3E7E"/>
    <w:multiLevelType w:val="singleLevel"/>
    <w:tmpl w:val="47BD3E7E"/>
    <w:lvl w:ilvl="0" w:tentative="0">
      <w:start w:val="1"/>
      <w:numFmt w:val="chineseCounting"/>
      <w:suff w:val="nothing"/>
      <w:lvlText w:val="（%1）"/>
      <w:lvlJc w:val="left"/>
      <w:pPr>
        <w:ind w:left="0" w:firstLine="420"/>
      </w:pPr>
      <w:rPr>
        <w:rFonts w:hint="eastAsia"/>
      </w:rPr>
    </w:lvl>
  </w:abstractNum>
  <w:abstractNum w:abstractNumId="19">
    <w:nsid w:val="677A069E"/>
    <w:multiLevelType w:val="multilevel"/>
    <w:tmpl w:val="677A069E"/>
    <w:lvl w:ilvl="0" w:tentative="0">
      <w:start w:val="1"/>
      <w:numFmt w:val="chineseCountingThousand"/>
      <w:lvlText w:val="第%1章"/>
      <w:lvlJc w:val="left"/>
      <w:pPr>
        <w:ind w:left="420" w:hanging="420"/>
      </w:pPr>
      <w:rPr>
        <w:rFonts w:hint="eastAsia" w:ascii="黑体" w:hAnsi="黑体" w:eastAsia="黑体" w:cs="黑体"/>
        <w:sz w:val="36"/>
        <w:szCs w:val="3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CC3ACA5"/>
    <w:multiLevelType w:val="singleLevel"/>
    <w:tmpl w:val="6CC3ACA5"/>
    <w:lvl w:ilvl="0" w:tentative="0">
      <w:start w:val="1"/>
      <w:numFmt w:val="decimal"/>
      <w:suff w:val="space"/>
      <w:lvlText w:val="%1."/>
      <w:lvlJc w:val="left"/>
    </w:lvl>
  </w:abstractNum>
  <w:abstractNum w:abstractNumId="21">
    <w:nsid w:val="71BE6196"/>
    <w:multiLevelType w:val="singleLevel"/>
    <w:tmpl w:val="71BE6196"/>
    <w:lvl w:ilvl="0" w:tentative="0">
      <w:start w:val="1"/>
      <w:numFmt w:val="decimal"/>
      <w:suff w:val="space"/>
      <w:lvlText w:val="%1."/>
      <w:lvlJc w:val="left"/>
    </w:lvl>
  </w:abstractNum>
  <w:abstractNum w:abstractNumId="22">
    <w:nsid w:val="7FB76149"/>
    <w:multiLevelType w:val="singleLevel"/>
    <w:tmpl w:val="7FB76149"/>
    <w:lvl w:ilvl="0" w:tentative="0">
      <w:start w:val="1"/>
      <w:numFmt w:val="decimal"/>
      <w:suff w:val="space"/>
      <w:lvlText w:val="%1."/>
      <w:lvlJc w:val="left"/>
    </w:lvl>
  </w:abstractNum>
  <w:num w:numId="1">
    <w:abstractNumId w:val="19"/>
  </w:num>
  <w:num w:numId="2">
    <w:abstractNumId w:val="14"/>
  </w:num>
  <w:num w:numId="3">
    <w:abstractNumId w:val="16"/>
  </w:num>
  <w:num w:numId="4">
    <w:abstractNumId w:val="18"/>
  </w:num>
  <w:num w:numId="5">
    <w:abstractNumId w:val="9"/>
  </w:num>
  <w:num w:numId="6">
    <w:abstractNumId w:val="2"/>
  </w:num>
  <w:num w:numId="7">
    <w:abstractNumId w:val="15"/>
  </w:num>
  <w:num w:numId="8">
    <w:abstractNumId w:val="17"/>
  </w:num>
  <w:num w:numId="9">
    <w:abstractNumId w:val="8"/>
  </w:num>
  <w:num w:numId="10">
    <w:abstractNumId w:val="13"/>
  </w:num>
  <w:num w:numId="11">
    <w:abstractNumId w:val="4"/>
  </w:num>
  <w:num w:numId="12">
    <w:abstractNumId w:val="3"/>
  </w:num>
  <w:num w:numId="13">
    <w:abstractNumId w:val="21"/>
  </w:num>
  <w:num w:numId="14">
    <w:abstractNumId w:val="20"/>
  </w:num>
  <w:num w:numId="15">
    <w:abstractNumId w:val="11"/>
  </w:num>
  <w:num w:numId="16">
    <w:abstractNumId w:val="1"/>
  </w:num>
  <w:num w:numId="17">
    <w:abstractNumId w:val="10"/>
  </w:num>
  <w:num w:numId="18">
    <w:abstractNumId w:val="22"/>
  </w:num>
  <w:num w:numId="19">
    <w:abstractNumId w:val="5"/>
  </w:num>
  <w:num w:numId="20">
    <w:abstractNumId w:val="6"/>
  </w:num>
  <w:num w:numId="21">
    <w:abstractNumId w:val="12"/>
  </w:num>
  <w:num w:numId="22">
    <w:abstractNumId w:val="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TrueTypeFonts/>
  <w:saveSubsetFonts/>
  <w:bordersDoNotSurroundHeader w:val="1"/>
  <w:bordersDoNotSurroundFooter w:val="1"/>
  <w:documentProtection w:enforcement="0"/>
  <w:defaultTabStop w:val="420"/>
  <w:drawingGridHorizontalSpacing w:val="160"/>
  <w:drawingGridVerticalSpacing w:val="218"/>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4MGY3YmMwYmYzZWQ5NmJiYjc2YjJhZjRlOWUzN2IifQ=="/>
    <w:docVar w:name="KSO_WPS_MARK_KEY" w:val="30e2b44c-7300-4bb3-9000-5535425590d4"/>
  </w:docVars>
  <w:rsids>
    <w:rsidRoot w:val="00801166"/>
    <w:rsid w:val="000001D6"/>
    <w:rsid w:val="00010CCE"/>
    <w:rsid w:val="00021B8F"/>
    <w:rsid w:val="000238EC"/>
    <w:rsid w:val="00024242"/>
    <w:rsid w:val="0003407C"/>
    <w:rsid w:val="0003642D"/>
    <w:rsid w:val="00040B81"/>
    <w:rsid w:val="00042C73"/>
    <w:rsid w:val="00044906"/>
    <w:rsid w:val="00046A2A"/>
    <w:rsid w:val="00050451"/>
    <w:rsid w:val="00061FA2"/>
    <w:rsid w:val="00067B0D"/>
    <w:rsid w:val="000769F8"/>
    <w:rsid w:val="00093262"/>
    <w:rsid w:val="000938C9"/>
    <w:rsid w:val="00093D03"/>
    <w:rsid w:val="000A08CE"/>
    <w:rsid w:val="000A5851"/>
    <w:rsid w:val="000B1FAA"/>
    <w:rsid w:val="000B3FC7"/>
    <w:rsid w:val="000B666A"/>
    <w:rsid w:val="000C0039"/>
    <w:rsid w:val="000C2EFA"/>
    <w:rsid w:val="000C38CE"/>
    <w:rsid w:val="000E0407"/>
    <w:rsid w:val="000E35CE"/>
    <w:rsid w:val="000F6313"/>
    <w:rsid w:val="000F701C"/>
    <w:rsid w:val="001029E6"/>
    <w:rsid w:val="00106347"/>
    <w:rsid w:val="00111D80"/>
    <w:rsid w:val="00125B3D"/>
    <w:rsid w:val="00156A58"/>
    <w:rsid w:val="00157F90"/>
    <w:rsid w:val="001620C2"/>
    <w:rsid w:val="001624EE"/>
    <w:rsid w:val="00164920"/>
    <w:rsid w:val="001661AD"/>
    <w:rsid w:val="00174933"/>
    <w:rsid w:val="00175D3C"/>
    <w:rsid w:val="001804B9"/>
    <w:rsid w:val="001845A3"/>
    <w:rsid w:val="001869EA"/>
    <w:rsid w:val="00192E43"/>
    <w:rsid w:val="001A4223"/>
    <w:rsid w:val="001B2F40"/>
    <w:rsid w:val="001B485F"/>
    <w:rsid w:val="001B682C"/>
    <w:rsid w:val="001E5D89"/>
    <w:rsid w:val="001F17ED"/>
    <w:rsid w:val="001F1EF3"/>
    <w:rsid w:val="001F7DB2"/>
    <w:rsid w:val="00216CB2"/>
    <w:rsid w:val="00217C9E"/>
    <w:rsid w:val="002316D6"/>
    <w:rsid w:val="00235950"/>
    <w:rsid w:val="00236E09"/>
    <w:rsid w:val="00245032"/>
    <w:rsid w:val="00262420"/>
    <w:rsid w:val="00264C1D"/>
    <w:rsid w:val="00270FAF"/>
    <w:rsid w:val="00281870"/>
    <w:rsid w:val="002822B3"/>
    <w:rsid w:val="00284B9F"/>
    <w:rsid w:val="00286996"/>
    <w:rsid w:val="002A169F"/>
    <w:rsid w:val="002A5025"/>
    <w:rsid w:val="002A5B26"/>
    <w:rsid w:val="002B0736"/>
    <w:rsid w:val="002C3792"/>
    <w:rsid w:val="002D2D02"/>
    <w:rsid w:val="002E1544"/>
    <w:rsid w:val="002F35F7"/>
    <w:rsid w:val="002F4CBF"/>
    <w:rsid w:val="003010E1"/>
    <w:rsid w:val="003021D3"/>
    <w:rsid w:val="00316DC0"/>
    <w:rsid w:val="003206AD"/>
    <w:rsid w:val="0032380C"/>
    <w:rsid w:val="003251DE"/>
    <w:rsid w:val="003326C0"/>
    <w:rsid w:val="0033373A"/>
    <w:rsid w:val="00333CC8"/>
    <w:rsid w:val="0033762F"/>
    <w:rsid w:val="00345C48"/>
    <w:rsid w:val="00351329"/>
    <w:rsid w:val="00351435"/>
    <w:rsid w:val="00352A8A"/>
    <w:rsid w:val="00365ECB"/>
    <w:rsid w:val="0037761F"/>
    <w:rsid w:val="00382B78"/>
    <w:rsid w:val="003859B1"/>
    <w:rsid w:val="0039682C"/>
    <w:rsid w:val="003973D0"/>
    <w:rsid w:val="003A4420"/>
    <w:rsid w:val="003A6C19"/>
    <w:rsid w:val="003B1B20"/>
    <w:rsid w:val="003B775B"/>
    <w:rsid w:val="003C7C69"/>
    <w:rsid w:val="003D306D"/>
    <w:rsid w:val="003D3215"/>
    <w:rsid w:val="003D44F9"/>
    <w:rsid w:val="003E1DA6"/>
    <w:rsid w:val="003E5789"/>
    <w:rsid w:val="003E6600"/>
    <w:rsid w:val="003F01A5"/>
    <w:rsid w:val="0040232E"/>
    <w:rsid w:val="00407606"/>
    <w:rsid w:val="00412516"/>
    <w:rsid w:val="0042552D"/>
    <w:rsid w:val="004334AA"/>
    <w:rsid w:val="004364F8"/>
    <w:rsid w:val="00436792"/>
    <w:rsid w:val="004370CB"/>
    <w:rsid w:val="00442B60"/>
    <w:rsid w:val="004465B0"/>
    <w:rsid w:val="00447E50"/>
    <w:rsid w:val="0045246D"/>
    <w:rsid w:val="00466596"/>
    <w:rsid w:val="0047075A"/>
    <w:rsid w:val="00471541"/>
    <w:rsid w:val="00484CA2"/>
    <w:rsid w:val="00484DFB"/>
    <w:rsid w:val="0048527B"/>
    <w:rsid w:val="0048640B"/>
    <w:rsid w:val="004903F1"/>
    <w:rsid w:val="00491231"/>
    <w:rsid w:val="004A2316"/>
    <w:rsid w:val="004A2DED"/>
    <w:rsid w:val="004A7405"/>
    <w:rsid w:val="004C2AB1"/>
    <w:rsid w:val="004C48C0"/>
    <w:rsid w:val="004C5E57"/>
    <w:rsid w:val="004D0079"/>
    <w:rsid w:val="004D5A8B"/>
    <w:rsid w:val="004D758E"/>
    <w:rsid w:val="004E5714"/>
    <w:rsid w:val="004F1E17"/>
    <w:rsid w:val="0051482B"/>
    <w:rsid w:val="00520725"/>
    <w:rsid w:val="005221F8"/>
    <w:rsid w:val="00523DBE"/>
    <w:rsid w:val="00527E38"/>
    <w:rsid w:val="00534228"/>
    <w:rsid w:val="005422DA"/>
    <w:rsid w:val="005502F7"/>
    <w:rsid w:val="005614FE"/>
    <w:rsid w:val="00563A4F"/>
    <w:rsid w:val="00565569"/>
    <w:rsid w:val="0056577F"/>
    <w:rsid w:val="00572E49"/>
    <w:rsid w:val="00573FFD"/>
    <w:rsid w:val="005750A8"/>
    <w:rsid w:val="005765F4"/>
    <w:rsid w:val="005970F7"/>
    <w:rsid w:val="005A1E0F"/>
    <w:rsid w:val="005B175D"/>
    <w:rsid w:val="005B2B4D"/>
    <w:rsid w:val="005C5840"/>
    <w:rsid w:val="005D1A8D"/>
    <w:rsid w:val="005E25F1"/>
    <w:rsid w:val="005E33A4"/>
    <w:rsid w:val="005E4D81"/>
    <w:rsid w:val="005F046A"/>
    <w:rsid w:val="005F37B2"/>
    <w:rsid w:val="005F438A"/>
    <w:rsid w:val="005F76FC"/>
    <w:rsid w:val="006049BA"/>
    <w:rsid w:val="00605561"/>
    <w:rsid w:val="006112F2"/>
    <w:rsid w:val="00611893"/>
    <w:rsid w:val="0061316E"/>
    <w:rsid w:val="00617AA6"/>
    <w:rsid w:val="00625F1D"/>
    <w:rsid w:val="00631FEF"/>
    <w:rsid w:val="00632A87"/>
    <w:rsid w:val="006359C6"/>
    <w:rsid w:val="00641716"/>
    <w:rsid w:val="00642495"/>
    <w:rsid w:val="00643D79"/>
    <w:rsid w:val="00644C0C"/>
    <w:rsid w:val="00650820"/>
    <w:rsid w:val="006513A7"/>
    <w:rsid w:val="00666FAC"/>
    <w:rsid w:val="00670E7A"/>
    <w:rsid w:val="0068172B"/>
    <w:rsid w:val="006829DF"/>
    <w:rsid w:val="00693F6F"/>
    <w:rsid w:val="00695208"/>
    <w:rsid w:val="0069708D"/>
    <w:rsid w:val="006A0D0C"/>
    <w:rsid w:val="006A39A4"/>
    <w:rsid w:val="006B5520"/>
    <w:rsid w:val="006B7289"/>
    <w:rsid w:val="006B7456"/>
    <w:rsid w:val="006B7D44"/>
    <w:rsid w:val="006D42E3"/>
    <w:rsid w:val="006D523C"/>
    <w:rsid w:val="006E01B2"/>
    <w:rsid w:val="006E18D5"/>
    <w:rsid w:val="006E536B"/>
    <w:rsid w:val="006F0670"/>
    <w:rsid w:val="006F6C74"/>
    <w:rsid w:val="006F72AB"/>
    <w:rsid w:val="00700370"/>
    <w:rsid w:val="007043BF"/>
    <w:rsid w:val="007065C5"/>
    <w:rsid w:val="00716448"/>
    <w:rsid w:val="00717B84"/>
    <w:rsid w:val="00727C06"/>
    <w:rsid w:val="00731F78"/>
    <w:rsid w:val="00732618"/>
    <w:rsid w:val="00735AF8"/>
    <w:rsid w:val="00737166"/>
    <w:rsid w:val="00742768"/>
    <w:rsid w:val="00745B4D"/>
    <w:rsid w:val="00747190"/>
    <w:rsid w:val="007562FA"/>
    <w:rsid w:val="007747B1"/>
    <w:rsid w:val="00782EB3"/>
    <w:rsid w:val="00785418"/>
    <w:rsid w:val="0079269F"/>
    <w:rsid w:val="00795477"/>
    <w:rsid w:val="007A090B"/>
    <w:rsid w:val="007A2CB8"/>
    <w:rsid w:val="007A40E4"/>
    <w:rsid w:val="007A4A0D"/>
    <w:rsid w:val="007A5E85"/>
    <w:rsid w:val="007A5F69"/>
    <w:rsid w:val="007B6475"/>
    <w:rsid w:val="007C183E"/>
    <w:rsid w:val="007C2871"/>
    <w:rsid w:val="007C4A1C"/>
    <w:rsid w:val="007D0B9E"/>
    <w:rsid w:val="007D5A4F"/>
    <w:rsid w:val="007D6753"/>
    <w:rsid w:val="007E6000"/>
    <w:rsid w:val="007E7C0E"/>
    <w:rsid w:val="00801166"/>
    <w:rsid w:val="00824B50"/>
    <w:rsid w:val="00824E86"/>
    <w:rsid w:val="00830C3A"/>
    <w:rsid w:val="008343DC"/>
    <w:rsid w:val="00842151"/>
    <w:rsid w:val="00846FBD"/>
    <w:rsid w:val="0084775F"/>
    <w:rsid w:val="00853750"/>
    <w:rsid w:val="00861E63"/>
    <w:rsid w:val="00862B7C"/>
    <w:rsid w:val="008712B6"/>
    <w:rsid w:val="00874753"/>
    <w:rsid w:val="00874C4E"/>
    <w:rsid w:val="00875886"/>
    <w:rsid w:val="0088148D"/>
    <w:rsid w:val="008A7FA9"/>
    <w:rsid w:val="008B52A8"/>
    <w:rsid w:val="008B61C1"/>
    <w:rsid w:val="008D2D5E"/>
    <w:rsid w:val="008D3DA8"/>
    <w:rsid w:val="008E0152"/>
    <w:rsid w:val="008E2892"/>
    <w:rsid w:val="008E31C9"/>
    <w:rsid w:val="008E6ECD"/>
    <w:rsid w:val="008E7EBB"/>
    <w:rsid w:val="0090161C"/>
    <w:rsid w:val="00903078"/>
    <w:rsid w:val="0090355A"/>
    <w:rsid w:val="00903BF0"/>
    <w:rsid w:val="00946A00"/>
    <w:rsid w:val="00953EA1"/>
    <w:rsid w:val="0095512E"/>
    <w:rsid w:val="00962E64"/>
    <w:rsid w:val="00964B0A"/>
    <w:rsid w:val="00967EC8"/>
    <w:rsid w:val="0097000F"/>
    <w:rsid w:val="009734A0"/>
    <w:rsid w:val="00976C8A"/>
    <w:rsid w:val="009A2F1C"/>
    <w:rsid w:val="009B244A"/>
    <w:rsid w:val="009B2A83"/>
    <w:rsid w:val="009B4502"/>
    <w:rsid w:val="009B4C25"/>
    <w:rsid w:val="009B72CE"/>
    <w:rsid w:val="009D20B8"/>
    <w:rsid w:val="009D2DA6"/>
    <w:rsid w:val="009D46C5"/>
    <w:rsid w:val="009E55BA"/>
    <w:rsid w:val="009F156B"/>
    <w:rsid w:val="009F5D65"/>
    <w:rsid w:val="009F6B1A"/>
    <w:rsid w:val="00A002CC"/>
    <w:rsid w:val="00A0280F"/>
    <w:rsid w:val="00A045CB"/>
    <w:rsid w:val="00A07EE0"/>
    <w:rsid w:val="00A12120"/>
    <w:rsid w:val="00A139BB"/>
    <w:rsid w:val="00A144AB"/>
    <w:rsid w:val="00A2451D"/>
    <w:rsid w:val="00A41492"/>
    <w:rsid w:val="00A44526"/>
    <w:rsid w:val="00A50DD8"/>
    <w:rsid w:val="00A50F90"/>
    <w:rsid w:val="00A53A48"/>
    <w:rsid w:val="00A72C8D"/>
    <w:rsid w:val="00A768F0"/>
    <w:rsid w:val="00A850F7"/>
    <w:rsid w:val="00A869C6"/>
    <w:rsid w:val="00A9311E"/>
    <w:rsid w:val="00A945AC"/>
    <w:rsid w:val="00AA1266"/>
    <w:rsid w:val="00AA3CEC"/>
    <w:rsid w:val="00AA41B8"/>
    <w:rsid w:val="00AC3A62"/>
    <w:rsid w:val="00AC5A72"/>
    <w:rsid w:val="00AD0CB2"/>
    <w:rsid w:val="00AD2E74"/>
    <w:rsid w:val="00AF2005"/>
    <w:rsid w:val="00AF57C7"/>
    <w:rsid w:val="00AF7761"/>
    <w:rsid w:val="00B06F6F"/>
    <w:rsid w:val="00B07DA4"/>
    <w:rsid w:val="00B13F49"/>
    <w:rsid w:val="00B30728"/>
    <w:rsid w:val="00B326F5"/>
    <w:rsid w:val="00B63360"/>
    <w:rsid w:val="00B6336D"/>
    <w:rsid w:val="00B65051"/>
    <w:rsid w:val="00B8555F"/>
    <w:rsid w:val="00B86D8D"/>
    <w:rsid w:val="00B94272"/>
    <w:rsid w:val="00BC0EE7"/>
    <w:rsid w:val="00BC3D48"/>
    <w:rsid w:val="00BD0F15"/>
    <w:rsid w:val="00BF73D2"/>
    <w:rsid w:val="00BF7BF1"/>
    <w:rsid w:val="00C0069F"/>
    <w:rsid w:val="00C0768D"/>
    <w:rsid w:val="00C10C94"/>
    <w:rsid w:val="00C1144E"/>
    <w:rsid w:val="00C1354B"/>
    <w:rsid w:val="00C151B3"/>
    <w:rsid w:val="00C17AFD"/>
    <w:rsid w:val="00C25535"/>
    <w:rsid w:val="00C349AF"/>
    <w:rsid w:val="00C41822"/>
    <w:rsid w:val="00C41CAB"/>
    <w:rsid w:val="00C4349F"/>
    <w:rsid w:val="00C455E0"/>
    <w:rsid w:val="00C5333B"/>
    <w:rsid w:val="00C56476"/>
    <w:rsid w:val="00C61721"/>
    <w:rsid w:val="00C62A86"/>
    <w:rsid w:val="00C669F9"/>
    <w:rsid w:val="00C67ECD"/>
    <w:rsid w:val="00C86378"/>
    <w:rsid w:val="00CA1DEA"/>
    <w:rsid w:val="00CA5C6A"/>
    <w:rsid w:val="00CB05DB"/>
    <w:rsid w:val="00CC6283"/>
    <w:rsid w:val="00CC781B"/>
    <w:rsid w:val="00CD2B05"/>
    <w:rsid w:val="00CE033C"/>
    <w:rsid w:val="00CF1206"/>
    <w:rsid w:val="00CF3AE3"/>
    <w:rsid w:val="00CF5E49"/>
    <w:rsid w:val="00D119B1"/>
    <w:rsid w:val="00D15638"/>
    <w:rsid w:val="00D24AAE"/>
    <w:rsid w:val="00D34F03"/>
    <w:rsid w:val="00D44685"/>
    <w:rsid w:val="00D47648"/>
    <w:rsid w:val="00D55438"/>
    <w:rsid w:val="00D60324"/>
    <w:rsid w:val="00D66480"/>
    <w:rsid w:val="00D705B6"/>
    <w:rsid w:val="00D71698"/>
    <w:rsid w:val="00D71865"/>
    <w:rsid w:val="00D751C0"/>
    <w:rsid w:val="00D81647"/>
    <w:rsid w:val="00D91A58"/>
    <w:rsid w:val="00DA283F"/>
    <w:rsid w:val="00DA6420"/>
    <w:rsid w:val="00DB2027"/>
    <w:rsid w:val="00DC0B76"/>
    <w:rsid w:val="00DC3383"/>
    <w:rsid w:val="00DC45B7"/>
    <w:rsid w:val="00DC4EAA"/>
    <w:rsid w:val="00DD3083"/>
    <w:rsid w:val="00DD6B85"/>
    <w:rsid w:val="00DD6C2B"/>
    <w:rsid w:val="00DE0973"/>
    <w:rsid w:val="00E01CCC"/>
    <w:rsid w:val="00E0226F"/>
    <w:rsid w:val="00E16233"/>
    <w:rsid w:val="00E2071F"/>
    <w:rsid w:val="00E230B2"/>
    <w:rsid w:val="00E2323F"/>
    <w:rsid w:val="00E2547C"/>
    <w:rsid w:val="00E30346"/>
    <w:rsid w:val="00E364A9"/>
    <w:rsid w:val="00E379CB"/>
    <w:rsid w:val="00E406B3"/>
    <w:rsid w:val="00E41E84"/>
    <w:rsid w:val="00E42FCC"/>
    <w:rsid w:val="00E62BD3"/>
    <w:rsid w:val="00E713C2"/>
    <w:rsid w:val="00E752C6"/>
    <w:rsid w:val="00E8033E"/>
    <w:rsid w:val="00E81B40"/>
    <w:rsid w:val="00E83D57"/>
    <w:rsid w:val="00E85296"/>
    <w:rsid w:val="00E86D4D"/>
    <w:rsid w:val="00E9096D"/>
    <w:rsid w:val="00E948D4"/>
    <w:rsid w:val="00EA791A"/>
    <w:rsid w:val="00EB45EE"/>
    <w:rsid w:val="00EB556C"/>
    <w:rsid w:val="00ED20DA"/>
    <w:rsid w:val="00ED54C6"/>
    <w:rsid w:val="00EE2DED"/>
    <w:rsid w:val="00EE7FC3"/>
    <w:rsid w:val="00EF53B1"/>
    <w:rsid w:val="00EF78C9"/>
    <w:rsid w:val="00F01CDB"/>
    <w:rsid w:val="00F044A7"/>
    <w:rsid w:val="00F073A8"/>
    <w:rsid w:val="00F10CF4"/>
    <w:rsid w:val="00F111AA"/>
    <w:rsid w:val="00F22273"/>
    <w:rsid w:val="00F23E76"/>
    <w:rsid w:val="00F24EB5"/>
    <w:rsid w:val="00F32226"/>
    <w:rsid w:val="00F34B7F"/>
    <w:rsid w:val="00F44E41"/>
    <w:rsid w:val="00F506BE"/>
    <w:rsid w:val="00F51127"/>
    <w:rsid w:val="00F53FFA"/>
    <w:rsid w:val="00F54779"/>
    <w:rsid w:val="00F62C6A"/>
    <w:rsid w:val="00F75FAB"/>
    <w:rsid w:val="00F82B33"/>
    <w:rsid w:val="00F82B80"/>
    <w:rsid w:val="00F84F27"/>
    <w:rsid w:val="00F852F6"/>
    <w:rsid w:val="00F93529"/>
    <w:rsid w:val="00F94D6B"/>
    <w:rsid w:val="00F97FFA"/>
    <w:rsid w:val="00FA0F57"/>
    <w:rsid w:val="00FA2F0F"/>
    <w:rsid w:val="00FB1F42"/>
    <w:rsid w:val="00FB54B2"/>
    <w:rsid w:val="00FC6F71"/>
    <w:rsid w:val="00FC737A"/>
    <w:rsid w:val="00FD22EC"/>
    <w:rsid w:val="00FD34A9"/>
    <w:rsid w:val="00FE02CA"/>
    <w:rsid w:val="0117225E"/>
    <w:rsid w:val="01396E1E"/>
    <w:rsid w:val="013D5BAD"/>
    <w:rsid w:val="01813D8A"/>
    <w:rsid w:val="01913DB7"/>
    <w:rsid w:val="01962BD5"/>
    <w:rsid w:val="0196601E"/>
    <w:rsid w:val="0196652C"/>
    <w:rsid w:val="01B11100"/>
    <w:rsid w:val="01B77F31"/>
    <w:rsid w:val="01D26C6B"/>
    <w:rsid w:val="01E434B5"/>
    <w:rsid w:val="01FF04BB"/>
    <w:rsid w:val="022933B5"/>
    <w:rsid w:val="028916DF"/>
    <w:rsid w:val="02C4629B"/>
    <w:rsid w:val="02DE3CC3"/>
    <w:rsid w:val="03026E39"/>
    <w:rsid w:val="03092E78"/>
    <w:rsid w:val="032D223F"/>
    <w:rsid w:val="03631EF9"/>
    <w:rsid w:val="03937EF3"/>
    <w:rsid w:val="03BB79F4"/>
    <w:rsid w:val="03D00607"/>
    <w:rsid w:val="03F13A4F"/>
    <w:rsid w:val="043626E6"/>
    <w:rsid w:val="044F3116"/>
    <w:rsid w:val="048E5488"/>
    <w:rsid w:val="04CE3D21"/>
    <w:rsid w:val="04F754B6"/>
    <w:rsid w:val="04FC1AFD"/>
    <w:rsid w:val="0500456B"/>
    <w:rsid w:val="052C478C"/>
    <w:rsid w:val="05355B4E"/>
    <w:rsid w:val="056424C7"/>
    <w:rsid w:val="057C7E0F"/>
    <w:rsid w:val="058D5B31"/>
    <w:rsid w:val="05A221EF"/>
    <w:rsid w:val="05D830A9"/>
    <w:rsid w:val="05E23632"/>
    <w:rsid w:val="05EA5E1B"/>
    <w:rsid w:val="061834A6"/>
    <w:rsid w:val="069E051D"/>
    <w:rsid w:val="06A70AC2"/>
    <w:rsid w:val="06BF402C"/>
    <w:rsid w:val="06C44581"/>
    <w:rsid w:val="06D575E9"/>
    <w:rsid w:val="06DD649D"/>
    <w:rsid w:val="06E41FEB"/>
    <w:rsid w:val="06FE56ED"/>
    <w:rsid w:val="070725F3"/>
    <w:rsid w:val="07237E5D"/>
    <w:rsid w:val="074C348F"/>
    <w:rsid w:val="079D702B"/>
    <w:rsid w:val="07A66E8D"/>
    <w:rsid w:val="07BB01E7"/>
    <w:rsid w:val="07BD7D9B"/>
    <w:rsid w:val="07E95234"/>
    <w:rsid w:val="07FB495C"/>
    <w:rsid w:val="088E57A7"/>
    <w:rsid w:val="08D73A51"/>
    <w:rsid w:val="08DD4532"/>
    <w:rsid w:val="09273A00"/>
    <w:rsid w:val="0943614C"/>
    <w:rsid w:val="09491BC8"/>
    <w:rsid w:val="095A18F6"/>
    <w:rsid w:val="095B73E3"/>
    <w:rsid w:val="09734E97"/>
    <w:rsid w:val="09DF1105"/>
    <w:rsid w:val="09FB4DB9"/>
    <w:rsid w:val="0A002A98"/>
    <w:rsid w:val="0A08475F"/>
    <w:rsid w:val="0A1B1E17"/>
    <w:rsid w:val="0A7043F0"/>
    <w:rsid w:val="0A8327C7"/>
    <w:rsid w:val="0AC8253F"/>
    <w:rsid w:val="0ACE05D7"/>
    <w:rsid w:val="0AD937C9"/>
    <w:rsid w:val="0B361FE4"/>
    <w:rsid w:val="0B5A1194"/>
    <w:rsid w:val="0B892115"/>
    <w:rsid w:val="0BAC585E"/>
    <w:rsid w:val="0BDF490D"/>
    <w:rsid w:val="0BFE313E"/>
    <w:rsid w:val="0BFF2A12"/>
    <w:rsid w:val="0BFFC669"/>
    <w:rsid w:val="0C160487"/>
    <w:rsid w:val="0C5E4FF1"/>
    <w:rsid w:val="0C606FF8"/>
    <w:rsid w:val="0C653F5B"/>
    <w:rsid w:val="0C6A1A7B"/>
    <w:rsid w:val="0C787530"/>
    <w:rsid w:val="0C8C699B"/>
    <w:rsid w:val="0CAF1208"/>
    <w:rsid w:val="0CAF5CA4"/>
    <w:rsid w:val="0CB21B0A"/>
    <w:rsid w:val="0CCA1272"/>
    <w:rsid w:val="0CD31BA1"/>
    <w:rsid w:val="0D0108EC"/>
    <w:rsid w:val="0D26294C"/>
    <w:rsid w:val="0D2B3C70"/>
    <w:rsid w:val="0D5D42FF"/>
    <w:rsid w:val="0D6E77E7"/>
    <w:rsid w:val="0D7D5D40"/>
    <w:rsid w:val="0DA36200"/>
    <w:rsid w:val="0DA54BC5"/>
    <w:rsid w:val="0DB317B6"/>
    <w:rsid w:val="0DC40865"/>
    <w:rsid w:val="0DF227A4"/>
    <w:rsid w:val="0E3865AC"/>
    <w:rsid w:val="0E3F6490"/>
    <w:rsid w:val="0E4D3A0F"/>
    <w:rsid w:val="0E552DBD"/>
    <w:rsid w:val="0E552E8F"/>
    <w:rsid w:val="0E5E4367"/>
    <w:rsid w:val="0E6F401F"/>
    <w:rsid w:val="0E9547AB"/>
    <w:rsid w:val="0EDA72F1"/>
    <w:rsid w:val="0F1F7603"/>
    <w:rsid w:val="0F3A4D55"/>
    <w:rsid w:val="0F5C0006"/>
    <w:rsid w:val="0F7179E5"/>
    <w:rsid w:val="0FBA3368"/>
    <w:rsid w:val="0FDB26E0"/>
    <w:rsid w:val="101953FD"/>
    <w:rsid w:val="102B7629"/>
    <w:rsid w:val="102D647E"/>
    <w:rsid w:val="103D5DE0"/>
    <w:rsid w:val="10455D10"/>
    <w:rsid w:val="105A4668"/>
    <w:rsid w:val="106E01D4"/>
    <w:rsid w:val="10824E7F"/>
    <w:rsid w:val="10851319"/>
    <w:rsid w:val="10C75BED"/>
    <w:rsid w:val="10CC16D2"/>
    <w:rsid w:val="10F66EFA"/>
    <w:rsid w:val="1107384C"/>
    <w:rsid w:val="11590444"/>
    <w:rsid w:val="11621A79"/>
    <w:rsid w:val="11F52905"/>
    <w:rsid w:val="12345CA8"/>
    <w:rsid w:val="129513D3"/>
    <w:rsid w:val="129D6BDF"/>
    <w:rsid w:val="12D558E1"/>
    <w:rsid w:val="12F81899"/>
    <w:rsid w:val="13157F0B"/>
    <w:rsid w:val="131E0396"/>
    <w:rsid w:val="13923F34"/>
    <w:rsid w:val="139C2A90"/>
    <w:rsid w:val="139E27C3"/>
    <w:rsid w:val="13BE77EC"/>
    <w:rsid w:val="13BF4D24"/>
    <w:rsid w:val="13F516F2"/>
    <w:rsid w:val="140C3A35"/>
    <w:rsid w:val="14354734"/>
    <w:rsid w:val="14496F20"/>
    <w:rsid w:val="145C44EB"/>
    <w:rsid w:val="147B72C7"/>
    <w:rsid w:val="147E4E1C"/>
    <w:rsid w:val="1482436D"/>
    <w:rsid w:val="152B4878"/>
    <w:rsid w:val="153E48A4"/>
    <w:rsid w:val="154C0F75"/>
    <w:rsid w:val="15747FCD"/>
    <w:rsid w:val="157E273A"/>
    <w:rsid w:val="15D23C0D"/>
    <w:rsid w:val="15D46CBD"/>
    <w:rsid w:val="160E61D7"/>
    <w:rsid w:val="161E0D0C"/>
    <w:rsid w:val="165431D1"/>
    <w:rsid w:val="165A3666"/>
    <w:rsid w:val="166273F7"/>
    <w:rsid w:val="16999CC1"/>
    <w:rsid w:val="169D27B1"/>
    <w:rsid w:val="16AE1708"/>
    <w:rsid w:val="16B444C2"/>
    <w:rsid w:val="16C02E49"/>
    <w:rsid w:val="16DA41A2"/>
    <w:rsid w:val="16E01466"/>
    <w:rsid w:val="174A03C5"/>
    <w:rsid w:val="176617C0"/>
    <w:rsid w:val="177B5642"/>
    <w:rsid w:val="17962BA9"/>
    <w:rsid w:val="17A90F4A"/>
    <w:rsid w:val="17AA7DE4"/>
    <w:rsid w:val="17BE19D3"/>
    <w:rsid w:val="1817148C"/>
    <w:rsid w:val="18326601"/>
    <w:rsid w:val="183841EE"/>
    <w:rsid w:val="184243B2"/>
    <w:rsid w:val="187F0FB5"/>
    <w:rsid w:val="1884107D"/>
    <w:rsid w:val="18A17754"/>
    <w:rsid w:val="191567D6"/>
    <w:rsid w:val="192817FA"/>
    <w:rsid w:val="19346CE5"/>
    <w:rsid w:val="194B7296"/>
    <w:rsid w:val="19584C79"/>
    <w:rsid w:val="196900E6"/>
    <w:rsid w:val="19B3581E"/>
    <w:rsid w:val="19E83D12"/>
    <w:rsid w:val="1A0A2EAE"/>
    <w:rsid w:val="1A0A3851"/>
    <w:rsid w:val="1A262A83"/>
    <w:rsid w:val="1A396047"/>
    <w:rsid w:val="1A48704D"/>
    <w:rsid w:val="1A566E95"/>
    <w:rsid w:val="1A670100"/>
    <w:rsid w:val="1A686E67"/>
    <w:rsid w:val="1A7D0CB7"/>
    <w:rsid w:val="1A9316C1"/>
    <w:rsid w:val="1A98084C"/>
    <w:rsid w:val="1AC473D9"/>
    <w:rsid w:val="1B006E8D"/>
    <w:rsid w:val="1B212E8E"/>
    <w:rsid w:val="1B376DBE"/>
    <w:rsid w:val="1B377EC5"/>
    <w:rsid w:val="1B9C4CAE"/>
    <w:rsid w:val="1BBC447B"/>
    <w:rsid w:val="1BE77837"/>
    <w:rsid w:val="1BEA2D97"/>
    <w:rsid w:val="1C07286A"/>
    <w:rsid w:val="1C31325D"/>
    <w:rsid w:val="1C6E5933"/>
    <w:rsid w:val="1C9362A9"/>
    <w:rsid w:val="1C9D569F"/>
    <w:rsid w:val="1CDB4E2C"/>
    <w:rsid w:val="1D0A61BF"/>
    <w:rsid w:val="1D515848"/>
    <w:rsid w:val="1D7019C1"/>
    <w:rsid w:val="1D775396"/>
    <w:rsid w:val="1DC75A85"/>
    <w:rsid w:val="1DD81476"/>
    <w:rsid w:val="1DE568D7"/>
    <w:rsid w:val="1DEC729A"/>
    <w:rsid w:val="1E0E6C5D"/>
    <w:rsid w:val="1E5C24F2"/>
    <w:rsid w:val="1E982F7E"/>
    <w:rsid w:val="1EA35F2D"/>
    <w:rsid w:val="1EBC4286"/>
    <w:rsid w:val="1ED76B9C"/>
    <w:rsid w:val="1EDC79E6"/>
    <w:rsid w:val="1EE1CEB6"/>
    <w:rsid w:val="1F082603"/>
    <w:rsid w:val="1F3B26E6"/>
    <w:rsid w:val="1F4C04F2"/>
    <w:rsid w:val="1F6F200C"/>
    <w:rsid w:val="1F7E6D08"/>
    <w:rsid w:val="1F8609E6"/>
    <w:rsid w:val="1FBB33C8"/>
    <w:rsid w:val="1FBC1982"/>
    <w:rsid w:val="1FBE22F0"/>
    <w:rsid w:val="1FCF6A4E"/>
    <w:rsid w:val="1FD44489"/>
    <w:rsid w:val="1FF70178"/>
    <w:rsid w:val="1FFF4DCB"/>
    <w:rsid w:val="20467E9A"/>
    <w:rsid w:val="2073442D"/>
    <w:rsid w:val="20765B93"/>
    <w:rsid w:val="209D4244"/>
    <w:rsid w:val="20B9514C"/>
    <w:rsid w:val="20CA52F0"/>
    <w:rsid w:val="20D9164A"/>
    <w:rsid w:val="20FF7577"/>
    <w:rsid w:val="210A5E87"/>
    <w:rsid w:val="21362917"/>
    <w:rsid w:val="213F17DE"/>
    <w:rsid w:val="217D2507"/>
    <w:rsid w:val="21AB2F31"/>
    <w:rsid w:val="21DD0783"/>
    <w:rsid w:val="21E44C18"/>
    <w:rsid w:val="2259420C"/>
    <w:rsid w:val="2264467A"/>
    <w:rsid w:val="22A07508"/>
    <w:rsid w:val="22E763B8"/>
    <w:rsid w:val="22FB2D4B"/>
    <w:rsid w:val="23037807"/>
    <w:rsid w:val="23146D1C"/>
    <w:rsid w:val="23167AAC"/>
    <w:rsid w:val="231A2A3E"/>
    <w:rsid w:val="23224BBA"/>
    <w:rsid w:val="232E186A"/>
    <w:rsid w:val="239410BC"/>
    <w:rsid w:val="23B04B73"/>
    <w:rsid w:val="23C16AD3"/>
    <w:rsid w:val="24030E99"/>
    <w:rsid w:val="2415322B"/>
    <w:rsid w:val="24331A70"/>
    <w:rsid w:val="24685F04"/>
    <w:rsid w:val="246A6B0F"/>
    <w:rsid w:val="246D0A09"/>
    <w:rsid w:val="247C6372"/>
    <w:rsid w:val="249E6E14"/>
    <w:rsid w:val="24CA1DE6"/>
    <w:rsid w:val="24EC71E7"/>
    <w:rsid w:val="253959D0"/>
    <w:rsid w:val="2553760E"/>
    <w:rsid w:val="2554491A"/>
    <w:rsid w:val="25AF21A8"/>
    <w:rsid w:val="25E80A4D"/>
    <w:rsid w:val="26181D74"/>
    <w:rsid w:val="262A4E03"/>
    <w:rsid w:val="262C7AB6"/>
    <w:rsid w:val="26F747B3"/>
    <w:rsid w:val="273102F9"/>
    <w:rsid w:val="273D2914"/>
    <w:rsid w:val="27427FEE"/>
    <w:rsid w:val="274D2716"/>
    <w:rsid w:val="275A1509"/>
    <w:rsid w:val="27641EAD"/>
    <w:rsid w:val="279253ED"/>
    <w:rsid w:val="27AA3FAB"/>
    <w:rsid w:val="27AC7FFF"/>
    <w:rsid w:val="27B542F8"/>
    <w:rsid w:val="27EE1C50"/>
    <w:rsid w:val="27FBF66C"/>
    <w:rsid w:val="282D336B"/>
    <w:rsid w:val="28581FF2"/>
    <w:rsid w:val="28A15125"/>
    <w:rsid w:val="28AB6E3A"/>
    <w:rsid w:val="28C3112A"/>
    <w:rsid w:val="28C94D36"/>
    <w:rsid w:val="28D64182"/>
    <w:rsid w:val="28F7544E"/>
    <w:rsid w:val="29023E15"/>
    <w:rsid w:val="29123083"/>
    <w:rsid w:val="291903FD"/>
    <w:rsid w:val="291963E6"/>
    <w:rsid w:val="29263527"/>
    <w:rsid w:val="292D6432"/>
    <w:rsid w:val="292F19A5"/>
    <w:rsid w:val="29565B6D"/>
    <w:rsid w:val="29741E1C"/>
    <w:rsid w:val="29A379D8"/>
    <w:rsid w:val="29B50E88"/>
    <w:rsid w:val="29C95147"/>
    <w:rsid w:val="29CE74A9"/>
    <w:rsid w:val="29CF181E"/>
    <w:rsid w:val="29EB4DEF"/>
    <w:rsid w:val="2A09735B"/>
    <w:rsid w:val="2A1C6CCC"/>
    <w:rsid w:val="2A1F0D82"/>
    <w:rsid w:val="2A68171A"/>
    <w:rsid w:val="2AA4640E"/>
    <w:rsid w:val="2AEF1E9D"/>
    <w:rsid w:val="2B0F1AF2"/>
    <w:rsid w:val="2B1E5C94"/>
    <w:rsid w:val="2B3758CC"/>
    <w:rsid w:val="2B4B1EA8"/>
    <w:rsid w:val="2B5841C1"/>
    <w:rsid w:val="2B7856AD"/>
    <w:rsid w:val="2B7F41CD"/>
    <w:rsid w:val="2B7F5F5C"/>
    <w:rsid w:val="2BAA1395"/>
    <w:rsid w:val="2BC5737C"/>
    <w:rsid w:val="2C1765B4"/>
    <w:rsid w:val="2C483F8D"/>
    <w:rsid w:val="2C875781"/>
    <w:rsid w:val="2CE618B6"/>
    <w:rsid w:val="2CF5C6E5"/>
    <w:rsid w:val="2CFE0EFF"/>
    <w:rsid w:val="2D083737"/>
    <w:rsid w:val="2D2E59C9"/>
    <w:rsid w:val="2D3C541C"/>
    <w:rsid w:val="2D7A38D6"/>
    <w:rsid w:val="2D86B98D"/>
    <w:rsid w:val="2D8C1F00"/>
    <w:rsid w:val="2D917516"/>
    <w:rsid w:val="2D9367C1"/>
    <w:rsid w:val="2DCA4027"/>
    <w:rsid w:val="2DDA47F2"/>
    <w:rsid w:val="2DFE99D3"/>
    <w:rsid w:val="2E0E3854"/>
    <w:rsid w:val="2E3B03DF"/>
    <w:rsid w:val="2E575AF8"/>
    <w:rsid w:val="2E9E5866"/>
    <w:rsid w:val="2FAFC4EA"/>
    <w:rsid w:val="2FC44CB0"/>
    <w:rsid w:val="2FF753FC"/>
    <w:rsid w:val="2FF99984"/>
    <w:rsid w:val="2FFB5B6D"/>
    <w:rsid w:val="2FFB8D8D"/>
    <w:rsid w:val="3008206B"/>
    <w:rsid w:val="305779BD"/>
    <w:rsid w:val="305F0D0C"/>
    <w:rsid w:val="30605945"/>
    <w:rsid w:val="308158FC"/>
    <w:rsid w:val="30BB494A"/>
    <w:rsid w:val="30F2692D"/>
    <w:rsid w:val="30F56425"/>
    <w:rsid w:val="311B3EB5"/>
    <w:rsid w:val="313B2B8A"/>
    <w:rsid w:val="316B01E0"/>
    <w:rsid w:val="31B45EF8"/>
    <w:rsid w:val="31E43A2D"/>
    <w:rsid w:val="325554C6"/>
    <w:rsid w:val="328746E0"/>
    <w:rsid w:val="32952632"/>
    <w:rsid w:val="32BA079E"/>
    <w:rsid w:val="32F4439F"/>
    <w:rsid w:val="32F85232"/>
    <w:rsid w:val="335F024C"/>
    <w:rsid w:val="338A5566"/>
    <w:rsid w:val="33981E5E"/>
    <w:rsid w:val="33D77D31"/>
    <w:rsid w:val="33DC5012"/>
    <w:rsid w:val="33F7362C"/>
    <w:rsid w:val="342015F4"/>
    <w:rsid w:val="34217D39"/>
    <w:rsid w:val="34316819"/>
    <w:rsid w:val="348018D4"/>
    <w:rsid w:val="3485572B"/>
    <w:rsid w:val="349A4F02"/>
    <w:rsid w:val="34BE3F2D"/>
    <w:rsid w:val="3531531E"/>
    <w:rsid w:val="357FFEA5"/>
    <w:rsid w:val="35CD1B07"/>
    <w:rsid w:val="360866B9"/>
    <w:rsid w:val="36252254"/>
    <w:rsid w:val="362F5944"/>
    <w:rsid w:val="36310842"/>
    <w:rsid w:val="36386FC7"/>
    <w:rsid w:val="3648437A"/>
    <w:rsid w:val="3669648E"/>
    <w:rsid w:val="368F6CAC"/>
    <w:rsid w:val="36DA1F2E"/>
    <w:rsid w:val="36EC7EB3"/>
    <w:rsid w:val="36EE4268"/>
    <w:rsid w:val="36F1938C"/>
    <w:rsid w:val="36F54FB9"/>
    <w:rsid w:val="37240250"/>
    <w:rsid w:val="37473686"/>
    <w:rsid w:val="37725784"/>
    <w:rsid w:val="3776159D"/>
    <w:rsid w:val="377D7EB8"/>
    <w:rsid w:val="378675D6"/>
    <w:rsid w:val="379BDAD3"/>
    <w:rsid w:val="37AE17A2"/>
    <w:rsid w:val="37C54C20"/>
    <w:rsid w:val="37CF4D0E"/>
    <w:rsid w:val="37DD04A3"/>
    <w:rsid w:val="37DD3BCB"/>
    <w:rsid w:val="37F59374"/>
    <w:rsid w:val="38027ECD"/>
    <w:rsid w:val="380514C2"/>
    <w:rsid w:val="384451BA"/>
    <w:rsid w:val="38C54322"/>
    <w:rsid w:val="38CAA8E5"/>
    <w:rsid w:val="391928CD"/>
    <w:rsid w:val="391D07A3"/>
    <w:rsid w:val="397D32B2"/>
    <w:rsid w:val="398C680D"/>
    <w:rsid w:val="39931F9E"/>
    <w:rsid w:val="39AA6A8D"/>
    <w:rsid w:val="39B77E4C"/>
    <w:rsid w:val="39DC5FBD"/>
    <w:rsid w:val="3A1C3CCB"/>
    <w:rsid w:val="3A1F1BFC"/>
    <w:rsid w:val="3A213D3E"/>
    <w:rsid w:val="3A5D6546"/>
    <w:rsid w:val="3A697CD2"/>
    <w:rsid w:val="3A934FA1"/>
    <w:rsid w:val="3A9E028E"/>
    <w:rsid w:val="3AAE39D9"/>
    <w:rsid w:val="3AD3777E"/>
    <w:rsid w:val="3AD7DF97"/>
    <w:rsid w:val="3AD81A2B"/>
    <w:rsid w:val="3AFD779E"/>
    <w:rsid w:val="3B2C6AD0"/>
    <w:rsid w:val="3B6B436A"/>
    <w:rsid w:val="3B76C7D0"/>
    <w:rsid w:val="3B9B1A66"/>
    <w:rsid w:val="3BB2531A"/>
    <w:rsid w:val="3BBDFF7C"/>
    <w:rsid w:val="3BE105BD"/>
    <w:rsid w:val="3BF375EE"/>
    <w:rsid w:val="3BFD2715"/>
    <w:rsid w:val="3C4C55F4"/>
    <w:rsid w:val="3C5F12BC"/>
    <w:rsid w:val="3C8267E9"/>
    <w:rsid w:val="3C906EB5"/>
    <w:rsid w:val="3CB12751"/>
    <w:rsid w:val="3D3D1E2F"/>
    <w:rsid w:val="3D3E83B5"/>
    <w:rsid w:val="3D767CBA"/>
    <w:rsid w:val="3DB239A2"/>
    <w:rsid w:val="3DC406E3"/>
    <w:rsid w:val="3DEC3314"/>
    <w:rsid w:val="3DF144AD"/>
    <w:rsid w:val="3DF977F4"/>
    <w:rsid w:val="3DFFDED4"/>
    <w:rsid w:val="3E2C4CB0"/>
    <w:rsid w:val="3E40731D"/>
    <w:rsid w:val="3E4E0171"/>
    <w:rsid w:val="3E926D2A"/>
    <w:rsid w:val="3E9C4AC9"/>
    <w:rsid w:val="3EB779BC"/>
    <w:rsid w:val="3EDF7689"/>
    <w:rsid w:val="3EF87308"/>
    <w:rsid w:val="3EFF8A03"/>
    <w:rsid w:val="3F7751CC"/>
    <w:rsid w:val="3F7D5B4C"/>
    <w:rsid w:val="3F8A56C0"/>
    <w:rsid w:val="3FAF9880"/>
    <w:rsid w:val="3FB108FC"/>
    <w:rsid w:val="3FE71217"/>
    <w:rsid w:val="40047A7B"/>
    <w:rsid w:val="40064497"/>
    <w:rsid w:val="401116B7"/>
    <w:rsid w:val="403F112B"/>
    <w:rsid w:val="40426772"/>
    <w:rsid w:val="40430F29"/>
    <w:rsid w:val="405759DA"/>
    <w:rsid w:val="40AA06A2"/>
    <w:rsid w:val="40AF61D9"/>
    <w:rsid w:val="40C11B93"/>
    <w:rsid w:val="40D452B1"/>
    <w:rsid w:val="40F43597"/>
    <w:rsid w:val="41613D09"/>
    <w:rsid w:val="417656FC"/>
    <w:rsid w:val="417756CE"/>
    <w:rsid w:val="417D4ECC"/>
    <w:rsid w:val="419824AB"/>
    <w:rsid w:val="41F26622"/>
    <w:rsid w:val="41F74A9D"/>
    <w:rsid w:val="420F1586"/>
    <w:rsid w:val="42386ACF"/>
    <w:rsid w:val="42732486"/>
    <w:rsid w:val="42A720DE"/>
    <w:rsid w:val="42E50EC4"/>
    <w:rsid w:val="432143C8"/>
    <w:rsid w:val="43287980"/>
    <w:rsid w:val="43316763"/>
    <w:rsid w:val="433E3E7A"/>
    <w:rsid w:val="43896787"/>
    <w:rsid w:val="438C37C5"/>
    <w:rsid w:val="43A955E1"/>
    <w:rsid w:val="43E44945"/>
    <w:rsid w:val="443076C3"/>
    <w:rsid w:val="443C3490"/>
    <w:rsid w:val="44733322"/>
    <w:rsid w:val="4496320C"/>
    <w:rsid w:val="44B44858"/>
    <w:rsid w:val="44BC27B9"/>
    <w:rsid w:val="450C21F2"/>
    <w:rsid w:val="451953E5"/>
    <w:rsid w:val="453522C6"/>
    <w:rsid w:val="45372C41"/>
    <w:rsid w:val="454728B0"/>
    <w:rsid w:val="4574354D"/>
    <w:rsid w:val="45A353FB"/>
    <w:rsid w:val="45A42CB5"/>
    <w:rsid w:val="45A86500"/>
    <w:rsid w:val="45AB1B6F"/>
    <w:rsid w:val="45C36261"/>
    <w:rsid w:val="45CA34CD"/>
    <w:rsid w:val="45EB2610"/>
    <w:rsid w:val="461D00B2"/>
    <w:rsid w:val="466C06C8"/>
    <w:rsid w:val="46996DE8"/>
    <w:rsid w:val="46B255B2"/>
    <w:rsid w:val="46C75EE7"/>
    <w:rsid w:val="47094169"/>
    <w:rsid w:val="470F280F"/>
    <w:rsid w:val="47127FAA"/>
    <w:rsid w:val="47406EAF"/>
    <w:rsid w:val="477534BF"/>
    <w:rsid w:val="47872A43"/>
    <w:rsid w:val="47AA2ADA"/>
    <w:rsid w:val="47AC499F"/>
    <w:rsid w:val="47DD07D7"/>
    <w:rsid w:val="47F5C673"/>
    <w:rsid w:val="47FE8267"/>
    <w:rsid w:val="48094372"/>
    <w:rsid w:val="482A2C52"/>
    <w:rsid w:val="484C72AA"/>
    <w:rsid w:val="484E4722"/>
    <w:rsid w:val="4861157D"/>
    <w:rsid w:val="48C808A1"/>
    <w:rsid w:val="48DF0428"/>
    <w:rsid w:val="490177EE"/>
    <w:rsid w:val="497DAE0C"/>
    <w:rsid w:val="498F33F3"/>
    <w:rsid w:val="49B7599D"/>
    <w:rsid w:val="49C501CB"/>
    <w:rsid w:val="49D50684"/>
    <w:rsid w:val="49F07679"/>
    <w:rsid w:val="4A752AED"/>
    <w:rsid w:val="4A7E3CB1"/>
    <w:rsid w:val="4A9621B8"/>
    <w:rsid w:val="4AAE4B5A"/>
    <w:rsid w:val="4AB235B5"/>
    <w:rsid w:val="4AC10A82"/>
    <w:rsid w:val="4AD06402"/>
    <w:rsid w:val="4AEA15BC"/>
    <w:rsid w:val="4AFF76F1"/>
    <w:rsid w:val="4B024104"/>
    <w:rsid w:val="4B6B5C32"/>
    <w:rsid w:val="4B7303C6"/>
    <w:rsid w:val="4BBA2F5A"/>
    <w:rsid w:val="4BDD1A15"/>
    <w:rsid w:val="4BE45514"/>
    <w:rsid w:val="4C3316E4"/>
    <w:rsid w:val="4C352698"/>
    <w:rsid w:val="4C3A14A5"/>
    <w:rsid w:val="4C3E33B7"/>
    <w:rsid w:val="4C4D030B"/>
    <w:rsid w:val="4C64349E"/>
    <w:rsid w:val="4C7E431E"/>
    <w:rsid w:val="4C9269AF"/>
    <w:rsid w:val="4C996515"/>
    <w:rsid w:val="4CAF1FA4"/>
    <w:rsid w:val="4CB44F7E"/>
    <w:rsid w:val="4CCA7A00"/>
    <w:rsid w:val="4CE7482C"/>
    <w:rsid w:val="4CFE63AC"/>
    <w:rsid w:val="4D005B8C"/>
    <w:rsid w:val="4D1A5ED0"/>
    <w:rsid w:val="4D2A5ED9"/>
    <w:rsid w:val="4D2D37B7"/>
    <w:rsid w:val="4D324065"/>
    <w:rsid w:val="4D62341F"/>
    <w:rsid w:val="4D780D20"/>
    <w:rsid w:val="4DA90B3E"/>
    <w:rsid w:val="4DAD1D19"/>
    <w:rsid w:val="4DBA7F6B"/>
    <w:rsid w:val="4DC40DEA"/>
    <w:rsid w:val="4DEE4843"/>
    <w:rsid w:val="4DEF4D48"/>
    <w:rsid w:val="4DF558F1"/>
    <w:rsid w:val="4E4601E4"/>
    <w:rsid w:val="4E6942B2"/>
    <w:rsid w:val="4EA02600"/>
    <w:rsid w:val="4EC1723F"/>
    <w:rsid w:val="4EE5393D"/>
    <w:rsid w:val="4EE7747C"/>
    <w:rsid w:val="4EEE1E60"/>
    <w:rsid w:val="4FAE60B5"/>
    <w:rsid w:val="4FB71A9D"/>
    <w:rsid w:val="4FBF64FF"/>
    <w:rsid w:val="4FCF49DB"/>
    <w:rsid w:val="4FF34159"/>
    <w:rsid w:val="4FFFA25B"/>
    <w:rsid w:val="500721EE"/>
    <w:rsid w:val="50175B49"/>
    <w:rsid w:val="502B49B8"/>
    <w:rsid w:val="502F05D6"/>
    <w:rsid w:val="50574197"/>
    <w:rsid w:val="50805BFB"/>
    <w:rsid w:val="508A4F00"/>
    <w:rsid w:val="50CF5C62"/>
    <w:rsid w:val="50E27F05"/>
    <w:rsid w:val="50F80838"/>
    <w:rsid w:val="511C60D2"/>
    <w:rsid w:val="51796BED"/>
    <w:rsid w:val="519E14F8"/>
    <w:rsid w:val="51C55CC5"/>
    <w:rsid w:val="51F31C9E"/>
    <w:rsid w:val="51FED7AB"/>
    <w:rsid w:val="521D2B8D"/>
    <w:rsid w:val="522C43C2"/>
    <w:rsid w:val="522E08BA"/>
    <w:rsid w:val="523B468B"/>
    <w:rsid w:val="523C53F3"/>
    <w:rsid w:val="52602DDE"/>
    <w:rsid w:val="527252B8"/>
    <w:rsid w:val="529F291F"/>
    <w:rsid w:val="52B34AF4"/>
    <w:rsid w:val="52DD35A8"/>
    <w:rsid w:val="52F0210D"/>
    <w:rsid w:val="53051C89"/>
    <w:rsid w:val="53123DCC"/>
    <w:rsid w:val="533C3F47"/>
    <w:rsid w:val="53537EE6"/>
    <w:rsid w:val="536C3550"/>
    <w:rsid w:val="53822925"/>
    <w:rsid w:val="53896B1D"/>
    <w:rsid w:val="53D02297"/>
    <w:rsid w:val="53DA3115"/>
    <w:rsid w:val="53FD32A8"/>
    <w:rsid w:val="540C3079"/>
    <w:rsid w:val="54145AB9"/>
    <w:rsid w:val="543C0F32"/>
    <w:rsid w:val="54534871"/>
    <w:rsid w:val="547E7912"/>
    <w:rsid w:val="548D462B"/>
    <w:rsid w:val="54F47187"/>
    <w:rsid w:val="551C1D66"/>
    <w:rsid w:val="55380A07"/>
    <w:rsid w:val="554E3DBB"/>
    <w:rsid w:val="555308C0"/>
    <w:rsid w:val="55743A6A"/>
    <w:rsid w:val="55C37BD9"/>
    <w:rsid w:val="55DD5619"/>
    <w:rsid w:val="560163C7"/>
    <w:rsid w:val="561C59B2"/>
    <w:rsid w:val="561F435C"/>
    <w:rsid w:val="56482433"/>
    <w:rsid w:val="567956D9"/>
    <w:rsid w:val="56DB466F"/>
    <w:rsid w:val="56E35F9C"/>
    <w:rsid w:val="56E64974"/>
    <w:rsid w:val="56FB5F3C"/>
    <w:rsid w:val="57107931"/>
    <w:rsid w:val="57175968"/>
    <w:rsid w:val="571921A6"/>
    <w:rsid w:val="57266CAE"/>
    <w:rsid w:val="572C7079"/>
    <w:rsid w:val="57323091"/>
    <w:rsid w:val="573B01D7"/>
    <w:rsid w:val="573B036F"/>
    <w:rsid w:val="57630B2F"/>
    <w:rsid w:val="5766445F"/>
    <w:rsid w:val="5791F5C7"/>
    <w:rsid w:val="57FD398F"/>
    <w:rsid w:val="580E212B"/>
    <w:rsid w:val="585514DE"/>
    <w:rsid w:val="587F35E9"/>
    <w:rsid w:val="58B74216"/>
    <w:rsid w:val="58DA3A91"/>
    <w:rsid w:val="590627A8"/>
    <w:rsid w:val="590723A4"/>
    <w:rsid w:val="59266FFD"/>
    <w:rsid w:val="592B58FA"/>
    <w:rsid w:val="593A78B7"/>
    <w:rsid w:val="593E5EF4"/>
    <w:rsid w:val="594F1EAF"/>
    <w:rsid w:val="59502A5D"/>
    <w:rsid w:val="59533A85"/>
    <w:rsid w:val="595C0D1E"/>
    <w:rsid w:val="59CD22C6"/>
    <w:rsid w:val="59D679F0"/>
    <w:rsid w:val="59EA4662"/>
    <w:rsid w:val="59F721E7"/>
    <w:rsid w:val="5A032C9A"/>
    <w:rsid w:val="5A160282"/>
    <w:rsid w:val="5A735311"/>
    <w:rsid w:val="5A8659EC"/>
    <w:rsid w:val="5A936E61"/>
    <w:rsid w:val="5A984C09"/>
    <w:rsid w:val="5ABB0785"/>
    <w:rsid w:val="5ABE7745"/>
    <w:rsid w:val="5AEC4DDF"/>
    <w:rsid w:val="5AF98059"/>
    <w:rsid w:val="5B0C52B2"/>
    <w:rsid w:val="5B166DC7"/>
    <w:rsid w:val="5B1919F8"/>
    <w:rsid w:val="5B2E6E7A"/>
    <w:rsid w:val="5B896C23"/>
    <w:rsid w:val="5B97425A"/>
    <w:rsid w:val="5BCF6279"/>
    <w:rsid w:val="5BD462C2"/>
    <w:rsid w:val="5BD65BF1"/>
    <w:rsid w:val="5BDD203A"/>
    <w:rsid w:val="5BEB54F7"/>
    <w:rsid w:val="5BFB196E"/>
    <w:rsid w:val="5C024269"/>
    <w:rsid w:val="5C2915BE"/>
    <w:rsid w:val="5C490E73"/>
    <w:rsid w:val="5C5C7EF4"/>
    <w:rsid w:val="5C6B399C"/>
    <w:rsid w:val="5CA753F9"/>
    <w:rsid w:val="5CAB38A1"/>
    <w:rsid w:val="5CD237B6"/>
    <w:rsid w:val="5CE509B8"/>
    <w:rsid w:val="5CE744FA"/>
    <w:rsid w:val="5D18664E"/>
    <w:rsid w:val="5D867E6A"/>
    <w:rsid w:val="5D8B5480"/>
    <w:rsid w:val="5D9203BB"/>
    <w:rsid w:val="5DDA13D8"/>
    <w:rsid w:val="5DEA26CE"/>
    <w:rsid w:val="5DEB5579"/>
    <w:rsid w:val="5DFF166A"/>
    <w:rsid w:val="5E2002BE"/>
    <w:rsid w:val="5E495F53"/>
    <w:rsid w:val="5E581544"/>
    <w:rsid w:val="5E620622"/>
    <w:rsid w:val="5E71663A"/>
    <w:rsid w:val="5E723A86"/>
    <w:rsid w:val="5E7C485D"/>
    <w:rsid w:val="5EB61C43"/>
    <w:rsid w:val="5EC871F3"/>
    <w:rsid w:val="5EFA7CCD"/>
    <w:rsid w:val="5F1C740E"/>
    <w:rsid w:val="5F40650E"/>
    <w:rsid w:val="5F4E53CB"/>
    <w:rsid w:val="5F507D05"/>
    <w:rsid w:val="5F657596"/>
    <w:rsid w:val="5FA17DBF"/>
    <w:rsid w:val="5FAFC10E"/>
    <w:rsid w:val="5FB64776"/>
    <w:rsid w:val="5FB84818"/>
    <w:rsid w:val="5FBDAE62"/>
    <w:rsid w:val="5FCC7342"/>
    <w:rsid w:val="5FEB623E"/>
    <w:rsid w:val="5FF73C33"/>
    <w:rsid w:val="5FFDE5BE"/>
    <w:rsid w:val="6008100A"/>
    <w:rsid w:val="603911C4"/>
    <w:rsid w:val="604466F5"/>
    <w:rsid w:val="60552F46"/>
    <w:rsid w:val="605D02D1"/>
    <w:rsid w:val="60D334FB"/>
    <w:rsid w:val="60D61EC0"/>
    <w:rsid w:val="610917EE"/>
    <w:rsid w:val="61112140"/>
    <w:rsid w:val="615944B4"/>
    <w:rsid w:val="61734BA9"/>
    <w:rsid w:val="61880654"/>
    <w:rsid w:val="61907509"/>
    <w:rsid w:val="619C7C5C"/>
    <w:rsid w:val="61F45E72"/>
    <w:rsid w:val="62255EA3"/>
    <w:rsid w:val="622E70A1"/>
    <w:rsid w:val="62552149"/>
    <w:rsid w:val="6265548D"/>
    <w:rsid w:val="62726C0F"/>
    <w:rsid w:val="62794CD3"/>
    <w:rsid w:val="62CD54FA"/>
    <w:rsid w:val="62D97D14"/>
    <w:rsid w:val="633C21FE"/>
    <w:rsid w:val="63782AF6"/>
    <w:rsid w:val="63842483"/>
    <w:rsid w:val="64091599"/>
    <w:rsid w:val="640970FF"/>
    <w:rsid w:val="6410759C"/>
    <w:rsid w:val="6454268D"/>
    <w:rsid w:val="645C1924"/>
    <w:rsid w:val="649B244D"/>
    <w:rsid w:val="64C31BB9"/>
    <w:rsid w:val="6507E9EA"/>
    <w:rsid w:val="657E42FB"/>
    <w:rsid w:val="65971F7A"/>
    <w:rsid w:val="65B512EC"/>
    <w:rsid w:val="65C113E5"/>
    <w:rsid w:val="65D6590C"/>
    <w:rsid w:val="662750CE"/>
    <w:rsid w:val="665205C0"/>
    <w:rsid w:val="66550E31"/>
    <w:rsid w:val="666E039B"/>
    <w:rsid w:val="66AB4FD1"/>
    <w:rsid w:val="66CA64D2"/>
    <w:rsid w:val="671B5AC7"/>
    <w:rsid w:val="672F764C"/>
    <w:rsid w:val="674E0CAE"/>
    <w:rsid w:val="677F5C54"/>
    <w:rsid w:val="678D64ED"/>
    <w:rsid w:val="67DE23B8"/>
    <w:rsid w:val="67F70A92"/>
    <w:rsid w:val="67F77C37"/>
    <w:rsid w:val="683376AC"/>
    <w:rsid w:val="68721D84"/>
    <w:rsid w:val="68882A8A"/>
    <w:rsid w:val="68A7702C"/>
    <w:rsid w:val="68E52F41"/>
    <w:rsid w:val="690331A8"/>
    <w:rsid w:val="6907588C"/>
    <w:rsid w:val="6954706E"/>
    <w:rsid w:val="6959167C"/>
    <w:rsid w:val="69C3B66B"/>
    <w:rsid w:val="69D10864"/>
    <w:rsid w:val="69E805B5"/>
    <w:rsid w:val="6A1A13B6"/>
    <w:rsid w:val="6A283A53"/>
    <w:rsid w:val="6A526BD9"/>
    <w:rsid w:val="6A5C5F38"/>
    <w:rsid w:val="6A6E1DC6"/>
    <w:rsid w:val="6A753740"/>
    <w:rsid w:val="6A783E48"/>
    <w:rsid w:val="6A7E2C0A"/>
    <w:rsid w:val="6AF403FB"/>
    <w:rsid w:val="6AFEBAD6"/>
    <w:rsid w:val="6B5B60C7"/>
    <w:rsid w:val="6B740456"/>
    <w:rsid w:val="6B790BA7"/>
    <w:rsid w:val="6B8D0D5A"/>
    <w:rsid w:val="6BA32CA8"/>
    <w:rsid w:val="6BA92D5E"/>
    <w:rsid w:val="6BAA4E8E"/>
    <w:rsid w:val="6BBC4414"/>
    <w:rsid w:val="6BBF9DAA"/>
    <w:rsid w:val="6BDA5A8E"/>
    <w:rsid w:val="6BE31F31"/>
    <w:rsid w:val="6BFBC2C1"/>
    <w:rsid w:val="6C07486C"/>
    <w:rsid w:val="6C1256EA"/>
    <w:rsid w:val="6C2C6FA8"/>
    <w:rsid w:val="6C586513"/>
    <w:rsid w:val="6C9D3577"/>
    <w:rsid w:val="6CF7D257"/>
    <w:rsid w:val="6D1E0A42"/>
    <w:rsid w:val="6D2C40DA"/>
    <w:rsid w:val="6D773B7E"/>
    <w:rsid w:val="6D7D1670"/>
    <w:rsid w:val="6D881096"/>
    <w:rsid w:val="6D8F70B2"/>
    <w:rsid w:val="6DA34120"/>
    <w:rsid w:val="6DAC4A91"/>
    <w:rsid w:val="6DB15D04"/>
    <w:rsid w:val="6DC47BDA"/>
    <w:rsid w:val="6DE035C6"/>
    <w:rsid w:val="6DE37A67"/>
    <w:rsid w:val="6DF9B0C5"/>
    <w:rsid w:val="6E38345A"/>
    <w:rsid w:val="6E3E23D3"/>
    <w:rsid w:val="6E410874"/>
    <w:rsid w:val="6E481100"/>
    <w:rsid w:val="6E7434C9"/>
    <w:rsid w:val="6ECC6FEB"/>
    <w:rsid w:val="6EDA2947"/>
    <w:rsid w:val="6F156665"/>
    <w:rsid w:val="6F23D520"/>
    <w:rsid w:val="6F300929"/>
    <w:rsid w:val="6F433FB6"/>
    <w:rsid w:val="6F765824"/>
    <w:rsid w:val="6FBB27F8"/>
    <w:rsid w:val="6FBF55B9"/>
    <w:rsid w:val="6FBFA895"/>
    <w:rsid w:val="6FC202C1"/>
    <w:rsid w:val="6FD78B9F"/>
    <w:rsid w:val="6FEC731C"/>
    <w:rsid w:val="6FFA63C7"/>
    <w:rsid w:val="6FFF438D"/>
    <w:rsid w:val="70462D93"/>
    <w:rsid w:val="706A7DD6"/>
    <w:rsid w:val="70886133"/>
    <w:rsid w:val="70A13A78"/>
    <w:rsid w:val="70B44C2F"/>
    <w:rsid w:val="70C62214"/>
    <w:rsid w:val="70C97418"/>
    <w:rsid w:val="70DC0A00"/>
    <w:rsid w:val="711205DD"/>
    <w:rsid w:val="715911B4"/>
    <w:rsid w:val="71734A58"/>
    <w:rsid w:val="717F951C"/>
    <w:rsid w:val="71E863F4"/>
    <w:rsid w:val="72247F25"/>
    <w:rsid w:val="723518AF"/>
    <w:rsid w:val="72364096"/>
    <w:rsid w:val="72397A47"/>
    <w:rsid w:val="724768F3"/>
    <w:rsid w:val="72785484"/>
    <w:rsid w:val="729B7ABC"/>
    <w:rsid w:val="72C37A54"/>
    <w:rsid w:val="72CD4147"/>
    <w:rsid w:val="72D354A8"/>
    <w:rsid w:val="72FF58FD"/>
    <w:rsid w:val="7313127E"/>
    <w:rsid w:val="732311F6"/>
    <w:rsid w:val="733F4D95"/>
    <w:rsid w:val="73876AEE"/>
    <w:rsid w:val="73FA7134"/>
    <w:rsid w:val="73FC49AE"/>
    <w:rsid w:val="73FD1FD7"/>
    <w:rsid w:val="74003C57"/>
    <w:rsid w:val="740C58CD"/>
    <w:rsid w:val="74A44628"/>
    <w:rsid w:val="74CF31DC"/>
    <w:rsid w:val="74E435B0"/>
    <w:rsid w:val="752D5572"/>
    <w:rsid w:val="755D2443"/>
    <w:rsid w:val="75760296"/>
    <w:rsid w:val="757DE146"/>
    <w:rsid w:val="758400C3"/>
    <w:rsid w:val="758E0441"/>
    <w:rsid w:val="75A6641C"/>
    <w:rsid w:val="75BC1BF0"/>
    <w:rsid w:val="75C93BD0"/>
    <w:rsid w:val="75DFBA95"/>
    <w:rsid w:val="76065B94"/>
    <w:rsid w:val="765F359D"/>
    <w:rsid w:val="767955ED"/>
    <w:rsid w:val="768FBAD5"/>
    <w:rsid w:val="76C4494D"/>
    <w:rsid w:val="76D90BB3"/>
    <w:rsid w:val="76DE0582"/>
    <w:rsid w:val="76F326D0"/>
    <w:rsid w:val="771D4F43"/>
    <w:rsid w:val="77490B4A"/>
    <w:rsid w:val="774C742D"/>
    <w:rsid w:val="775A7401"/>
    <w:rsid w:val="776E5E38"/>
    <w:rsid w:val="777F7EB4"/>
    <w:rsid w:val="777FB541"/>
    <w:rsid w:val="77AA4D5D"/>
    <w:rsid w:val="77B24EDD"/>
    <w:rsid w:val="77B9D6D4"/>
    <w:rsid w:val="77EFA775"/>
    <w:rsid w:val="77F5D88A"/>
    <w:rsid w:val="77F9150C"/>
    <w:rsid w:val="77FB4301"/>
    <w:rsid w:val="781F2C8E"/>
    <w:rsid w:val="7821417D"/>
    <w:rsid w:val="783D25C7"/>
    <w:rsid w:val="784534AF"/>
    <w:rsid w:val="784743CB"/>
    <w:rsid w:val="78572DA2"/>
    <w:rsid w:val="787E7C64"/>
    <w:rsid w:val="78802C29"/>
    <w:rsid w:val="78BB4A14"/>
    <w:rsid w:val="78CA7177"/>
    <w:rsid w:val="78FF32F0"/>
    <w:rsid w:val="791002C9"/>
    <w:rsid w:val="793A6280"/>
    <w:rsid w:val="794B06F3"/>
    <w:rsid w:val="79573CBE"/>
    <w:rsid w:val="797D286D"/>
    <w:rsid w:val="79B95E17"/>
    <w:rsid w:val="79CC2B05"/>
    <w:rsid w:val="79D753E1"/>
    <w:rsid w:val="79E5452F"/>
    <w:rsid w:val="79ED31BA"/>
    <w:rsid w:val="79EF5257"/>
    <w:rsid w:val="79F4776B"/>
    <w:rsid w:val="79F5B125"/>
    <w:rsid w:val="7A0639C4"/>
    <w:rsid w:val="7A2F5A0A"/>
    <w:rsid w:val="7A320F28"/>
    <w:rsid w:val="7A80238E"/>
    <w:rsid w:val="7A870038"/>
    <w:rsid w:val="7AD72B89"/>
    <w:rsid w:val="7ADD5362"/>
    <w:rsid w:val="7AEC6864"/>
    <w:rsid w:val="7AF7A9BF"/>
    <w:rsid w:val="7AFA9563"/>
    <w:rsid w:val="7AFF1902"/>
    <w:rsid w:val="7B034FB1"/>
    <w:rsid w:val="7B1E21F1"/>
    <w:rsid w:val="7B93118C"/>
    <w:rsid w:val="7B93E149"/>
    <w:rsid w:val="7BA21EBB"/>
    <w:rsid w:val="7BB16DAF"/>
    <w:rsid w:val="7BFFD328"/>
    <w:rsid w:val="7C183C5F"/>
    <w:rsid w:val="7C6C4E24"/>
    <w:rsid w:val="7C7E26E8"/>
    <w:rsid w:val="7CBC40E8"/>
    <w:rsid w:val="7D7B0FEE"/>
    <w:rsid w:val="7D7F5362"/>
    <w:rsid w:val="7D8276CB"/>
    <w:rsid w:val="7D835243"/>
    <w:rsid w:val="7DA18410"/>
    <w:rsid w:val="7DA97D50"/>
    <w:rsid w:val="7DAE3EF9"/>
    <w:rsid w:val="7DBF8C3F"/>
    <w:rsid w:val="7DDB0632"/>
    <w:rsid w:val="7DFA89FB"/>
    <w:rsid w:val="7DFB58B2"/>
    <w:rsid w:val="7DFFC0D3"/>
    <w:rsid w:val="7E0B5114"/>
    <w:rsid w:val="7E3E2A4B"/>
    <w:rsid w:val="7E55367D"/>
    <w:rsid w:val="7E5D4BF6"/>
    <w:rsid w:val="7E6A02C0"/>
    <w:rsid w:val="7E7CBE29"/>
    <w:rsid w:val="7E9B9C60"/>
    <w:rsid w:val="7EBD029E"/>
    <w:rsid w:val="7EEDDEDB"/>
    <w:rsid w:val="7EF77AE4"/>
    <w:rsid w:val="7EFBC3C3"/>
    <w:rsid w:val="7EFD1669"/>
    <w:rsid w:val="7EFFFD06"/>
    <w:rsid w:val="7F2FBE39"/>
    <w:rsid w:val="7F37E8D1"/>
    <w:rsid w:val="7F5D3886"/>
    <w:rsid w:val="7F6F4492"/>
    <w:rsid w:val="7F752865"/>
    <w:rsid w:val="7F7BD8FF"/>
    <w:rsid w:val="7F7D58EC"/>
    <w:rsid w:val="7F7F41EC"/>
    <w:rsid w:val="7F7F485E"/>
    <w:rsid w:val="7FB47858"/>
    <w:rsid w:val="7FBF88B4"/>
    <w:rsid w:val="7FBF9E56"/>
    <w:rsid w:val="7FD92E22"/>
    <w:rsid w:val="7FDAC1DC"/>
    <w:rsid w:val="7FDC03A2"/>
    <w:rsid w:val="7FDE2F95"/>
    <w:rsid w:val="7FDF12E5"/>
    <w:rsid w:val="7FE333FC"/>
    <w:rsid w:val="7FE93878"/>
    <w:rsid w:val="7FE9B52E"/>
    <w:rsid w:val="7FED635E"/>
    <w:rsid w:val="7FEE9AAC"/>
    <w:rsid w:val="7FEFB2F4"/>
    <w:rsid w:val="7FF47ACF"/>
    <w:rsid w:val="7FF5F261"/>
    <w:rsid w:val="7FF9D8BF"/>
    <w:rsid w:val="7FFC60BD"/>
    <w:rsid w:val="7FFD71FA"/>
    <w:rsid w:val="7FFF47EF"/>
    <w:rsid w:val="8BFE1B7E"/>
    <w:rsid w:val="93D5B157"/>
    <w:rsid w:val="9D4B5CFF"/>
    <w:rsid w:val="9F7D69BA"/>
    <w:rsid w:val="A1B73A07"/>
    <w:rsid w:val="A5DF7648"/>
    <w:rsid w:val="A8BF8702"/>
    <w:rsid w:val="AECF3123"/>
    <w:rsid w:val="AF6826A8"/>
    <w:rsid w:val="AFDF15A7"/>
    <w:rsid w:val="AFEB691F"/>
    <w:rsid w:val="B1F75EF0"/>
    <w:rsid w:val="B3F94005"/>
    <w:rsid w:val="B5ED6BCA"/>
    <w:rsid w:val="B7356927"/>
    <w:rsid w:val="B77F3868"/>
    <w:rsid w:val="BA7B23C6"/>
    <w:rsid w:val="BAD328D2"/>
    <w:rsid w:val="BBB50FEC"/>
    <w:rsid w:val="BBBF2923"/>
    <w:rsid w:val="BC7FBF16"/>
    <w:rsid w:val="BCDDB878"/>
    <w:rsid w:val="BCFF98C1"/>
    <w:rsid w:val="BE3BB3EE"/>
    <w:rsid w:val="BE6773E7"/>
    <w:rsid w:val="BEEFF0ED"/>
    <w:rsid w:val="BEFFDB93"/>
    <w:rsid w:val="BF65F993"/>
    <w:rsid w:val="BF7CDB8C"/>
    <w:rsid w:val="BF9E3006"/>
    <w:rsid w:val="BFADF73D"/>
    <w:rsid w:val="BFCF84F8"/>
    <w:rsid w:val="BFD32031"/>
    <w:rsid w:val="BFDFF8C0"/>
    <w:rsid w:val="BFFE46E3"/>
    <w:rsid w:val="BFFF9AC2"/>
    <w:rsid w:val="C37BDECE"/>
    <w:rsid w:val="C7F57105"/>
    <w:rsid w:val="CBBE0C81"/>
    <w:rsid w:val="CE7F7965"/>
    <w:rsid w:val="CEBE4681"/>
    <w:rsid w:val="CFC5A11E"/>
    <w:rsid w:val="CFFF7263"/>
    <w:rsid w:val="D177A4E5"/>
    <w:rsid w:val="D17974C1"/>
    <w:rsid w:val="D3F7709D"/>
    <w:rsid w:val="D4EAEFB2"/>
    <w:rsid w:val="D5DF3217"/>
    <w:rsid w:val="D73F76C6"/>
    <w:rsid w:val="D77DAE63"/>
    <w:rsid w:val="D7BE977A"/>
    <w:rsid w:val="D9F01865"/>
    <w:rsid w:val="DB5EA031"/>
    <w:rsid w:val="DBF1B113"/>
    <w:rsid w:val="DDCDDC9E"/>
    <w:rsid w:val="DE5F573D"/>
    <w:rsid w:val="DE892AD4"/>
    <w:rsid w:val="DEFF8C7B"/>
    <w:rsid w:val="DF3B3134"/>
    <w:rsid w:val="DF57F959"/>
    <w:rsid w:val="DFBF6933"/>
    <w:rsid w:val="DFCB99C9"/>
    <w:rsid w:val="DFDAC7FD"/>
    <w:rsid w:val="DFDC3236"/>
    <w:rsid w:val="DFE20C4C"/>
    <w:rsid w:val="DFF7E9E8"/>
    <w:rsid w:val="E75D64DC"/>
    <w:rsid w:val="E7773AB4"/>
    <w:rsid w:val="E7E7316F"/>
    <w:rsid w:val="E92FEAD7"/>
    <w:rsid w:val="E9F71EFB"/>
    <w:rsid w:val="EB6B9372"/>
    <w:rsid w:val="EBC3310D"/>
    <w:rsid w:val="EBF9FC37"/>
    <w:rsid w:val="EBFBC00C"/>
    <w:rsid w:val="EBFC3D3D"/>
    <w:rsid w:val="EBFE78C2"/>
    <w:rsid w:val="EBFEE3BC"/>
    <w:rsid w:val="ED790F18"/>
    <w:rsid w:val="ED9B8219"/>
    <w:rsid w:val="EDFF0C46"/>
    <w:rsid w:val="EEAB3A17"/>
    <w:rsid w:val="EEDEB70A"/>
    <w:rsid w:val="EEDFD164"/>
    <w:rsid w:val="EEDFE128"/>
    <w:rsid w:val="EEFFDC73"/>
    <w:rsid w:val="EFB6067F"/>
    <w:rsid w:val="EFE5D794"/>
    <w:rsid w:val="EFEF328A"/>
    <w:rsid w:val="F13ECF51"/>
    <w:rsid w:val="F27FD4A7"/>
    <w:rsid w:val="F3DF25D1"/>
    <w:rsid w:val="F451B05A"/>
    <w:rsid w:val="F45527AA"/>
    <w:rsid w:val="F537927F"/>
    <w:rsid w:val="F5F3AF1B"/>
    <w:rsid w:val="F6E9D6E3"/>
    <w:rsid w:val="F79F7118"/>
    <w:rsid w:val="F7BFCD4C"/>
    <w:rsid w:val="F7ECA852"/>
    <w:rsid w:val="F7ED1962"/>
    <w:rsid w:val="F7EF17EB"/>
    <w:rsid w:val="F7FA2523"/>
    <w:rsid w:val="F7FB81AC"/>
    <w:rsid w:val="F7FC6E97"/>
    <w:rsid w:val="F7FE938D"/>
    <w:rsid w:val="F98CFF03"/>
    <w:rsid w:val="F9A8E9F8"/>
    <w:rsid w:val="F9ED52C4"/>
    <w:rsid w:val="F9F99786"/>
    <w:rsid w:val="F9FDA3B5"/>
    <w:rsid w:val="F9FF290E"/>
    <w:rsid w:val="F9FF5827"/>
    <w:rsid w:val="FB79AEFA"/>
    <w:rsid w:val="FB7E255A"/>
    <w:rsid w:val="FB91B399"/>
    <w:rsid w:val="FBAE31D7"/>
    <w:rsid w:val="FBDE1F5F"/>
    <w:rsid w:val="FBEDC0B9"/>
    <w:rsid w:val="FBFBFB6F"/>
    <w:rsid w:val="FCAD0FEA"/>
    <w:rsid w:val="FCFB5907"/>
    <w:rsid w:val="FCFD8D98"/>
    <w:rsid w:val="FD37475D"/>
    <w:rsid w:val="FD7CB94B"/>
    <w:rsid w:val="FDC63A3A"/>
    <w:rsid w:val="FDF3ACE5"/>
    <w:rsid w:val="FDFED1C9"/>
    <w:rsid w:val="FE734873"/>
    <w:rsid w:val="FE7B46F4"/>
    <w:rsid w:val="FE7F7AAF"/>
    <w:rsid w:val="FE8FB5BB"/>
    <w:rsid w:val="FEA69300"/>
    <w:rsid w:val="FEDF3588"/>
    <w:rsid w:val="FEEF072C"/>
    <w:rsid w:val="FEFE64BA"/>
    <w:rsid w:val="FF063346"/>
    <w:rsid w:val="FF1762B8"/>
    <w:rsid w:val="FF5EC754"/>
    <w:rsid w:val="FF76FE6D"/>
    <w:rsid w:val="FF7ED664"/>
    <w:rsid w:val="FF7FC8FF"/>
    <w:rsid w:val="FFB5144B"/>
    <w:rsid w:val="FFBEDFF8"/>
    <w:rsid w:val="FFBF0E70"/>
    <w:rsid w:val="FFBF94C7"/>
    <w:rsid w:val="FFBFC928"/>
    <w:rsid w:val="FFDEA1FD"/>
    <w:rsid w:val="FFDF08BF"/>
    <w:rsid w:val="FFDF947C"/>
    <w:rsid w:val="FFDFA456"/>
    <w:rsid w:val="FFFBEC8B"/>
    <w:rsid w:val="FFFDC6ED"/>
    <w:rsid w:val="FFFDE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0"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qFormat/>
    <w:uiPriority w:val="1"/>
    <w:pPr>
      <w:keepNext/>
      <w:keepLines/>
      <w:spacing w:before="156" w:beforeLines="50"/>
      <w:ind w:firstLine="0" w:firstLineChars="0"/>
      <w:jc w:val="left"/>
      <w:outlineLvl w:val="0"/>
    </w:pPr>
    <w:rPr>
      <w:b/>
      <w:kern w:val="44"/>
      <w:sz w:val="36"/>
    </w:rPr>
  </w:style>
  <w:style w:type="paragraph" w:styleId="3">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paragraph" w:styleId="4">
    <w:name w:val="heading 4"/>
    <w:basedOn w:val="1"/>
    <w:next w:val="1"/>
    <w:link w:val="38"/>
    <w:semiHidden/>
    <w:unhideWhenUsed/>
    <w:qFormat/>
    <w:uiPriority w:val="0"/>
    <w:pPr>
      <w:keepNext/>
      <w:keepLines/>
      <w:spacing w:before="280" w:after="290" w:line="240" w:lineRule="auto"/>
      <w:ind w:firstLine="0" w:firstLineChars="0"/>
      <w:outlineLvl w:val="3"/>
    </w:pPr>
    <w:rPr>
      <w:rFonts w:ascii="Arial" w:hAnsi="Arial" w:eastAsia="仿宋"/>
      <w:b/>
      <w:szCs w:val="21"/>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4"/>
    <w:unhideWhenUsed/>
    <w:qFormat/>
    <w:uiPriority w:val="0"/>
    <w:pPr>
      <w:jc w:val="left"/>
    </w:pPr>
  </w:style>
  <w:style w:type="paragraph" w:styleId="6">
    <w:name w:val="Body Text"/>
    <w:basedOn w:val="1"/>
    <w:unhideWhenUsed/>
    <w:qFormat/>
    <w:uiPriority w:val="0"/>
    <w:pPr>
      <w:spacing w:after="120"/>
    </w:pPr>
    <w:rPr>
      <w:rFonts w:ascii="Calibri" w:hAnsi="Calibri" w:eastAsia="宋体" w:cs="Times New Roman"/>
      <w:sz w:val="21"/>
    </w:rPr>
  </w:style>
  <w:style w:type="paragraph" w:styleId="7">
    <w:name w:val="Plain Text"/>
    <w:basedOn w:val="1"/>
    <w:qFormat/>
    <w:uiPriority w:val="0"/>
    <w:rPr>
      <w:rFonts w:ascii="宋体" w:hAnsi="Courier New" w:cs="Courier New"/>
      <w:sz w:val="21"/>
      <w:szCs w:val="21"/>
    </w:rPr>
  </w:style>
  <w:style w:type="paragraph" w:styleId="8">
    <w:name w:val="Balloon Text"/>
    <w:basedOn w:val="1"/>
    <w:link w:val="26"/>
    <w:unhideWhenUsed/>
    <w:qFormat/>
    <w:uiPriority w:val="0"/>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List"/>
    <w:basedOn w:val="1"/>
    <w:qFormat/>
    <w:uiPriority w:val="0"/>
    <w:pPr>
      <w:spacing w:line="0" w:lineRule="atLeast"/>
      <w:jc w:val="center"/>
    </w:pPr>
  </w:style>
  <w:style w:type="paragraph" w:styleId="12">
    <w:name w:val="footnote text"/>
    <w:basedOn w:val="1"/>
    <w:unhideWhenUsed/>
    <w:qFormat/>
    <w:uiPriority w:val="0"/>
    <w:pPr>
      <w:snapToGrid w:val="0"/>
      <w:jc w:val="left"/>
    </w:pPr>
    <w:rPr>
      <w:sz w:val="18"/>
    </w:rPr>
  </w:style>
  <w:style w:type="paragraph" w:styleId="13">
    <w:name w:val="Normal (Web)"/>
    <w:basedOn w:val="1"/>
    <w:unhideWhenUsed/>
    <w:qFormat/>
    <w:uiPriority w:val="0"/>
    <w:pPr>
      <w:widowControl/>
      <w:spacing w:before="100" w:beforeAutospacing="1" w:after="100" w:afterAutospacing="1"/>
      <w:jc w:val="left"/>
    </w:pPr>
    <w:rPr>
      <w:rFonts w:ascii="宋体" w:hAnsi="宋体" w:cs="宋体"/>
      <w:kern w:val="0"/>
      <w:szCs w:val="24"/>
    </w:rPr>
  </w:style>
  <w:style w:type="paragraph" w:styleId="14">
    <w:name w:val="annotation subject"/>
    <w:basedOn w:val="5"/>
    <w:next w:val="5"/>
    <w:link w:val="25"/>
    <w:unhideWhenUsed/>
    <w:qFormat/>
    <w:uiPriority w:val="0"/>
    <w:rPr>
      <w:b/>
      <w:bCs/>
    </w:rPr>
  </w:style>
  <w:style w:type="character" w:styleId="17">
    <w:name w:val="Strong"/>
    <w:basedOn w:val="16"/>
    <w:qFormat/>
    <w:uiPriority w:val="22"/>
    <w:rPr>
      <w:b/>
      <w:bCs/>
    </w:rPr>
  </w:style>
  <w:style w:type="character" w:styleId="18">
    <w:name w:val="Hyperlink"/>
    <w:basedOn w:val="16"/>
    <w:unhideWhenUsed/>
    <w:qFormat/>
    <w:uiPriority w:val="0"/>
    <w:rPr>
      <w:color w:val="0000FF"/>
      <w:u w:val="single"/>
    </w:rPr>
  </w:style>
  <w:style w:type="character" w:styleId="19">
    <w:name w:val="annotation reference"/>
    <w:basedOn w:val="16"/>
    <w:unhideWhenUsed/>
    <w:qFormat/>
    <w:uiPriority w:val="0"/>
    <w:rPr>
      <w:sz w:val="21"/>
      <w:szCs w:val="21"/>
    </w:rPr>
  </w:style>
  <w:style w:type="character" w:styleId="20">
    <w:name w:val="footnote reference"/>
    <w:basedOn w:val="16"/>
    <w:unhideWhenUsed/>
    <w:qFormat/>
    <w:uiPriority w:val="0"/>
    <w:rPr>
      <w:vertAlign w:val="superscript"/>
    </w:rPr>
  </w:style>
  <w:style w:type="character" w:customStyle="1" w:styleId="21">
    <w:name w:val="页眉 字符"/>
    <w:basedOn w:val="16"/>
    <w:link w:val="10"/>
    <w:qFormat/>
    <w:uiPriority w:val="99"/>
    <w:rPr>
      <w:rFonts w:ascii="Times New Roman" w:hAnsi="Times New Roman" w:eastAsia="宋体"/>
      <w:sz w:val="18"/>
      <w:szCs w:val="18"/>
    </w:rPr>
  </w:style>
  <w:style w:type="character" w:customStyle="1" w:styleId="22">
    <w:name w:val="页脚 字符"/>
    <w:basedOn w:val="16"/>
    <w:link w:val="9"/>
    <w:qFormat/>
    <w:uiPriority w:val="99"/>
    <w:rPr>
      <w:rFonts w:ascii="Times New Roman" w:hAnsi="Times New Roman" w:eastAsia="宋体"/>
      <w:sz w:val="18"/>
      <w:szCs w:val="18"/>
    </w:rPr>
  </w:style>
  <w:style w:type="paragraph" w:styleId="23">
    <w:name w:val="List Paragraph"/>
    <w:basedOn w:val="1"/>
    <w:qFormat/>
    <w:uiPriority w:val="34"/>
    <w:pPr>
      <w:ind w:firstLine="0" w:firstLineChars="0"/>
    </w:pPr>
  </w:style>
  <w:style w:type="character" w:customStyle="1" w:styleId="24">
    <w:name w:val="批注文字 字符"/>
    <w:basedOn w:val="16"/>
    <w:link w:val="5"/>
    <w:qFormat/>
    <w:uiPriority w:val="0"/>
    <w:rPr>
      <w:rFonts w:ascii="Times New Roman" w:hAnsi="Times New Roman" w:eastAsia="宋体"/>
      <w:sz w:val="24"/>
    </w:rPr>
  </w:style>
  <w:style w:type="character" w:customStyle="1" w:styleId="25">
    <w:name w:val="批注主题 字符"/>
    <w:basedOn w:val="24"/>
    <w:link w:val="14"/>
    <w:qFormat/>
    <w:uiPriority w:val="0"/>
    <w:rPr>
      <w:rFonts w:ascii="Times New Roman" w:hAnsi="Times New Roman" w:eastAsia="宋体"/>
      <w:b/>
      <w:bCs/>
      <w:sz w:val="24"/>
    </w:rPr>
  </w:style>
  <w:style w:type="character" w:customStyle="1" w:styleId="26">
    <w:name w:val="批注框文本 字符"/>
    <w:basedOn w:val="16"/>
    <w:link w:val="8"/>
    <w:qFormat/>
    <w:uiPriority w:val="0"/>
    <w:rPr>
      <w:rFonts w:ascii="Times New Roman" w:hAnsi="Times New Roman" w:eastAsia="宋体"/>
      <w:kern w:val="2"/>
      <w:sz w:val="18"/>
      <w:szCs w:val="18"/>
    </w:rPr>
  </w:style>
  <w:style w:type="paragraph" w:customStyle="1" w:styleId="27">
    <w:name w:val="修订1"/>
    <w:hidden/>
    <w:semiHidden/>
    <w:qFormat/>
    <w:uiPriority w:val="99"/>
    <w:rPr>
      <w:rFonts w:ascii="Times New Roman" w:hAnsi="Times New Roman" w:eastAsia="宋体" w:cstheme="minorBidi"/>
      <w:kern w:val="2"/>
      <w:sz w:val="24"/>
      <w:szCs w:val="22"/>
      <w:lang w:val="en-US" w:eastAsia="zh-CN" w:bidi="ar-SA"/>
    </w:rPr>
  </w:style>
  <w:style w:type="paragraph" w:customStyle="1" w:styleId="28">
    <w:name w:val="修订2"/>
    <w:hidden/>
    <w:semiHidden/>
    <w:qFormat/>
    <w:uiPriority w:val="99"/>
    <w:rPr>
      <w:rFonts w:ascii="Times New Roman" w:hAnsi="Times New Roman" w:eastAsia="仿宋" w:cstheme="minorBidi"/>
      <w:kern w:val="2"/>
      <w:sz w:val="32"/>
      <w:szCs w:val="22"/>
      <w:lang w:val="en-US" w:eastAsia="zh-CN" w:bidi="ar-SA"/>
    </w:rPr>
  </w:style>
  <w:style w:type="paragraph" w:customStyle="1" w:styleId="29">
    <w:name w:val="修订3"/>
    <w:hidden/>
    <w:semiHidden/>
    <w:qFormat/>
    <w:uiPriority w:val="99"/>
    <w:rPr>
      <w:rFonts w:ascii="Times New Roman" w:hAnsi="Times New Roman" w:eastAsia="仿宋" w:cstheme="minorBidi"/>
      <w:kern w:val="2"/>
      <w:sz w:val="32"/>
      <w:szCs w:val="22"/>
      <w:lang w:val="en-US" w:eastAsia="zh-CN" w:bidi="ar-SA"/>
    </w:rPr>
  </w:style>
  <w:style w:type="paragraph" w:customStyle="1" w:styleId="30">
    <w:name w:val="表"/>
    <w:basedOn w:val="1"/>
    <w:qFormat/>
    <w:uiPriority w:val="1"/>
    <w:rPr>
      <w:sz w:val="24"/>
    </w:rPr>
  </w:style>
  <w:style w:type="character" w:customStyle="1" w:styleId="31">
    <w:name w:val="font01"/>
    <w:basedOn w:val="16"/>
    <w:qFormat/>
    <w:uiPriority w:val="0"/>
    <w:rPr>
      <w:rFonts w:hint="eastAsia" w:ascii="宋体" w:hAnsi="宋体" w:eastAsia="宋体" w:cs="宋体"/>
      <w:color w:val="000000"/>
      <w:sz w:val="24"/>
      <w:szCs w:val="24"/>
      <w:u w:val="none"/>
    </w:rPr>
  </w:style>
  <w:style w:type="character" w:customStyle="1" w:styleId="32">
    <w:name w:val="font21"/>
    <w:basedOn w:val="16"/>
    <w:qFormat/>
    <w:uiPriority w:val="0"/>
    <w:rPr>
      <w:rFonts w:hint="eastAsia" w:ascii="仿宋_GB2312" w:eastAsia="仿宋_GB2312" w:cs="仿宋_GB2312"/>
      <w:color w:val="000000"/>
      <w:sz w:val="24"/>
      <w:szCs w:val="24"/>
      <w:u w:val="none"/>
    </w:rPr>
  </w:style>
  <w:style w:type="character" w:customStyle="1" w:styleId="33">
    <w:name w:val="font31"/>
    <w:basedOn w:val="16"/>
    <w:qFormat/>
    <w:uiPriority w:val="0"/>
    <w:rPr>
      <w:rFonts w:hint="eastAsia" w:ascii="仿宋_GB2312" w:eastAsia="仿宋_GB2312" w:cs="仿宋_GB2312"/>
      <w:color w:val="000000"/>
      <w:sz w:val="24"/>
      <w:szCs w:val="24"/>
      <w:u w:val="none"/>
    </w:rPr>
  </w:style>
  <w:style w:type="character" w:customStyle="1" w:styleId="34">
    <w:name w:val="font61"/>
    <w:basedOn w:val="16"/>
    <w:qFormat/>
    <w:uiPriority w:val="0"/>
    <w:rPr>
      <w:rFonts w:hint="eastAsia" w:ascii="仿宋_GB2312" w:eastAsia="仿宋_GB2312" w:cs="仿宋_GB2312"/>
      <w:color w:val="000000"/>
      <w:sz w:val="28"/>
      <w:szCs w:val="28"/>
      <w:u w:val="none"/>
    </w:rPr>
  </w:style>
  <w:style w:type="character" w:customStyle="1" w:styleId="35">
    <w:name w:val="font11"/>
    <w:basedOn w:val="16"/>
    <w:qFormat/>
    <w:uiPriority w:val="0"/>
    <w:rPr>
      <w:rFonts w:hint="eastAsia" w:ascii="宋体" w:hAnsi="宋体" w:eastAsia="宋体" w:cs="宋体"/>
      <w:color w:val="000000"/>
      <w:sz w:val="28"/>
      <w:szCs w:val="28"/>
      <w:u w:val="none"/>
    </w:rPr>
  </w:style>
  <w:style w:type="paragraph" w:customStyle="1" w:styleId="36">
    <w:name w:val="修订4"/>
    <w:hidden/>
    <w:semiHidden/>
    <w:qFormat/>
    <w:uiPriority w:val="99"/>
    <w:rPr>
      <w:rFonts w:ascii="Times New Roman" w:hAnsi="Times New Roman" w:eastAsia="仿宋_GB2312" w:cstheme="minorBidi"/>
      <w:kern w:val="2"/>
      <w:sz w:val="32"/>
      <w:szCs w:val="22"/>
      <w:lang w:val="en-US" w:eastAsia="zh-CN" w:bidi="ar-SA"/>
    </w:rPr>
  </w:style>
  <w:style w:type="paragraph" w:customStyle="1" w:styleId="37">
    <w:name w:val="WPSOffice手动目录 1"/>
    <w:basedOn w:val="1"/>
    <w:qFormat/>
    <w:uiPriority w:val="0"/>
    <w:pPr>
      <w:ind w:firstLine="0" w:firstLineChars="0"/>
    </w:pPr>
    <w:rPr>
      <w:sz w:val="30"/>
      <w:szCs w:val="20"/>
    </w:rPr>
  </w:style>
  <w:style w:type="character" w:customStyle="1" w:styleId="38">
    <w:name w:val="标题 4 字符"/>
    <w:basedOn w:val="16"/>
    <w:link w:val="4"/>
    <w:semiHidden/>
    <w:qFormat/>
    <w:uiPriority w:val="0"/>
    <w:rPr>
      <w:rFonts w:ascii="Arial" w:hAnsi="Arial" w:eastAsia="仿宋" w:cstheme="minorBidi"/>
      <w:b/>
      <w:kern w:val="2"/>
      <w:sz w:val="32"/>
      <w:szCs w:val="21"/>
    </w:rPr>
  </w:style>
  <w:style w:type="character" w:customStyle="1" w:styleId="39">
    <w:name w:val="font12"/>
    <w:basedOn w:val="16"/>
    <w:qFormat/>
    <w:uiPriority w:val="0"/>
    <w:rPr>
      <w:rFonts w:hint="eastAsia" w:ascii="仿宋" w:hAnsi="仿宋" w:eastAsia="仿宋" w:cs="仿宋"/>
      <w:color w:val="000000"/>
      <w:sz w:val="20"/>
      <w:szCs w:val="20"/>
      <w:u w:val="none"/>
    </w:rPr>
  </w:style>
  <w:style w:type="character" w:customStyle="1" w:styleId="40">
    <w:name w:val="font81"/>
    <w:basedOn w:val="16"/>
    <w:qFormat/>
    <w:uiPriority w:val="0"/>
    <w:rPr>
      <w:rFonts w:hint="eastAsia" w:ascii="仿宋" w:hAnsi="仿宋" w:eastAsia="仿宋" w:cs="仿宋"/>
      <w:color w:val="7030A0"/>
      <w:sz w:val="20"/>
      <w:szCs w:val="20"/>
      <w:u w:val="none"/>
    </w:rPr>
  </w:style>
  <w:style w:type="character" w:customStyle="1" w:styleId="41">
    <w:name w:val="font71"/>
    <w:basedOn w:val="16"/>
    <w:qFormat/>
    <w:uiPriority w:val="0"/>
    <w:rPr>
      <w:rFonts w:hint="eastAsia" w:ascii="仿宋" w:hAnsi="仿宋" w:eastAsia="仿宋" w:cs="仿宋"/>
      <w:color w:val="000000"/>
      <w:sz w:val="20"/>
      <w:szCs w:val="20"/>
      <w:u w:val="none"/>
    </w:rPr>
  </w:style>
  <w:style w:type="character" w:customStyle="1" w:styleId="42">
    <w:name w:val="font91"/>
    <w:basedOn w:val="16"/>
    <w:qFormat/>
    <w:uiPriority w:val="0"/>
    <w:rPr>
      <w:rFonts w:hint="eastAsia" w:ascii="仿宋" w:hAnsi="仿宋" w:eastAsia="仿宋" w:cs="仿宋"/>
      <w:color w:val="C65911"/>
      <w:sz w:val="20"/>
      <w:szCs w:val="20"/>
      <w:u w:val="none"/>
    </w:rPr>
  </w:style>
  <w:style w:type="character" w:customStyle="1" w:styleId="43">
    <w:name w:val="font51"/>
    <w:basedOn w:val="16"/>
    <w:qFormat/>
    <w:uiPriority w:val="0"/>
    <w:rPr>
      <w:rFonts w:hint="eastAsia" w:ascii="仿宋" w:hAnsi="仿宋" w:eastAsia="仿宋" w:cs="仿宋"/>
      <w:color w:val="0070C0"/>
      <w:sz w:val="20"/>
      <w:szCs w:val="20"/>
      <w:u w:val="none"/>
    </w:rPr>
  </w:style>
  <w:style w:type="character" w:customStyle="1" w:styleId="44">
    <w:name w:val="font111"/>
    <w:basedOn w:val="16"/>
    <w:qFormat/>
    <w:uiPriority w:val="0"/>
    <w:rPr>
      <w:rFonts w:hint="eastAsia" w:ascii="仿宋" w:hAnsi="仿宋" w:eastAsia="仿宋" w:cs="仿宋"/>
      <w:color w:val="305496"/>
      <w:sz w:val="20"/>
      <w:szCs w:val="20"/>
      <w:u w:val="none"/>
    </w:rPr>
  </w:style>
  <w:style w:type="character" w:customStyle="1" w:styleId="45">
    <w:name w:val="font41"/>
    <w:basedOn w:val="16"/>
    <w:qFormat/>
    <w:uiPriority w:val="0"/>
    <w:rPr>
      <w:rFonts w:hint="eastAsia" w:ascii="仿宋" w:hAnsi="仿宋" w:eastAsia="仿宋" w:cs="仿宋"/>
      <w:color w:val="0070C0"/>
      <w:sz w:val="20"/>
      <w:szCs w:val="20"/>
      <w:u w:val="none"/>
    </w:rPr>
  </w:style>
  <w:style w:type="character" w:customStyle="1" w:styleId="46">
    <w:name w:val="font121"/>
    <w:basedOn w:val="16"/>
    <w:qFormat/>
    <w:uiPriority w:val="0"/>
    <w:rPr>
      <w:rFonts w:hint="eastAsia" w:ascii="仿宋" w:hAnsi="仿宋" w:eastAsia="仿宋" w:cs="仿宋"/>
      <w:color w:val="305496"/>
      <w:sz w:val="20"/>
      <w:szCs w:val="20"/>
      <w:u w:val="none"/>
    </w:rPr>
  </w:style>
  <w:style w:type="character" w:customStyle="1" w:styleId="47">
    <w:name w:val="font112"/>
    <w:basedOn w:val="16"/>
    <w:qFormat/>
    <w:uiPriority w:val="0"/>
    <w:rPr>
      <w:rFonts w:hint="eastAsia" w:ascii="仿宋" w:hAnsi="仿宋" w:eastAsia="仿宋" w:cs="仿宋"/>
      <w:color w:val="305496"/>
      <w:sz w:val="20"/>
      <w:szCs w:val="20"/>
      <w:u w:val="none"/>
    </w:rPr>
  </w:style>
  <w:style w:type="character" w:customStyle="1" w:styleId="48">
    <w:name w:val="font101"/>
    <w:basedOn w:val="16"/>
    <w:qFormat/>
    <w:uiPriority w:val="0"/>
    <w:rPr>
      <w:rFonts w:hint="eastAsia" w:ascii="仿宋" w:hAnsi="仿宋" w:eastAsia="仿宋" w:cs="仿宋"/>
      <w:color w:val="7030A0"/>
      <w:sz w:val="20"/>
      <w:szCs w:val="20"/>
      <w:u w:val="none"/>
    </w:rPr>
  </w:style>
  <w:style w:type="character" w:customStyle="1" w:styleId="49">
    <w:name w:val="font13"/>
    <w:basedOn w:val="16"/>
    <w:qFormat/>
    <w:uiPriority w:val="0"/>
    <w:rPr>
      <w:rFonts w:hint="eastAsia" w:ascii="仿宋" w:hAnsi="仿宋" w:eastAsia="仿宋" w:cs="仿宋"/>
      <w:color w:val="000000"/>
      <w:sz w:val="20"/>
      <w:szCs w:val="20"/>
      <w:u w:val="none"/>
    </w:rPr>
  </w:style>
  <w:style w:type="character" w:customStyle="1" w:styleId="50">
    <w:name w:val="font122"/>
    <w:basedOn w:val="16"/>
    <w:qFormat/>
    <w:uiPriority w:val="0"/>
    <w:rPr>
      <w:rFonts w:hint="eastAsia" w:ascii="宋体" w:hAnsi="宋体" w:eastAsia="宋体" w:cs="宋体"/>
      <w:color w:val="000000"/>
      <w:sz w:val="20"/>
      <w:szCs w:val="20"/>
      <w:u w:val="none"/>
    </w:rPr>
  </w:style>
  <w:style w:type="character" w:customStyle="1" w:styleId="51">
    <w:name w:val="font131"/>
    <w:basedOn w:val="1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zU1NTI3MDg1OTk2IiwKCSJHcm91cElkIiA6ICIxMjIxMjQ1NzIyIiwKCSJJbWFnZSIgOiAiaVZCT1J3MEtHZ29BQUFBTlNVaEVVZ0FBQmF3QUFBaGdDQVlBQUFEQ28zc3lBQUFBQVhOU1IwSUFyczRjNlFBQUlBQkpSRUZVZUp6czNYZDgxZFg5eC9IM3VTTUpZWTh3UW9DSTdDVWJCUlVGZ2FvZ0tBNFVVS1FnMVdwVmlvc1cwS3EwT05HNkJaVHFUeFFyS0NoTGlJQU1RYVpnTkJKRGdMQmtCQWdKV2ZkN2ZuOWdiaE15U0ZnMzQvVjhQUHJvdmVlYzcvbSt2Mm1CbTA5T3pwR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UENhL3c4MzR2dHpqRFBLWXdBQUFBQkpSVTVFcmtKZ2dnPT0iLAoJIlRoZW1lIiA6ICIiLAoJIlR5cGUiIDogImZsb3ciLAoJIlVzZXJJZCIgOiAiIiwKCSJWZXJzaW9uIiA6ICI0MS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3267</Words>
  <Characters>3438</Characters>
  <Lines>1651</Lines>
  <Paragraphs>1439</Paragraphs>
  <TotalTime>7</TotalTime>
  <ScaleCrop>false</ScaleCrop>
  <LinksUpToDate>false</LinksUpToDate>
  <CharactersWithSpaces>3484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2025-05-13T05:38:00Z</dcterms:created>
  <dc:creator>ZQ</dc:creator>
  <cp:lastModifiedBy>Anna</cp:lastModifiedBy>
  <cp:lastPrinted>2025-09-15T01:29:00Z</cp:lastPrinted>
  <dcterms:modified xsi:type="dcterms:W3CDTF">2025-09-30T03:14:24Z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F729330DD13E4129B0446C56B8298498_13</vt:lpwstr>
  </property>
  <property fmtid="{D5CDD505-2E9C-101B-9397-08002B2CF9AE}" pid="4" name="KSOTemplateDocerSaveRecord">
    <vt:lpwstr>eyJoZGlkIjoiMzEwNTM5NzYwMDRjMzkwZTVkZjY2ODkwMGIxNGU0OTUiLCJ1c2VySWQiOiI1NTIwODQ1MTkifQ==</vt:lpwstr>
  </property>
</Properties>
</file>