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0" w:after="0" w:line="240" w:lineRule="auto"/>
        <w:ind w:left="0" w:right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附件6</w:t>
      </w:r>
    </w:p>
    <w:p>
      <w:pPr>
        <w:autoSpaceDE w:val="0"/>
        <w:autoSpaceDN w:val="0"/>
        <w:spacing w:before="0" w:after="0" w:line="240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密云区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en-US"/>
        </w:rPr>
        <w:t>生态环境保护有关指标和重点任务计划</w:t>
      </w:r>
      <w:bookmarkEnd w:id="0"/>
    </w:p>
    <w:tbl>
      <w:tblPr>
        <w:tblStyle w:val="4"/>
        <w:tblW w:w="14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50"/>
        <w:gridCol w:w="1440"/>
        <w:gridCol w:w="1644"/>
        <w:gridCol w:w="1795"/>
        <w:gridCol w:w="1020"/>
        <w:gridCol w:w="1050"/>
        <w:gridCol w:w="1623"/>
        <w:gridCol w:w="1056"/>
        <w:gridCol w:w="1056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eastAsia="en-US"/>
              </w:rPr>
              <w:t>单位地区生产总值二氧化碳排放较2020年累计下降率（%）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PM</w:t>
            </w:r>
            <w:r>
              <w:rPr>
                <w:rFonts w:hint="eastAsia" w:ascii="黑体" w:hAnsi="黑体" w:eastAsia="黑体" w:cs="仿宋_GB2312"/>
                <w:kern w:val="0"/>
                <w:sz w:val="22"/>
                <w:vertAlign w:val="subscript"/>
                <w:lang w:eastAsia="en-US"/>
              </w:rPr>
              <w:t>2.5</w:t>
            </w: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浓度</w:t>
            </w:r>
          </w:p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（微克/立方米）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优良天数比率（%）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重污染天数</w:t>
            </w:r>
            <w:r>
              <w:rPr>
                <w:rFonts w:hint="eastAsia" w:ascii="黑体" w:hAnsi="黑体" w:eastAsia="黑体" w:cs="仿宋_GB2312"/>
                <w:kern w:val="0"/>
                <w:sz w:val="22"/>
                <w:lang w:val="en-US" w:eastAsia="zh-CN"/>
              </w:rPr>
              <w:t>比率</w:t>
            </w:r>
          </w:p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（</w:t>
            </w:r>
            <w:r>
              <w:rPr>
                <w:rFonts w:hint="eastAsia" w:ascii="黑体" w:hAnsi="黑体" w:eastAsia="黑体" w:cs="仿宋_GB2312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）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断面水质达标率（%）（优良水体比例，劣Ⅴ类水体比例）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受污染耕地安全利用率（%）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重点建设用地安全利用率（%）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NOx重点工程累计减排量（吨）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VOCs重点工程累计减排量（吨）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COD重点工程累计减排量（吨）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</w:pP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NH</w:t>
            </w:r>
            <w:r>
              <w:rPr>
                <w:rFonts w:hint="eastAsia" w:ascii="黑体" w:hAnsi="黑体" w:eastAsia="黑体" w:cs="仿宋_GB2312"/>
                <w:kern w:val="0"/>
                <w:sz w:val="22"/>
                <w:vertAlign w:val="subscript"/>
                <w:lang w:eastAsia="en-US"/>
              </w:rPr>
              <w:t>3</w:t>
            </w:r>
            <w:r>
              <w:rPr>
                <w:rFonts w:hint="eastAsia" w:ascii="黑体" w:hAnsi="黑体" w:eastAsia="黑体" w:cs="仿宋_GB2312"/>
                <w:kern w:val="0"/>
                <w:sz w:val="22"/>
                <w:lang w:eastAsia="en-US"/>
              </w:rPr>
              <w:t>-N重点工程累计减排量（吨）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right="-63" w:rightChars="-3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5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80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100（100，0）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100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  <w:t>100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735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420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  <w:t>790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2025年注册登记货车和大中型客车中新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能源车上牌比例（</w:t>
            </w: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5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2025年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新登记叉车、升降平台、挖掘机、装载机的新能源化率（</w:t>
            </w: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%</w:t>
            </w:r>
            <w:r>
              <w:rPr>
                <w:rFonts w:hint="eastAsia" w:ascii="黑体" w:hAnsi="黑体" w:eastAsia="黑体" w:cs="宋体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绿色企业比例（%）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餐饮治理提升家数（个）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温拌沥青使用比例提升（%）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B级及以上锅炉使用单位（家）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氨减排试点项目（个）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交通噪声治理（项）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商业固定设备噪声治理（项）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snapToGrid w:val="0"/>
              <w:spacing w:before="0" w:after="0" w:line="240" w:lineRule="auto"/>
              <w:ind w:left="-105" w:leftChars="-50" w:right="-105" w:rightChars="-5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文体娱乐活动噪声治理（项）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right="-63" w:rightChars="-3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  <w:t>≥29</w:t>
            </w:r>
          </w:p>
        </w:tc>
        <w:tc>
          <w:tcPr>
            <w:tcW w:w="155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none"/>
                <w:lang w:val="en-US" w:eastAsia="zh-CN"/>
              </w:rPr>
              <w:t>≥50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28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en-US"/>
              </w:rPr>
              <w:t>10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en-US"/>
              </w:rPr>
              <w:t>10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6" w:righ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6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6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6" w:righ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7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  <w:t>优先监管地块（块）</w:t>
            </w:r>
          </w:p>
        </w:tc>
        <w:tc>
          <w:tcPr>
            <w:tcW w:w="6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6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宋体"/>
                <w:kern w:val="0"/>
                <w:sz w:val="22"/>
                <w:lang w:val="en-US" w:eastAsia="zh-CN"/>
              </w:rPr>
              <w:t>新增完成农村环境整治的行政村（个）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68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before="0" w:after="0" w:line="280" w:lineRule="exact"/>
              <w:ind w:left="0" w:leftChars="0" w:right="6" w:right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86737"/>
    <w:rsid w:val="7258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nhideWhenUsed/>
    <w:qFormat/>
    <w:uiPriority w:val="99"/>
    <w:rPr>
      <w:rFonts w:ascii="宋体" w:hAnsi="Courier New"/>
      <w:szCs w:val="21"/>
    </w:rPr>
  </w:style>
  <w:style w:type="paragraph" w:styleId="3">
    <w:name w:val="toc 2"/>
    <w:basedOn w:val="1"/>
    <w:next w:val="1"/>
    <w:qFormat/>
    <w:uiPriority w:val="99"/>
    <w:pPr>
      <w:ind w:left="420" w:left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2025-03-07T02:14:00Z</dcterms:created>
  <dc:creator>Administrator</dc:creator>
  <cp:lastModifiedBy>Administrator</cp:lastModifiedBy>
  <dcterms:modified xsi:type="dcterms:W3CDTF">2025-03-07T02:15:03Z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