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附件5</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0"/>
        <w:rPr>
          <w:rFonts w:hint="default"/>
          <w:color w:val="auto"/>
          <w:highlight w:val="none"/>
          <w:lang w:val="en-US" w:eastAsia="zh-CN"/>
        </w:rPr>
      </w:pPr>
      <w:bookmarkStart w:id="1" w:name="_GoBack"/>
      <w:r>
        <w:rPr>
          <w:rFonts w:hint="eastAsia" w:ascii="方正小标宋简体" w:hAnsi="黑体" w:eastAsia="方正小标宋简体" w:cs="方正小标宋简体"/>
          <w:color w:val="auto"/>
          <w:sz w:val="44"/>
          <w:szCs w:val="44"/>
          <w:highlight w:val="none"/>
          <w:lang w:val="en-US" w:eastAsia="zh-CN"/>
        </w:rPr>
        <w:t>北京市密云区</w:t>
      </w:r>
      <w:r>
        <w:rPr>
          <w:rFonts w:hint="eastAsia" w:ascii="方正小标宋简体" w:hAnsi="黑体" w:eastAsia="方正小标宋简体" w:cs="方正小标宋简体"/>
          <w:color w:val="auto"/>
          <w:sz w:val="44"/>
          <w:szCs w:val="44"/>
          <w:highlight w:val="none"/>
        </w:rPr>
        <w:t>生态保护202</w:t>
      </w:r>
      <w:r>
        <w:rPr>
          <w:rFonts w:hint="eastAsia" w:ascii="方正小标宋简体" w:hAnsi="黑体" w:eastAsia="方正小标宋简体" w:cs="方正小标宋简体"/>
          <w:color w:val="auto"/>
          <w:sz w:val="44"/>
          <w:szCs w:val="44"/>
          <w:highlight w:val="none"/>
          <w:lang w:val="en-US" w:eastAsia="zh-CN"/>
        </w:rPr>
        <w:t>5</w:t>
      </w:r>
      <w:r>
        <w:rPr>
          <w:rFonts w:hint="eastAsia" w:ascii="方正小标宋简体" w:hAnsi="黑体" w:eastAsia="方正小标宋简体" w:cs="方正小标宋简体"/>
          <w:color w:val="auto"/>
          <w:sz w:val="44"/>
          <w:szCs w:val="44"/>
          <w:highlight w:val="none"/>
        </w:rPr>
        <w:t>年</w:t>
      </w:r>
      <w:r>
        <w:rPr>
          <w:rFonts w:hint="eastAsia" w:ascii="方正小标宋简体" w:hAnsi="黑体" w:eastAsia="方正小标宋简体" w:cs="方正小标宋简体"/>
          <w:color w:val="auto"/>
          <w:sz w:val="44"/>
          <w:szCs w:val="44"/>
          <w:highlight w:val="none"/>
          <w:lang w:val="en-US" w:eastAsia="zh-CN"/>
        </w:rPr>
        <w:t>行动计划</w:t>
      </w:r>
    </w:p>
    <w:bookmarkEnd w:id="1"/>
    <w:tbl>
      <w:tblPr>
        <w:tblStyle w:val="7"/>
        <w:tblW w:w="14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65"/>
        <w:gridCol w:w="6040"/>
        <w:gridCol w:w="1104"/>
        <w:gridCol w:w="1994"/>
        <w:gridCol w:w="22"/>
        <w:gridCol w:w="1972"/>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序号</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重点</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任务</w:t>
            </w:r>
          </w:p>
        </w:tc>
        <w:tc>
          <w:tcPr>
            <w:tcW w:w="604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工作措施</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完成</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时限</w:t>
            </w:r>
          </w:p>
        </w:tc>
        <w:tc>
          <w:tcPr>
            <w:tcW w:w="2016"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牵头部门</w:t>
            </w:r>
          </w:p>
        </w:tc>
        <w:tc>
          <w:tcPr>
            <w:tcW w:w="1972" w:type="dxa"/>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主责单位</w:t>
            </w:r>
          </w:p>
        </w:tc>
        <w:tc>
          <w:tcPr>
            <w:tcW w:w="1961" w:type="dxa"/>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4" w:hRule="atLeast"/>
          <w:jc w:val="center"/>
        </w:trPr>
        <w:tc>
          <w:tcPr>
            <w:tcW w:w="710"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w:t>
            </w:r>
          </w:p>
        </w:tc>
        <w:tc>
          <w:tcPr>
            <w:tcW w:w="1065" w:type="dxa"/>
            <w:noWrap w:val="0"/>
            <w:vAlign w:val="center"/>
          </w:tcPr>
          <w:p>
            <w:pPr>
              <w:keepNext w:val="0"/>
              <w:keepLines w:val="0"/>
              <w:pageBreakBefore w:val="0"/>
              <w:widowControl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目标</w:t>
            </w:r>
          </w:p>
          <w:p>
            <w:pPr>
              <w:keepNext w:val="0"/>
              <w:keepLines w:val="0"/>
              <w:pageBreakBefore w:val="0"/>
              <w:widowControl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任务</w:t>
            </w:r>
          </w:p>
        </w:tc>
        <w:tc>
          <w:tcPr>
            <w:tcW w:w="6040"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生态环境质量指数（EI）力争稳</w:t>
            </w:r>
            <w:r>
              <w:rPr>
                <w:rFonts w:hint="eastAsia" w:ascii="仿宋_GB2312" w:hAnsi="仿宋_GB2312" w:eastAsia="仿宋_GB2312" w:cs="仿宋_GB2312"/>
                <w:color w:val="auto"/>
                <w:sz w:val="28"/>
                <w:szCs w:val="28"/>
                <w:highlight w:val="none"/>
                <w:lang w:val="en-US" w:eastAsia="zh-CN"/>
              </w:rPr>
              <w:t>中</w:t>
            </w:r>
            <w:r>
              <w:rPr>
                <w:rFonts w:hint="eastAsia" w:ascii="仿宋_GB2312" w:hAnsi="仿宋_GB2312" w:eastAsia="仿宋_GB2312" w:cs="仿宋_GB2312"/>
                <w:color w:val="auto"/>
                <w:sz w:val="28"/>
                <w:szCs w:val="28"/>
                <w:highlight w:val="none"/>
              </w:rPr>
              <w:t>向好。</w:t>
            </w:r>
          </w:p>
        </w:tc>
        <w:tc>
          <w:tcPr>
            <w:tcW w:w="1104"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2016" w:type="dxa"/>
            <w:gridSpan w:val="2"/>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pacing w:val="-20"/>
                <w:sz w:val="28"/>
                <w:szCs w:val="28"/>
                <w:highlight w:val="none"/>
              </w:rPr>
            </w:pPr>
            <w:r>
              <w:rPr>
                <w:rFonts w:hint="eastAsia" w:ascii="仿宋_GB2312" w:hAnsi="仿宋_GB2312" w:eastAsia="仿宋_GB2312" w:cs="仿宋_GB2312"/>
                <w:color w:val="auto"/>
                <w:spacing w:val="-11"/>
                <w:kern w:val="2"/>
                <w:sz w:val="28"/>
                <w:szCs w:val="28"/>
                <w:highlight w:val="none"/>
                <w:lang w:eastAsia="zh-CN"/>
              </w:rPr>
              <w:t>区生态环境局</w:t>
            </w:r>
          </w:p>
        </w:tc>
        <w:tc>
          <w:tcPr>
            <w:tcW w:w="1972"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区委生态文明委成员单位</w:t>
            </w:r>
          </w:p>
        </w:tc>
        <w:tc>
          <w:tcPr>
            <w:tcW w:w="1961"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2"/>
                <w:sz w:val="28"/>
                <w:szCs w:val="28"/>
                <w:highlight w:val="none"/>
                <w:lang w:eastAsia="zh-CN"/>
              </w:rPr>
              <w:t>各镇街（地区）</w:t>
            </w:r>
            <w:r>
              <w:rPr>
                <w:rFonts w:hint="eastAsia" w:ascii="仿宋_GB2312" w:hAnsi="仿宋_GB2312" w:eastAsia="仿宋_GB2312" w:cs="仿宋_GB2312"/>
                <w:color w:val="auto"/>
                <w:kern w:val="2"/>
                <w:sz w:val="28"/>
                <w:szCs w:val="28"/>
                <w:highlight w:val="none"/>
                <w:lang w:eastAsia="zh-CN"/>
              </w:rPr>
              <w:br w:type="textWrapping"/>
            </w:r>
            <w:r>
              <w:rPr>
                <w:rFonts w:hint="eastAsia" w:ascii="仿宋_GB2312" w:hAnsi="仿宋_GB2312" w:eastAsia="仿宋_GB2312" w:cs="仿宋_GB2312"/>
                <w:color w:val="auto"/>
                <w:kern w:val="2"/>
                <w:sz w:val="28"/>
                <w:szCs w:val="28"/>
                <w:highlight w:val="none"/>
                <w:lang w:eastAsia="zh-CN"/>
              </w:rPr>
              <w:t>中关村密云园</w:t>
            </w:r>
            <w:r>
              <w:rPr>
                <w:rFonts w:hint="eastAsia" w:ascii="仿宋_GB2312" w:hAnsi="仿宋_GB2312" w:eastAsia="仿宋_GB2312" w:cs="仿宋_GB2312"/>
                <w:color w:val="auto"/>
                <w:kern w:val="2"/>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710"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w:t>
            </w:r>
          </w:p>
        </w:tc>
        <w:tc>
          <w:tcPr>
            <w:tcW w:w="1065"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强化工作机制</w:t>
            </w:r>
          </w:p>
        </w:tc>
        <w:tc>
          <w:tcPr>
            <w:tcW w:w="604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建立生物多样性保护协调工作机制。统筹提升生态环境质量，推进生态保护修复监管工作。</w:t>
            </w:r>
          </w:p>
        </w:tc>
        <w:tc>
          <w:tcPr>
            <w:tcW w:w="1104"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年底前</w:t>
            </w:r>
          </w:p>
        </w:tc>
        <w:tc>
          <w:tcPr>
            <w:tcW w:w="1994"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区生态环境局</w:t>
            </w:r>
          </w:p>
        </w:tc>
        <w:tc>
          <w:tcPr>
            <w:tcW w:w="1994" w:type="dxa"/>
            <w:gridSpan w:val="2"/>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区生态环境局区园林绿化局</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区农业农村局</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市规划自然资源委密云分局区国资委</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2"/>
                <w:sz w:val="28"/>
                <w:szCs w:val="28"/>
                <w:highlight w:val="none"/>
                <w:lang w:val="en-US" w:eastAsia="zh-CN"/>
              </w:rPr>
              <w:t>区水务局</w:t>
            </w:r>
          </w:p>
        </w:tc>
        <w:tc>
          <w:tcPr>
            <w:tcW w:w="1961"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eastAsia="zh-CN"/>
              </w:rPr>
              <w:t>各镇街（地区）</w:t>
            </w:r>
            <w:r>
              <w:rPr>
                <w:rFonts w:hint="eastAsia" w:ascii="仿宋_GB2312" w:hAnsi="仿宋_GB2312" w:eastAsia="仿宋_GB2312" w:cs="仿宋_GB2312"/>
                <w:color w:val="auto"/>
                <w:kern w:val="2"/>
                <w:sz w:val="28"/>
                <w:szCs w:val="28"/>
                <w:highlight w:val="none"/>
                <w:lang w:eastAsia="zh-CN"/>
              </w:rPr>
              <w:br w:type="textWrapping"/>
            </w:r>
            <w:r>
              <w:rPr>
                <w:rFonts w:hint="eastAsia" w:ascii="仿宋_GB2312" w:hAnsi="仿宋_GB2312" w:eastAsia="仿宋_GB2312" w:cs="仿宋_GB2312"/>
                <w:color w:val="auto"/>
                <w:kern w:val="2"/>
                <w:sz w:val="28"/>
                <w:szCs w:val="28"/>
                <w:highlight w:val="none"/>
                <w:lang w:eastAsia="zh-CN"/>
              </w:rPr>
              <w:t>中关村密云园</w:t>
            </w:r>
            <w:r>
              <w:rPr>
                <w:rFonts w:hint="eastAsia" w:ascii="仿宋_GB2312" w:hAnsi="仿宋_GB2312" w:eastAsia="仿宋_GB2312" w:cs="仿宋_GB2312"/>
                <w:color w:val="auto"/>
                <w:kern w:val="2"/>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710"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p>
        </w:tc>
        <w:tc>
          <w:tcPr>
            <w:tcW w:w="1065"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加强监测评估</w:t>
            </w:r>
          </w:p>
        </w:tc>
        <w:tc>
          <w:tcPr>
            <w:tcW w:w="6040" w:type="dxa"/>
            <w:noWrap w:val="0"/>
            <w:vAlign w:val="center"/>
          </w:tcPr>
          <w:p>
            <w:pPr>
              <w:pStyle w:val="9"/>
              <w:keepNext w:val="0"/>
              <w:keepLines w:val="0"/>
              <w:pageBreakBefore w:val="0"/>
              <w:widowControl w:val="0"/>
              <w:kinsoku/>
              <w:wordWrap/>
              <w:overflowPunct/>
              <w:topLinePunct w:val="0"/>
              <w:autoSpaceDE/>
              <w:autoSpaceDN/>
              <w:bidi w:val="0"/>
              <w:adjustRightInd/>
              <w:snapToGrid w:val="0"/>
              <w:spacing w:line="340" w:lineRule="exact"/>
              <w:ind w:left="0" w:leftChars="0" w:right="0" w:rightChars="0"/>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按照国家及北京市相关技术规范，开展生物多样性观测工作。</w:t>
            </w:r>
          </w:p>
        </w:tc>
        <w:tc>
          <w:tcPr>
            <w:tcW w:w="1104" w:type="dxa"/>
            <w:noWrap w:val="0"/>
            <w:vAlign w:val="center"/>
          </w:tcPr>
          <w:p>
            <w:pPr>
              <w:keepNext w:val="0"/>
              <w:keepLines w:val="0"/>
              <w:pageBreakBefore w:val="0"/>
              <w:widowControl w:val="0"/>
              <w:kinsoku/>
              <w:wordWrap/>
              <w:overflowPunct/>
              <w:topLinePunct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年底前</w:t>
            </w:r>
          </w:p>
        </w:tc>
        <w:tc>
          <w:tcPr>
            <w:tcW w:w="1994"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区生态环境局</w:t>
            </w:r>
          </w:p>
        </w:tc>
        <w:tc>
          <w:tcPr>
            <w:tcW w:w="1994" w:type="dxa"/>
            <w:gridSpan w:val="2"/>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区生态环境局</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区园林绿化局</w:t>
            </w:r>
          </w:p>
          <w:p>
            <w:pPr>
              <w:keepNext w:val="0"/>
              <w:keepLines w:val="0"/>
              <w:pageBreakBefore w:val="0"/>
              <w:widowControl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区农业农村局</w:t>
            </w:r>
          </w:p>
        </w:tc>
        <w:tc>
          <w:tcPr>
            <w:tcW w:w="1961"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区水务局</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密云水库综合</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执法大队</w:t>
            </w:r>
          </w:p>
          <w:p>
            <w:pPr>
              <w:keepNext w:val="0"/>
              <w:keepLines w:val="0"/>
              <w:pageBreakBefore w:val="0"/>
              <w:widowControl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keepNext w:val="0"/>
              <w:keepLines w:val="0"/>
              <w:pageBreakBefore w:val="0"/>
              <w:widowControl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中关村密云园</w:t>
            </w:r>
            <w:r>
              <w:rPr>
                <w:rFonts w:hint="eastAsia" w:ascii="仿宋_GB2312" w:hAnsi="仿宋_GB2312" w:eastAsia="仿宋_GB2312" w:cs="仿宋_GB2312"/>
                <w:color w:val="auto"/>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4</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强化外来入侵物种防控</w:t>
            </w:r>
          </w:p>
        </w:tc>
        <w:tc>
          <w:tcPr>
            <w:tcW w:w="60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按市级部门要求，加强全区农业外来入侵物种防控，开展农业外来入侵物种常态化监测。做好引进植物审批监管和美国白蛾等外来入侵物种的监测与综合治理。</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40" w:lineRule="exact"/>
              <w:ind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p>
            <w:pPr>
              <w:keepNext w:val="0"/>
              <w:keepLines w:val="0"/>
              <w:pageBreakBefore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61" w:type="dxa"/>
            <w:noWrap w:val="0"/>
            <w:vAlign w:val="center"/>
          </w:tcPr>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kinsoku/>
              <w:wordWrap/>
              <w:overflowPunct/>
              <w:topLinePunct w:val="0"/>
              <w:autoSpaceDE w:val="0"/>
              <w:autoSpaceDN/>
              <w:bidi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10" w:type="dxa"/>
            <w:vMerge w:val="restart"/>
            <w:noWrap w:val="0"/>
            <w:vAlign w:val="center"/>
          </w:tcPr>
          <w:p>
            <w:pPr>
              <w:keepNext w:val="0"/>
              <w:keepLines w:val="0"/>
              <w:pageBreakBefore w:val="0"/>
              <w:widowControl/>
              <w:tabs>
                <w:tab w:val="left" w:pos="210"/>
              </w:tabs>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p>
        </w:tc>
        <w:tc>
          <w:tcPr>
            <w:tcW w:w="1065" w:type="dxa"/>
            <w:vMerge w:val="restart"/>
            <w:noWrap w:val="0"/>
            <w:vAlign w:val="center"/>
          </w:tcPr>
          <w:p>
            <w:pPr>
              <w:keepNext w:val="0"/>
              <w:keepLines w:val="0"/>
              <w:pageBreakBefore w:val="0"/>
              <w:widowControl/>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保护重点生物遗传资源</w:t>
            </w:r>
          </w:p>
        </w:tc>
        <w:tc>
          <w:tcPr>
            <w:tcW w:w="6040"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sz w:val="28"/>
                <w:szCs w:val="28"/>
                <w:highlight w:val="none"/>
                <w:lang w:eastAsia="zh-CN"/>
              </w:rPr>
              <w:t>按市级部门要求，</w:t>
            </w:r>
            <w:r>
              <w:rPr>
                <w:rFonts w:hint="eastAsia" w:ascii="仿宋_GB2312" w:hAnsi="仿宋_GB2312" w:eastAsia="仿宋_GB2312" w:cs="仿宋_GB2312"/>
                <w:color w:val="auto"/>
                <w:sz w:val="28"/>
                <w:szCs w:val="28"/>
                <w:highlight w:val="none"/>
                <w:lang w:val="en-US" w:eastAsia="zh-CN"/>
              </w:rPr>
              <w:t>推动构建区级林草种质资源库体系，持续开展林草种质资源收集工作。</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区园林绿化</w:t>
            </w:r>
            <w:r>
              <w:rPr>
                <w:rFonts w:hint="eastAsia" w:ascii="仿宋_GB2312" w:hAnsi="仿宋_GB2312" w:eastAsia="仿宋_GB2312" w:cs="仿宋_GB2312"/>
                <w:color w:val="auto"/>
                <w:sz w:val="28"/>
                <w:szCs w:val="28"/>
                <w:highlight w:val="none"/>
              </w:rPr>
              <w:t>局</w:t>
            </w:r>
          </w:p>
        </w:tc>
        <w:tc>
          <w:tcPr>
            <w:tcW w:w="1961" w:type="dxa"/>
            <w:noWrap w:val="0"/>
            <w:vAlign w:val="center"/>
          </w:tcPr>
          <w:p>
            <w:pPr>
              <w:keepNext w:val="0"/>
              <w:keepLines w:val="0"/>
              <w:pageBreakBefore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sz w:val="28"/>
                <w:szCs w:val="28"/>
                <w:highlight w:val="none"/>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textAlignment w:val="auto"/>
              <w:rPr>
                <w:rFonts w:hint="eastAsia" w:ascii="仿宋_GB2312" w:hAnsi="仿宋_GB2312" w:eastAsia="仿宋_GB2312" w:cs="仿宋_GB2312"/>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textAlignment w:val="auto"/>
              <w:rPr>
                <w:rFonts w:hint="eastAsia" w:ascii="仿宋_GB2312" w:hAnsi="仿宋_GB2312" w:eastAsia="仿宋_GB2312" w:cs="仿宋_GB2312"/>
              </w:rPr>
            </w:pPr>
          </w:p>
        </w:tc>
        <w:tc>
          <w:tcPr>
            <w:tcW w:w="6040"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加强重点农作物、畜禽、水产等种质资源保护</w:t>
            </w:r>
            <w:r>
              <w:rPr>
                <w:rFonts w:hint="eastAsia" w:ascii="仿宋_GB2312" w:hAnsi="仿宋_GB2312" w:eastAsia="仿宋_GB2312" w:cs="仿宋_GB2312"/>
                <w:color w:val="auto"/>
                <w:sz w:val="28"/>
                <w:szCs w:val="28"/>
                <w:highlight w:val="none"/>
              </w:rPr>
              <w:t>。</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firstLine="1120" w:firstLineChars="4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tc>
        <w:tc>
          <w:tcPr>
            <w:tcW w:w="1961" w:type="dxa"/>
            <w:noWrap w:val="0"/>
            <w:vAlign w:val="center"/>
          </w:tcPr>
          <w:p>
            <w:pPr>
              <w:keepNext w:val="0"/>
              <w:keepLines w:val="0"/>
              <w:pageBreakBefore w:val="0"/>
              <w:kinsoku/>
              <w:wordWrap/>
              <w:overflowPunct/>
              <w:topLinePunct w:val="0"/>
              <w:autoSpaceDN/>
              <w:bidi w:val="0"/>
              <w:adjustRightInd w:val="0"/>
              <w:snapToGrid w:val="0"/>
              <w:spacing w:line="340" w:lineRule="exact"/>
              <w:ind w:right="0" w:rightChars="0"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sz w:val="28"/>
                <w:szCs w:val="28"/>
                <w:highlight w:val="none"/>
                <w:lang w:eastAsia="zh-CN"/>
              </w:rPr>
              <w:t>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710" w:type="dxa"/>
            <w:vMerge w:val="restart"/>
            <w:noWrap w:val="0"/>
            <w:vAlign w:val="center"/>
          </w:tcPr>
          <w:p>
            <w:pPr>
              <w:keepNext w:val="0"/>
              <w:keepLines w:val="0"/>
              <w:pageBreakBefore w:val="0"/>
              <w:widowControl/>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4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加强执法检查</w:t>
            </w:r>
          </w:p>
        </w:tc>
        <w:tc>
          <w:tcPr>
            <w:tcW w:w="6040" w:type="dxa"/>
            <w:noWrap w:val="0"/>
            <w:vAlign w:val="center"/>
          </w:tcPr>
          <w:p>
            <w:pPr>
              <w:keepNext w:val="0"/>
              <w:keepLines w:val="0"/>
              <w:pageBreakBefore w:val="0"/>
              <w:widowControl/>
              <w:kinsoku/>
              <w:wordWrap/>
              <w:overflowPunct/>
              <w:topLinePunct w:val="0"/>
              <w:autoSpaceDN/>
              <w:bidi w:val="0"/>
              <w:snapToGrid w:val="0"/>
              <w:spacing w:line="340" w:lineRule="exact"/>
              <w:ind w:left="0" w:leftChars="0" w:right="0" w:right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rPr>
              <w:t>依法查处破坏陆生野生动植物资源及栖息地、侵占和破坏林木种质资源等违法行为。对陆生野生动物及其制品交易进行监督检查。</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61" w:type="dxa"/>
            <w:noWrap w:val="0"/>
            <w:vAlign w:val="center"/>
          </w:tcPr>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密云水库综合</w:t>
            </w:r>
          </w:p>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执法大队</w:t>
            </w:r>
          </w:p>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区公安分局</w:t>
            </w:r>
          </w:p>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区市场监管局</w:t>
            </w:r>
          </w:p>
          <w:p>
            <w:pPr>
              <w:keepNext w:val="0"/>
              <w:keepLines w:val="0"/>
              <w:pageBreakBefore w:val="0"/>
              <w:kinsoku/>
              <w:wordWrap/>
              <w:overflowPunct/>
              <w:topLinePunct w:val="0"/>
              <w:autoSpaceDE w:val="0"/>
              <w:autoSpaceDN/>
              <w:bidi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34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34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依法查处破坏水生野生动植物资源及栖息地、侵占和破坏农作物种质资源以及擅自引进、释放、丢弃外来物种等违法行为。对水生野生动物及其制品交易进行监督检查。</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tc>
        <w:tc>
          <w:tcPr>
            <w:tcW w:w="1961" w:type="dxa"/>
            <w:noWrap w:val="0"/>
            <w:vAlign w:val="center"/>
          </w:tcPr>
          <w:p>
            <w:pPr>
              <w:keepNext w:val="0"/>
              <w:keepLines w:val="0"/>
              <w:pageBreakBefore w:val="0"/>
              <w:widowControl w:val="0"/>
              <w:kinsoku/>
              <w:wordWrap/>
              <w:overflowPunct/>
              <w:topLinePunct w:val="0"/>
              <w:bidi w:val="0"/>
              <w:adjustRightInd/>
              <w:snapToGrid/>
              <w:spacing w:line="34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区园林绿化局</w:t>
            </w:r>
          </w:p>
          <w:p>
            <w:pPr>
              <w:pStyle w:val="2"/>
              <w:keepNext w:val="0"/>
              <w:keepLines w:val="0"/>
              <w:pageBreakBefore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区水务局</w:t>
            </w:r>
          </w:p>
          <w:p>
            <w:pPr>
              <w:pStyle w:val="2"/>
              <w:keepNext w:val="0"/>
              <w:keepLines w:val="0"/>
              <w:pageBreakBefore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w:t>
            </w:r>
          </w:p>
          <w:p>
            <w:pPr>
              <w:pStyle w:val="2"/>
              <w:keepNext w:val="0"/>
              <w:keepLines w:val="0"/>
              <w:pageBreakBefore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执法大队</w:t>
            </w:r>
          </w:p>
          <w:p>
            <w:pPr>
              <w:pStyle w:val="2"/>
              <w:keepNext w:val="0"/>
              <w:keepLines w:val="0"/>
              <w:pageBreakBefore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区公安分局</w:t>
            </w:r>
          </w:p>
          <w:p>
            <w:pPr>
              <w:pStyle w:val="2"/>
              <w:keepNext w:val="0"/>
              <w:keepLines w:val="0"/>
              <w:pageBreakBefore w:val="0"/>
              <w:kinsoku/>
              <w:wordWrap/>
              <w:overflowPunct/>
              <w:topLinePunct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区市场监管局</w:t>
            </w:r>
          </w:p>
          <w:p>
            <w:pPr>
              <w:pStyle w:val="2"/>
              <w:keepNext w:val="0"/>
              <w:keepLines w:val="0"/>
              <w:pageBreakBefore w:val="0"/>
              <w:kinsoku/>
              <w:wordWrap/>
              <w:overflowPunct/>
              <w:topLinePunct w:val="0"/>
              <w:autoSpaceDN/>
              <w:bidi w:val="0"/>
              <w:snapToGrid w:val="0"/>
              <w:spacing w:line="340" w:lineRule="exact"/>
              <w:ind w:left="0" w:leftChars="0" w:right="0" w:rightChars="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adjustRightInd w:val="0"/>
              <w:snapToGrid w:val="0"/>
              <w:spacing w:line="340" w:lineRule="exact"/>
              <w:jc w:val="center"/>
              <w:textAlignment w:val="auto"/>
              <w:rPr>
                <w:rFonts w:hint="eastAsia" w:ascii="仿宋_GB2312" w:hAnsi="仿宋_GB2312" w:eastAsia="仿宋_GB2312" w:cs="仿宋_GB2312"/>
                <w:color w:val="auto"/>
                <w:spacing w:val="-26"/>
                <w:sz w:val="28"/>
                <w:szCs w:val="28"/>
                <w:highlight w:val="none"/>
              </w:rPr>
            </w:pPr>
            <w:r>
              <w:rPr>
                <w:rFonts w:hint="eastAsia" w:ascii="黑体" w:hAnsi="黑体" w:eastAsia="黑体" w:cs="黑体"/>
                <w:color w:val="auto"/>
                <w:sz w:val="28"/>
                <w:szCs w:val="28"/>
                <w:highlight w:val="none"/>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40" w:lineRule="exact"/>
              <w:jc w:val="lef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加强重要生态空间监督管理</w:t>
            </w:r>
          </w:p>
        </w:tc>
        <w:tc>
          <w:tcPr>
            <w:tcW w:w="6040" w:type="dxa"/>
            <w:noWrap w:val="0"/>
            <w:vAlign w:val="center"/>
          </w:tcPr>
          <w:p>
            <w:pPr>
              <w:keepNext w:val="0"/>
              <w:keepLines w:val="0"/>
              <w:pageBreakBefore w:val="0"/>
              <w:widowControl/>
              <w:suppressLineNumbers w:val="0"/>
              <w:kinsoku/>
              <w:wordWrap/>
              <w:overflowPunct/>
              <w:topLinePunct w:val="0"/>
              <w:autoSpaceDN/>
              <w:bidi w:val="0"/>
              <w:snapToGrid w:val="0"/>
              <w:spacing w:line="340" w:lineRule="exact"/>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val="en-US" w:eastAsia="zh-CN"/>
              </w:rPr>
              <w:t>严格</w:t>
            </w:r>
            <w:r>
              <w:rPr>
                <w:rFonts w:hint="eastAsia" w:ascii="仿宋_GB2312" w:hAnsi="仿宋_GB2312" w:eastAsia="仿宋_GB2312" w:cs="仿宋_GB2312"/>
                <w:color w:val="auto"/>
                <w:kern w:val="0"/>
                <w:sz w:val="28"/>
                <w:szCs w:val="28"/>
                <w:highlight w:val="none"/>
                <w:lang w:eastAsia="zh-CN"/>
              </w:rPr>
              <w:t>落实国土空间用途管制，加强生态保护红线内临时用地管理。</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4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年底前</w:t>
            </w:r>
          </w:p>
        </w:tc>
        <w:tc>
          <w:tcPr>
            <w:tcW w:w="2016"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340" w:lineRule="exact"/>
              <w:ind w:left="-99" w:leftChars="-47" w:right="-105" w:rightChars="-5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市规划自然资源委密云分局</w:t>
            </w:r>
          </w:p>
        </w:tc>
        <w:tc>
          <w:tcPr>
            <w:tcW w:w="197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市规划自然资源委密云分局相关镇</w:t>
            </w:r>
          </w:p>
        </w:tc>
        <w:tc>
          <w:tcPr>
            <w:tcW w:w="1961" w:type="dxa"/>
            <w:noWrap w:val="0"/>
            <w:vAlign w:val="center"/>
          </w:tcPr>
          <w:p>
            <w:pPr>
              <w:keepNext w:val="0"/>
              <w:keepLines w:val="0"/>
              <w:pageBreakBefore w:val="0"/>
              <w:kinsoku/>
              <w:wordWrap/>
              <w:overflowPunct/>
              <w:topLinePunct w:val="0"/>
              <w:autoSpaceDE w:val="0"/>
              <w:autoSpaceDN/>
              <w:bidi w:val="0"/>
              <w:snapToGrid w:val="0"/>
              <w:spacing w:line="34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按照市级部门统一部署，开展生态保护红线和自然保护地等重要生态空间的生态环境监督工作，落实属地</w:t>
            </w:r>
            <w:r>
              <w:rPr>
                <w:rFonts w:hint="eastAsia" w:ascii="仿宋_GB2312" w:hAnsi="仿宋_GB2312" w:eastAsia="仿宋_GB2312" w:cs="仿宋_GB2312"/>
                <w:color w:val="auto"/>
                <w:kern w:val="0"/>
                <w:sz w:val="28"/>
                <w:szCs w:val="28"/>
                <w:highlight w:val="none"/>
                <w:lang w:val="en" w:eastAsia="zh-CN"/>
              </w:rPr>
              <w:t>职责</w:t>
            </w:r>
            <w:r>
              <w:rPr>
                <w:rFonts w:hint="eastAsia" w:ascii="仿宋_GB2312" w:hAnsi="仿宋_GB2312" w:eastAsia="仿宋_GB2312" w:cs="仿宋_GB2312"/>
                <w:color w:val="auto"/>
                <w:kern w:val="0"/>
                <w:sz w:val="28"/>
                <w:szCs w:val="28"/>
                <w:highlight w:val="none"/>
                <w:lang w:eastAsia="zh-CN"/>
              </w:rPr>
              <w:t>，对人类活动问题线索核实处理。</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rPr>
              <w:t>年底前</w:t>
            </w:r>
          </w:p>
        </w:tc>
        <w:tc>
          <w:tcPr>
            <w:tcW w:w="2016"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320" w:lineRule="exact"/>
              <w:ind w:left="-99" w:leftChars="-47"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autoSpaceDE w:val="0"/>
              <w:autoSpaceDN/>
              <w:bidi w:val="0"/>
              <w:adjustRightInd w:val="0"/>
              <w:snapToGrid w:val="0"/>
              <w:spacing w:line="320" w:lineRule="exact"/>
              <w:ind w:left="-99" w:leftChars="-47"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区园林绿化局</w:t>
            </w:r>
          </w:p>
          <w:p>
            <w:pPr>
              <w:keepNext w:val="0"/>
              <w:keepLines w:val="0"/>
              <w:pageBreakBefore w:val="0"/>
              <w:kinsoku/>
              <w:wordWrap/>
              <w:overflowPunct/>
              <w:topLinePunct w:val="0"/>
              <w:autoSpaceDE w:val="0"/>
              <w:autoSpaceDN/>
              <w:bidi w:val="0"/>
              <w:adjustRightInd w:val="0"/>
              <w:snapToGrid w:val="0"/>
              <w:spacing w:line="320" w:lineRule="exact"/>
              <w:ind w:left="-99" w:leftChars="-47" w:right="-105" w:rightChars="-50"/>
              <w:jc w:val="center"/>
              <w:textAlignment w:val="auto"/>
              <w:rPr>
                <w:rFonts w:hint="eastAsia" w:ascii="仿宋_GB2312" w:hAnsi="仿宋_GB2312" w:eastAsia="仿宋_GB2312" w:cs="仿宋_GB2312"/>
                <w:lang w:val="en-US" w:eastAsia="zh-CN"/>
              </w:rPr>
            </w:pPr>
          </w:p>
        </w:tc>
        <w:tc>
          <w:tcPr>
            <w:tcW w:w="1972"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区生态环境局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区园林绿化局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eastAsia="zh-CN"/>
              </w:rPr>
            </w:pPr>
            <w:r>
              <w:rPr>
                <w:rFonts w:hint="eastAsia" w:ascii="仿宋_GB2312" w:hAnsi="仿宋_GB2312" w:eastAsia="仿宋_GB2312" w:cs="仿宋_GB2312"/>
                <w:color w:val="auto"/>
                <w:kern w:val="2"/>
                <w:sz w:val="28"/>
                <w:szCs w:val="28"/>
                <w:highlight w:val="none"/>
                <w:lang w:eastAsia="zh-CN"/>
              </w:rPr>
              <w:t>各镇街（地区）</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eastAsia="zh-CN"/>
              </w:rPr>
              <w:t>中关村密云园</w:t>
            </w:r>
            <w:r>
              <w:rPr>
                <w:rFonts w:hint="eastAsia" w:ascii="仿宋_GB2312" w:hAnsi="仿宋_GB2312" w:eastAsia="仿宋_GB2312" w:cs="仿宋_GB2312"/>
                <w:color w:val="auto"/>
                <w:kern w:val="2"/>
                <w:sz w:val="28"/>
                <w:szCs w:val="28"/>
                <w:highlight w:val="none"/>
                <w:lang w:val="en-US" w:eastAsia="zh-CN"/>
              </w:rPr>
              <w:t>管委会</w:t>
            </w:r>
          </w:p>
        </w:tc>
        <w:tc>
          <w:tcPr>
            <w:tcW w:w="1961" w:type="dxa"/>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区农业农村局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市交通委密云公路分局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w w:val="80"/>
                <w:kern w:val="0"/>
                <w:sz w:val="28"/>
                <w:szCs w:val="28"/>
                <w:highlight w:val="none"/>
                <w:lang w:val="en-US" w:eastAsia="zh-CN" w:bidi="ar-SA"/>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4"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0000FF"/>
                <w:kern w:val="0"/>
                <w:sz w:val="28"/>
                <w:szCs w:val="28"/>
                <w:highlight w:val="none"/>
                <w:lang w:eastAsia="zh-CN"/>
              </w:rPr>
            </w:pPr>
            <w:r>
              <w:rPr>
                <w:rFonts w:hint="eastAsia" w:ascii="仿宋_GB2312" w:hAnsi="仿宋_GB2312" w:eastAsia="仿宋_GB2312" w:cs="仿宋_GB2312"/>
                <w:color w:val="auto"/>
                <w:kern w:val="0"/>
                <w:sz w:val="28"/>
                <w:szCs w:val="28"/>
                <w:highlight w:val="none"/>
              </w:rPr>
              <w:t>做好自然保护</w:t>
            </w:r>
            <w:r>
              <w:rPr>
                <w:rFonts w:hint="eastAsia" w:ascii="仿宋_GB2312" w:hAnsi="仿宋_GB2312" w:eastAsia="仿宋_GB2312" w:cs="仿宋_GB2312"/>
                <w:color w:val="auto"/>
                <w:kern w:val="0"/>
                <w:sz w:val="28"/>
                <w:szCs w:val="28"/>
                <w:highlight w:val="none"/>
                <w:lang w:eastAsia="zh-CN"/>
              </w:rPr>
              <w:t>地和生态保护红线的</w:t>
            </w:r>
            <w:r>
              <w:rPr>
                <w:rFonts w:hint="eastAsia" w:ascii="仿宋_GB2312" w:hAnsi="仿宋_GB2312" w:eastAsia="仿宋_GB2312" w:cs="仿宋_GB2312"/>
                <w:color w:val="auto"/>
                <w:kern w:val="0"/>
                <w:sz w:val="28"/>
                <w:szCs w:val="28"/>
                <w:highlight w:val="none"/>
              </w:rPr>
              <w:t>日常管理和例行巡查，</w:t>
            </w:r>
            <w:r>
              <w:rPr>
                <w:rFonts w:hint="eastAsia" w:ascii="仿宋_GB2312" w:hAnsi="仿宋_GB2312" w:eastAsia="仿宋_GB2312" w:cs="仿宋_GB2312"/>
                <w:color w:val="auto"/>
                <w:kern w:val="0"/>
                <w:sz w:val="28"/>
                <w:szCs w:val="28"/>
                <w:highlight w:val="none"/>
                <w:lang w:eastAsia="zh-CN"/>
              </w:rPr>
              <w:t>开展人类活动问题的监测、核查、整改；严格查处不符合空间管控要求的违法违规行为。</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年底前</w:t>
            </w:r>
          </w:p>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0000FF"/>
                <w:spacing w:val="0"/>
                <w:kern w:val="0"/>
                <w:sz w:val="28"/>
                <w:szCs w:val="28"/>
                <w:highlight w:val="none"/>
                <w:lang w:eastAsia="zh-CN"/>
              </w:rPr>
            </w:pPr>
          </w:p>
        </w:tc>
        <w:tc>
          <w:tcPr>
            <w:tcW w:w="3988" w:type="dxa"/>
            <w:gridSpan w:val="3"/>
            <w:noWrap w:val="0"/>
            <w:vAlign w:val="center"/>
          </w:tcPr>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密云分局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lang w:val="en-US" w:eastAsia="zh-CN"/>
              </w:rPr>
              <w:t>文化和旅游</w:t>
            </w:r>
            <w:r>
              <w:rPr>
                <w:rFonts w:hint="eastAsia" w:ascii="仿宋_GB2312" w:hAnsi="仿宋_GB2312" w:eastAsia="仿宋_GB2312" w:cs="仿宋_GB2312"/>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0000FF"/>
                <w:sz w:val="28"/>
                <w:szCs w:val="28"/>
                <w:highlight w:val="none"/>
                <w:lang w:eastAsia="zh-CN"/>
              </w:rPr>
            </w:pPr>
          </w:p>
        </w:tc>
        <w:tc>
          <w:tcPr>
            <w:tcW w:w="1961" w:type="dxa"/>
            <w:noWrap w:val="0"/>
            <w:vAlign w:val="center"/>
          </w:tcPr>
          <w:p>
            <w:pPr>
              <w:keepNext w:val="0"/>
              <w:keepLines w:val="0"/>
              <w:pageBreakBefore w:val="0"/>
              <w:kinsoku/>
              <w:wordWrap/>
              <w:overflowPunct/>
              <w:topLinePunct w:val="0"/>
              <w:autoSpaceDE w:val="0"/>
              <w:autoSpaceDN w:val="0"/>
              <w:bidi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市交通委密云公路分局</w:t>
            </w:r>
          </w:p>
          <w:p>
            <w:pPr>
              <w:keepNext w:val="0"/>
              <w:keepLines w:val="0"/>
              <w:pageBreakBefore w:val="0"/>
              <w:kinsoku/>
              <w:wordWrap/>
              <w:overflowPunct/>
              <w:topLinePunct w:val="0"/>
              <w:autoSpaceDE w:val="0"/>
              <w:autoSpaceDN w:val="0"/>
              <w:bidi w:val="0"/>
              <w:snapToGrid w:val="0"/>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相关镇</w:t>
            </w:r>
          </w:p>
          <w:p>
            <w:pPr>
              <w:keepNext w:val="0"/>
              <w:keepLines w:val="0"/>
              <w:pageBreakBefore w:val="0"/>
              <w:kinsoku/>
              <w:wordWrap/>
              <w:overflowPunct/>
              <w:topLinePunct w:val="0"/>
              <w:autoSpaceDE w:val="0"/>
              <w:autoSpaceDN w:val="0"/>
              <w:bidi w:val="0"/>
              <w:adjustRightInd w:val="0"/>
              <w:snapToGrid w:val="0"/>
              <w:spacing w:line="320" w:lineRule="exact"/>
              <w:jc w:val="center"/>
              <w:textAlignment w:val="auto"/>
              <w:outlineLvl w:val="9"/>
              <w:rPr>
                <w:rFonts w:hint="eastAsia" w:ascii="仿宋_GB2312" w:hAnsi="仿宋_GB2312" w:eastAsia="仿宋_GB2312" w:cs="仿宋_GB2312"/>
                <w:color w:val="0000FF"/>
                <w:sz w:val="28"/>
                <w:szCs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8</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加强资源开发利用活动监督</w:t>
            </w:r>
          </w:p>
        </w:tc>
        <w:tc>
          <w:tcPr>
            <w:tcW w:w="604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加大对矿产资源私挖盗采活动的打击力度，</w:t>
            </w:r>
            <w:r>
              <w:rPr>
                <w:rFonts w:hint="eastAsia" w:ascii="仿宋_GB2312" w:hAnsi="仿宋_GB2312" w:eastAsia="仿宋_GB2312" w:cs="仿宋_GB2312"/>
                <w:color w:val="auto"/>
                <w:sz w:val="28"/>
                <w:szCs w:val="28"/>
                <w:highlight w:val="none"/>
              </w:rPr>
              <w:t>严格查处违法违规开采行为。</w:t>
            </w:r>
            <w:r>
              <w:rPr>
                <w:rFonts w:hint="eastAsia" w:ascii="仿宋_GB2312" w:hAnsi="仿宋_GB2312" w:eastAsia="仿宋_GB2312" w:cs="仿宋_GB2312"/>
                <w:color w:val="auto"/>
                <w:sz w:val="28"/>
                <w:szCs w:val="28"/>
                <w:highlight w:val="none"/>
                <w:lang w:eastAsia="zh-CN"/>
              </w:rPr>
              <w:t>落实联动执法工作机制，强化行政执法与刑事司法的有效衔接，对涉嫌违法犯罪问题及时移送司法机关追究刑事责任。</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adjustRightInd w:val="0"/>
              <w:snapToGrid w:val="0"/>
              <w:spacing w:line="320" w:lineRule="exact"/>
              <w:ind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w:t>
            </w:r>
          </w:p>
          <w:p>
            <w:pPr>
              <w:keepNext w:val="0"/>
              <w:keepLines w:val="0"/>
              <w:pageBreakBefore w:val="0"/>
              <w:kinsoku/>
              <w:wordWrap/>
              <w:overflowPunct/>
              <w:topLinePunct w:val="0"/>
              <w:autoSpaceDE w:val="0"/>
              <w:autoSpaceDN/>
              <w:bidi w:val="0"/>
              <w:adjustRightInd w:val="0"/>
              <w:snapToGrid w:val="0"/>
              <w:spacing w:line="320" w:lineRule="exact"/>
              <w:ind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密云分局</w:t>
            </w:r>
          </w:p>
        </w:tc>
        <w:tc>
          <w:tcPr>
            <w:tcW w:w="1961" w:type="dxa"/>
            <w:noWrap w:val="0"/>
            <w:vAlign w:val="center"/>
          </w:tcPr>
          <w:p>
            <w:pPr>
              <w:keepNext w:val="0"/>
              <w:keepLines w:val="0"/>
              <w:pageBreakBefore w:val="0"/>
              <w:kinsoku/>
              <w:wordWrap/>
              <w:overflowPunct/>
              <w:topLinePunct w:val="0"/>
              <w:autoSpaceDE w:val="0"/>
              <w:autoSpaceDN/>
              <w:bidi w:val="0"/>
              <w:adjustRightInd w:val="0"/>
              <w:snapToGrid w:val="0"/>
              <w:spacing w:line="320" w:lineRule="exact"/>
              <w:ind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区生态环境局</w:t>
            </w:r>
          </w:p>
          <w:p>
            <w:pPr>
              <w:keepNext w:val="0"/>
              <w:keepLines w:val="0"/>
              <w:pageBreakBefore w:val="0"/>
              <w:kinsoku/>
              <w:wordWrap/>
              <w:overflowPunct/>
              <w:topLinePunct w:val="0"/>
              <w:autoSpaceDE w:val="0"/>
              <w:autoSpaceDN/>
              <w:bidi w:val="0"/>
              <w:adjustRightInd w:val="0"/>
              <w:snapToGrid w:val="0"/>
              <w:spacing w:line="320" w:lineRule="exact"/>
              <w:ind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公安</w:t>
            </w:r>
            <w:r>
              <w:rPr>
                <w:rFonts w:hint="eastAsia" w:ascii="仿宋_GB2312" w:hAnsi="仿宋_GB2312" w:eastAsia="仿宋_GB2312" w:cs="仿宋_GB2312"/>
                <w:color w:val="auto"/>
                <w:sz w:val="28"/>
                <w:szCs w:val="28"/>
                <w:highlight w:val="none"/>
                <w:lang w:eastAsia="zh-CN"/>
              </w:rPr>
              <w:t>分</w:t>
            </w:r>
            <w:r>
              <w:rPr>
                <w:rFonts w:hint="eastAsia" w:ascii="仿宋_GB2312" w:hAnsi="仿宋_GB2312" w:eastAsia="仿宋_GB2312" w:cs="仿宋_GB2312"/>
                <w:color w:val="auto"/>
                <w:sz w:val="28"/>
                <w:szCs w:val="28"/>
                <w:highlight w:val="none"/>
              </w:rPr>
              <w:t>局</w:t>
            </w:r>
          </w:p>
          <w:p>
            <w:pPr>
              <w:keepNext w:val="0"/>
              <w:keepLines w:val="0"/>
              <w:pageBreakBefore w:val="0"/>
              <w:kinsoku/>
              <w:wordWrap/>
              <w:overflowPunct/>
              <w:topLinePunct w:val="0"/>
              <w:autoSpaceDE w:val="0"/>
              <w:autoSpaceDN/>
              <w:bidi w:val="0"/>
              <w:adjustRightInd w:val="0"/>
              <w:snapToGrid w:val="0"/>
              <w:spacing w:line="320" w:lineRule="exact"/>
              <w:ind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区检察院</w:t>
            </w:r>
          </w:p>
          <w:p>
            <w:pPr>
              <w:keepNext w:val="0"/>
              <w:keepLines w:val="0"/>
              <w:pageBreakBefore w:val="0"/>
              <w:kinsoku/>
              <w:wordWrap/>
              <w:overflowPunct/>
              <w:topLinePunct w:val="0"/>
              <w:autoSpaceDE w:val="0"/>
              <w:autoSpaceDN/>
              <w:bidi w:val="0"/>
              <w:adjustRightInd w:val="0"/>
              <w:snapToGrid w:val="0"/>
              <w:spacing w:line="320" w:lineRule="exact"/>
              <w:ind w:right="-105" w:rightChars="-50"/>
              <w:jc w:val="center"/>
              <w:textAlignment w:val="auto"/>
              <w:rPr>
                <w:rFonts w:hint="eastAsia" w:ascii="仿宋_GB2312" w:hAnsi="仿宋_GB2312" w:eastAsia="仿宋_GB2312" w:cs="仿宋_GB2312"/>
                <w:highlight w:val="none"/>
              </w:rPr>
            </w:pPr>
            <w:r>
              <w:rPr>
                <w:rFonts w:hint="eastAsia" w:ascii="仿宋_GB2312" w:hAnsi="仿宋_GB2312" w:eastAsia="仿宋_GB2312" w:cs="仿宋_GB2312"/>
                <w:color w:val="auto"/>
                <w:sz w:val="28"/>
                <w:szCs w:val="28"/>
                <w:highlight w:val="none"/>
                <w:lang w:eastAsia="zh-CN"/>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710"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9</w:t>
            </w:r>
          </w:p>
        </w:tc>
        <w:tc>
          <w:tcPr>
            <w:tcW w:w="1065" w:type="dxa"/>
            <w:vMerge w:val="restart"/>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统筹推进实施生态保护修复</w:t>
            </w:r>
          </w:p>
        </w:tc>
        <w:tc>
          <w:tcPr>
            <w:tcW w:w="604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8"/>
                <w:szCs w:val="28"/>
                <w:highlight w:val="none"/>
                <w:lang w:val="en-US"/>
              </w:rPr>
            </w:pPr>
            <w:r>
              <w:rPr>
                <w:rFonts w:hint="eastAsia" w:ascii="仿宋_GB2312" w:hAnsi="仿宋_GB2312" w:eastAsia="仿宋_GB2312" w:cs="仿宋_GB2312"/>
                <w:color w:val="auto"/>
                <w:kern w:val="0"/>
                <w:sz w:val="28"/>
                <w:szCs w:val="28"/>
                <w:highlight w:val="none"/>
                <w:lang w:eastAsia="zh-CN"/>
              </w:rPr>
              <w:t>按照市级部门统一部署，全面完成“十四五”期间</w:t>
            </w:r>
            <w:r>
              <w:rPr>
                <w:rFonts w:hint="eastAsia" w:ascii="仿宋_GB2312" w:hAnsi="仿宋_GB2312" w:eastAsia="仿宋_GB2312" w:cs="仿宋_GB2312"/>
                <w:color w:val="auto"/>
                <w:kern w:val="0"/>
                <w:sz w:val="28"/>
                <w:szCs w:val="28"/>
                <w:highlight w:val="none"/>
                <w:lang w:val="en-US" w:eastAsia="zh-CN"/>
              </w:rPr>
              <w:t>总面积约66公顷的废弃矿山治理任务及</w:t>
            </w:r>
            <w:r>
              <w:rPr>
                <w:rFonts w:hint="eastAsia" w:ascii="仿宋_GB2312" w:hAnsi="仿宋_GB2312" w:eastAsia="仿宋_GB2312" w:cs="仿宋_GB2312"/>
                <w:color w:val="auto"/>
                <w:kern w:val="0"/>
                <w:sz w:val="28"/>
                <w:szCs w:val="28"/>
                <w:highlight w:val="none"/>
                <w:lang w:eastAsia="zh-CN"/>
              </w:rPr>
              <w:t>总面积约</w:t>
            </w:r>
            <w:r>
              <w:rPr>
                <w:rFonts w:hint="eastAsia" w:ascii="仿宋_GB2312" w:hAnsi="仿宋_GB2312" w:eastAsia="仿宋_GB2312" w:cs="仿宋_GB2312"/>
                <w:color w:val="auto"/>
                <w:kern w:val="0"/>
                <w:sz w:val="28"/>
                <w:szCs w:val="28"/>
                <w:highlight w:val="none"/>
                <w:lang w:val="en-US" w:eastAsia="zh-CN"/>
              </w:rPr>
              <w:t>555.3公顷的区属国有矿山治理任务。</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年底前</w:t>
            </w:r>
          </w:p>
        </w:tc>
        <w:tc>
          <w:tcPr>
            <w:tcW w:w="2016" w:type="dxa"/>
            <w:gridSpan w:val="2"/>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市规划自然资源委密云分局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highlight w:val="none"/>
              </w:rPr>
            </w:pPr>
            <w:r>
              <w:rPr>
                <w:rFonts w:hint="eastAsia" w:ascii="仿宋_GB2312" w:hAnsi="仿宋_GB2312" w:eastAsia="仿宋_GB2312" w:cs="仿宋_GB2312"/>
                <w:color w:val="auto"/>
                <w:sz w:val="28"/>
                <w:szCs w:val="28"/>
                <w:highlight w:val="none"/>
                <w:lang w:eastAsia="zh-CN"/>
              </w:rPr>
              <w:t>区国资委</w:t>
            </w:r>
          </w:p>
        </w:tc>
        <w:tc>
          <w:tcPr>
            <w:tcW w:w="197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市规划自然资源委密云分局区国资委</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相关镇</w:t>
            </w:r>
          </w:p>
        </w:tc>
        <w:tc>
          <w:tcPr>
            <w:tcW w:w="19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水务局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1065" w:type="dxa"/>
            <w:vMerge w:val="continue"/>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20" w:lineRule="exact"/>
              <w:jc w:val="both"/>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推进园林绿化</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增绿提质</w:t>
            </w:r>
            <w:r>
              <w:rPr>
                <w:rFonts w:hint="eastAsia" w:ascii="仿宋_GB2312" w:hAnsi="仿宋_GB2312" w:eastAsia="仿宋_GB2312" w:cs="仿宋_GB2312"/>
                <w:color w:val="auto"/>
                <w:kern w:val="0"/>
                <w:sz w:val="28"/>
                <w:szCs w:val="28"/>
                <w:highlight w:val="none"/>
                <w:lang w:eastAsia="zh-CN"/>
              </w:rPr>
              <w:t>”和</w:t>
            </w:r>
            <w:r>
              <w:rPr>
                <w:rFonts w:hint="eastAsia" w:ascii="仿宋_GB2312" w:hAnsi="仿宋_GB2312" w:eastAsia="仿宋_GB2312" w:cs="仿宋_GB2312"/>
                <w:color w:val="auto"/>
                <w:kern w:val="0"/>
                <w:sz w:val="28"/>
                <w:szCs w:val="28"/>
                <w:highlight w:val="none"/>
              </w:rPr>
              <w:t>自然带营</w:t>
            </w:r>
            <w:r>
              <w:rPr>
                <w:rFonts w:hint="eastAsia" w:ascii="仿宋_GB2312" w:hAnsi="仿宋_GB2312" w:eastAsia="仿宋_GB2312" w:cs="仿宋_GB2312"/>
                <w:color w:val="auto"/>
                <w:kern w:val="0"/>
                <w:sz w:val="28"/>
                <w:szCs w:val="28"/>
                <w:highlight w:val="none"/>
                <w:lang w:eastAsia="zh-CN"/>
              </w:rPr>
              <w:t>建工作，</w:t>
            </w:r>
            <w:r>
              <w:rPr>
                <w:rFonts w:hint="eastAsia" w:ascii="仿宋_GB2312" w:hAnsi="仿宋_GB2312" w:eastAsia="仿宋_GB2312" w:cs="仿宋_GB2312"/>
                <w:color w:val="auto"/>
                <w:sz w:val="28"/>
                <w:szCs w:val="28"/>
                <w:highlight w:val="none"/>
              </w:rPr>
              <w:t>加强绿地建设，建设休闲公园、</w:t>
            </w:r>
            <w:r>
              <w:rPr>
                <w:rFonts w:hint="eastAsia" w:ascii="仿宋_GB2312" w:hAnsi="仿宋_GB2312" w:eastAsia="仿宋_GB2312" w:cs="仿宋_GB2312"/>
                <w:color w:val="auto"/>
                <w:sz w:val="28"/>
                <w:szCs w:val="28"/>
                <w:highlight w:val="none"/>
                <w:lang w:eastAsia="zh-CN"/>
              </w:rPr>
              <w:t>城市森林、</w:t>
            </w:r>
            <w:r>
              <w:rPr>
                <w:rFonts w:hint="eastAsia" w:ascii="仿宋_GB2312" w:hAnsi="仿宋_GB2312" w:eastAsia="仿宋_GB2312" w:cs="仿宋_GB2312"/>
                <w:color w:val="auto"/>
                <w:sz w:val="28"/>
                <w:szCs w:val="28"/>
                <w:highlight w:val="none"/>
              </w:rPr>
              <w:t>口袋公园及小微绿地等，</w:t>
            </w:r>
            <w:r>
              <w:rPr>
                <w:rFonts w:hint="eastAsia" w:ascii="仿宋_GB2312" w:hAnsi="仿宋_GB2312" w:eastAsia="仿宋_GB2312" w:cs="仿宋_GB2312"/>
                <w:color w:val="auto"/>
                <w:kern w:val="0"/>
                <w:sz w:val="28"/>
                <w:szCs w:val="28"/>
                <w:highlight w:val="none"/>
                <w:lang w:eastAsia="zh-CN"/>
              </w:rPr>
              <w:t>完成市级下达任务</w:t>
            </w:r>
            <w:r>
              <w:rPr>
                <w:rFonts w:hint="eastAsia" w:ascii="仿宋_GB2312" w:hAnsi="仿宋_GB2312" w:eastAsia="仿宋_GB2312" w:cs="仿宋_GB2312"/>
                <w:color w:val="auto"/>
                <w:kern w:val="0"/>
                <w:sz w:val="28"/>
                <w:szCs w:val="28"/>
                <w:highlight w:val="none"/>
              </w:rPr>
              <w:t>。</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2016"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320" w:lineRule="exact"/>
              <w:ind w:left="-105" w:leftChars="-50" w:right="-105" w:rightChars="-5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72"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sz w:val="28"/>
                <w:szCs w:val="28"/>
              </w:rPr>
              <w:t>区园林绿化局</w:t>
            </w:r>
            <w:r>
              <w:rPr>
                <w:rFonts w:hint="eastAsia" w:ascii="仿宋_GB2312" w:hAnsi="仿宋_GB2312" w:eastAsia="仿宋_GB2312" w:cs="仿宋_GB2312"/>
                <w:color w:val="auto"/>
                <w:w w:val="80"/>
                <w:sz w:val="28"/>
                <w:szCs w:val="28"/>
                <w:highlight w:val="none"/>
                <w:lang w:eastAsia="zh-CN"/>
              </w:rPr>
              <w:t>区</w:t>
            </w:r>
            <w:r>
              <w:rPr>
                <w:rFonts w:hint="eastAsia" w:ascii="仿宋_GB2312" w:hAnsi="仿宋_GB2312" w:eastAsia="仿宋_GB2312" w:cs="仿宋_GB2312"/>
                <w:color w:val="auto"/>
                <w:w w:val="80"/>
                <w:sz w:val="28"/>
                <w:szCs w:val="28"/>
                <w:highlight w:val="none"/>
                <w:lang w:val="en-US" w:eastAsia="zh-CN"/>
              </w:rPr>
              <w:t>园林绿化中心</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各镇街（地区）</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pacing w:val="-22"/>
                <w:sz w:val="28"/>
                <w:szCs w:val="28"/>
                <w:highlight w:val="none"/>
                <w:lang w:val="en-US" w:eastAsia="zh-CN"/>
              </w:rPr>
            </w:pPr>
            <w:r>
              <w:rPr>
                <w:rFonts w:hint="eastAsia" w:ascii="仿宋_GB2312" w:hAnsi="仿宋_GB2312" w:eastAsia="仿宋_GB2312" w:cs="仿宋_GB2312"/>
                <w:color w:val="auto"/>
                <w:sz w:val="28"/>
                <w:szCs w:val="28"/>
              </w:rPr>
              <w:t>中关村密云园</w:t>
            </w:r>
            <w:r>
              <w:rPr>
                <w:rFonts w:hint="eastAsia" w:ascii="仿宋_GB2312" w:hAnsi="仿宋_GB2312" w:eastAsia="仿宋_GB2312" w:cs="仿宋_GB2312"/>
                <w:color w:val="auto"/>
                <w:sz w:val="28"/>
                <w:szCs w:val="28"/>
                <w:lang w:val="en-US" w:eastAsia="zh-CN"/>
              </w:rPr>
              <w:t>管委会</w:t>
            </w:r>
          </w:p>
        </w:tc>
        <w:tc>
          <w:tcPr>
            <w:tcW w:w="196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pacing w:val="-26"/>
                <w:sz w:val="28"/>
                <w:szCs w:val="28"/>
                <w:highlight w:val="none"/>
              </w:rPr>
            </w:pPr>
            <w:r>
              <w:rPr>
                <w:rFonts w:hint="eastAsia" w:ascii="仿宋_GB2312" w:hAnsi="仿宋_GB2312" w:eastAsia="仿宋_GB2312" w:cs="仿宋_GB2312"/>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keepNext w:val="0"/>
              <w:keepLines w:val="0"/>
              <w:pageBreakBefore w:val="0"/>
              <w:kinsoku/>
              <w:wordWrap/>
              <w:overflowPunct/>
              <w:topLinePunct w:val="0"/>
              <w:autoSpaceDE/>
              <w:autoSpaceDN/>
              <w:bidi w:val="0"/>
              <w:adjustRightInd w:val="0"/>
              <w:snapToGrid w:val="0"/>
              <w:spacing w:line="320" w:lineRule="exact"/>
              <w:jc w:val="both"/>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bidi="ar-SA"/>
              </w:rPr>
              <w:t>开展立体绿化，有效提升绿视率。推进建筑物墙面、围栏、围墙垂直绿化，优化乔灌草立体结构；推进试点花园示范街区建设；结合老旧小区改造，持续推动花园住区建设；开展绿视率调查监测，科学评价生态建设成效。</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2016" w:type="dxa"/>
            <w:gridSpan w:val="2"/>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区园林绿化局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区园林绿化</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中心</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lang w:eastAsia="zh-CN"/>
              </w:rPr>
            </w:pPr>
          </w:p>
        </w:tc>
        <w:tc>
          <w:tcPr>
            <w:tcW w:w="1972"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区园林绿化局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w w:val="80"/>
                <w:sz w:val="28"/>
                <w:szCs w:val="28"/>
                <w:highlight w:val="none"/>
                <w:lang w:eastAsia="zh-CN"/>
              </w:rPr>
              <w:t>区</w:t>
            </w:r>
            <w:r>
              <w:rPr>
                <w:rFonts w:hint="eastAsia" w:ascii="仿宋_GB2312" w:hAnsi="仿宋_GB2312" w:eastAsia="仿宋_GB2312" w:cs="仿宋_GB2312"/>
                <w:color w:val="auto"/>
                <w:w w:val="80"/>
                <w:sz w:val="28"/>
                <w:szCs w:val="28"/>
                <w:highlight w:val="none"/>
                <w:lang w:val="en-US" w:eastAsia="zh-CN"/>
              </w:rPr>
              <w:t>园林绿化中心</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highlight w:val="none"/>
                <w:lang w:val="en-US" w:eastAsia="zh-CN"/>
              </w:rPr>
              <w:t>区住房城乡建设委</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区交通局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区生态环境局</w:t>
            </w:r>
            <w:r>
              <w:rPr>
                <w:rFonts w:hint="eastAsia" w:ascii="仿宋_GB2312" w:hAnsi="仿宋_GB2312" w:eastAsia="仿宋_GB2312" w:cs="仿宋_GB2312"/>
                <w:color w:val="auto"/>
                <w:sz w:val="28"/>
                <w:szCs w:val="28"/>
                <w:highlight w:val="none"/>
              </w:rPr>
              <w:t>相关</w:t>
            </w:r>
            <w:r>
              <w:rPr>
                <w:rFonts w:hint="eastAsia" w:ascii="仿宋_GB2312" w:hAnsi="仿宋_GB2312" w:eastAsia="仿宋_GB2312" w:cs="仿宋_GB2312"/>
                <w:color w:val="auto"/>
                <w:sz w:val="28"/>
                <w:szCs w:val="28"/>
                <w:highlight w:val="none"/>
                <w:lang w:eastAsia="zh-CN"/>
              </w:rPr>
              <w:t>镇街</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（地区）</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中关村密云园</w:t>
            </w:r>
            <w:r>
              <w:rPr>
                <w:rFonts w:hint="eastAsia" w:ascii="仿宋_GB2312" w:hAnsi="仿宋_GB2312" w:eastAsia="仿宋_GB2312" w:cs="仿宋_GB2312"/>
                <w:color w:val="auto"/>
                <w:sz w:val="28"/>
                <w:szCs w:val="28"/>
                <w:highlight w:val="none"/>
                <w:lang w:val="en-US" w:eastAsia="zh-CN"/>
              </w:rPr>
              <w:t>管委会</w:t>
            </w:r>
          </w:p>
        </w:tc>
        <w:tc>
          <w:tcPr>
            <w:tcW w:w="196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市规划自然资源委密云分局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10"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p>
        </w:tc>
        <w:tc>
          <w:tcPr>
            <w:tcW w:w="1065" w:type="dxa"/>
            <w:vMerge w:val="continue"/>
            <w:noWrap w:val="0"/>
            <w:vAlign w:val="center"/>
          </w:tcPr>
          <w:p>
            <w:pPr>
              <w:keepNext w:val="0"/>
              <w:keepLines w:val="0"/>
              <w:pageBreakBefore w:val="0"/>
              <w:kinsoku/>
              <w:wordWrap/>
              <w:overflowPunct/>
              <w:topLinePunct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pStyle w:val="5"/>
              <w:keepNext w:val="0"/>
              <w:keepLines w:val="0"/>
              <w:pageBreakBefore w:val="0"/>
              <w:kinsoku/>
              <w:wordWrap/>
              <w:overflowPunct/>
              <w:topLinePunct w:val="0"/>
              <w:autoSpaceDE/>
              <w:autoSpaceDN/>
              <w:bidi w:val="0"/>
              <w:snapToGrid w:val="0"/>
              <w:spacing w:line="320" w:lineRule="exact"/>
              <w:ind w:left="0" w:leftChars="0" w:right="0" w:rightChars="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eastAsia="zh-CN"/>
              </w:rPr>
              <w:t>在满足防洪排涝安全的前提下，对具备条件的硬质化河流水库岸线进行自然化改造和生态修复，恢复自然岸线，并加强河流水库现状自然岸线保护。</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sz w:val="28"/>
                <w:szCs w:val="28"/>
                <w:highlight w:val="none"/>
              </w:rPr>
              <w:t>年底前</w:t>
            </w:r>
          </w:p>
        </w:tc>
        <w:tc>
          <w:tcPr>
            <w:tcW w:w="2016" w:type="dxa"/>
            <w:gridSpan w:val="2"/>
            <w:noWrap w:val="0"/>
            <w:vAlign w:val="center"/>
          </w:tcPr>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区水务</w:t>
            </w:r>
            <w:r>
              <w:rPr>
                <w:rFonts w:hint="eastAsia" w:ascii="仿宋_GB2312" w:hAnsi="仿宋_GB2312" w:eastAsia="仿宋_GB2312" w:cs="仿宋_GB2312"/>
                <w:color w:val="auto"/>
                <w:sz w:val="28"/>
                <w:szCs w:val="28"/>
                <w:highlight w:val="none"/>
              </w:rPr>
              <w:t>局</w:t>
            </w:r>
          </w:p>
        </w:tc>
        <w:tc>
          <w:tcPr>
            <w:tcW w:w="1972"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区水务</w:t>
            </w:r>
            <w:r>
              <w:rPr>
                <w:rFonts w:hint="eastAsia" w:ascii="仿宋_GB2312" w:hAnsi="仿宋_GB2312" w:eastAsia="仿宋_GB2312" w:cs="仿宋_GB2312"/>
                <w:color w:val="auto"/>
                <w:sz w:val="28"/>
                <w:szCs w:val="28"/>
                <w:highlight w:val="none"/>
              </w:rPr>
              <w:t>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相关镇</w:t>
            </w:r>
          </w:p>
        </w:tc>
        <w:tc>
          <w:tcPr>
            <w:tcW w:w="1961" w:type="dxa"/>
            <w:noWrap w:val="0"/>
            <w:vAlign w:val="center"/>
          </w:tcPr>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10" w:type="dxa"/>
            <w:noWrap w:val="0"/>
            <w:vAlign w:val="center"/>
          </w:tcPr>
          <w:p>
            <w:pPr>
              <w:keepNext w:val="0"/>
              <w:keepLines w:val="0"/>
              <w:pageBreakBefore w:val="0"/>
              <w:widowControl/>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9</w:t>
            </w:r>
          </w:p>
        </w:tc>
        <w:tc>
          <w:tcPr>
            <w:tcW w:w="1065" w:type="dxa"/>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统筹推进实施生态保护修复</w:t>
            </w:r>
          </w:p>
        </w:tc>
        <w:tc>
          <w:tcPr>
            <w:tcW w:w="6040" w:type="dxa"/>
            <w:noWrap w:val="0"/>
            <w:vAlign w:val="center"/>
          </w:tcPr>
          <w:p>
            <w:pPr>
              <w:pStyle w:val="5"/>
              <w:keepNext w:val="0"/>
              <w:keepLines w:val="0"/>
              <w:pageBreakBefore w:val="0"/>
              <w:kinsoku/>
              <w:wordWrap/>
              <w:overflowPunct/>
              <w:topLinePunct w:val="0"/>
              <w:autoSpaceDE/>
              <w:autoSpaceDN/>
              <w:bidi w:val="0"/>
              <w:snapToGrid w:val="0"/>
              <w:spacing w:line="320" w:lineRule="exact"/>
              <w:jc w:val="both"/>
              <w:textAlignment w:val="auto"/>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eastAsia="zh-CN"/>
              </w:rPr>
              <w:t>营建森林湿地复合系统，推进密云新城子镇大角峪西沟小微湿地示范区建设。</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2016" w:type="dxa"/>
            <w:gridSpan w:val="2"/>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区园林绿化</w:t>
            </w:r>
            <w:r>
              <w:rPr>
                <w:rFonts w:hint="eastAsia" w:ascii="仿宋_GB2312" w:hAnsi="仿宋_GB2312" w:eastAsia="仿宋_GB2312" w:cs="仿宋_GB2312"/>
                <w:color w:val="auto"/>
                <w:sz w:val="28"/>
                <w:szCs w:val="28"/>
                <w:highlight w:val="none"/>
              </w:rPr>
              <w:t>局</w:t>
            </w:r>
          </w:p>
        </w:tc>
        <w:tc>
          <w:tcPr>
            <w:tcW w:w="1972"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新城子镇</w:t>
            </w:r>
          </w:p>
        </w:tc>
        <w:tc>
          <w:tcPr>
            <w:tcW w:w="196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26"/>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710" w:type="dxa"/>
            <w:noWrap w:val="0"/>
            <w:vAlign w:val="center"/>
          </w:tcPr>
          <w:p>
            <w:pPr>
              <w:keepNext w:val="0"/>
              <w:keepLines w:val="0"/>
              <w:pageBreakBefore w:val="0"/>
              <w:widowControl/>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10</w:t>
            </w:r>
          </w:p>
        </w:tc>
        <w:tc>
          <w:tcPr>
            <w:tcW w:w="1065" w:type="dxa"/>
            <w:noWrap w:val="0"/>
            <w:vAlign w:val="center"/>
          </w:tcPr>
          <w:p>
            <w:pPr>
              <w:keepNext w:val="0"/>
              <w:keepLines w:val="0"/>
              <w:pageBreakBefore w:val="0"/>
              <w:widowControl/>
              <w:kinsoku/>
              <w:wordWrap/>
              <w:overflowPunct/>
              <w:topLinePunct w:val="0"/>
              <w:autoSpaceDN/>
              <w:bidi w:val="0"/>
              <w:snapToGrid w:val="0"/>
              <w:spacing w:line="320" w:lineRule="exact"/>
              <w:jc w:val="lef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加强生态监测</w:t>
            </w:r>
          </w:p>
        </w:tc>
        <w:tc>
          <w:tcPr>
            <w:tcW w:w="6040" w:type="dxa"/>
            <w:noWrap w:val="0"/>
            <w:vAlign w:val="center"/>
          </w:tcPr>
          <w:p>
            <w:pPr>
              <w:pStyle w:val="5"/>
              <w:keepNext w:val="0"/>
              <w:keepLines w:val="0"/>
              <w:pageBreakBefore w:val="0"/>
              <w:kinsoku/>
              <w:wordWrap/>
              <w:overflowPunct/>
              <w:topLinePunct w:val="0"/>
              <w:autoSpaceDE/>
              <w:autoSpaceDN/>
              <w:bidi w:val="0"/>
              <w:snapToGrid w:val="0"/>
              <w:spacing w:line="320" w:lineRule="exact"/>
              <w:jc w:val="both"/>
              <w:textAlignment w:val="auto"/>
              <w:rPr>
                <w:rFonts w:hint="eastAsia" w:ascii="仿宋_GB2312" w:hAnsi="仿宋_GB2312" w:eastAsia="仿宋_GB2312" w:cs="仿宋_GB2312"/>
                <w:color w:val="auto"/>
                <w:kern w:val="2"/>
                <w:sz w:val="28"/>
                <w:szCs w:val="28"/>
                <w:highlight w:val="none"/>
              </w:rPr>
            </w:pPr>
            <w:r>
              <w:rPr>
                <w:rFonts w:hint="eastAsia" w:ascii="仿宋_GB2312" w:hAnsi="仿宋_GB2312" w:eastAsia="仿宋_GB2312" w:cs="仿宋_GB2312"/>
                <w:color w:val="auto"/>
                <w:kern w:val="2"/>
                <w:sz w:val="28"/>
                <w:szCs w:val="28"/>
                <w:highlight w:val="none"/>
                <w:lang w:eastAsia="zh-CN"/>
              </w:rPr>
              <w:t>配合市级部门</w:t>
            </w:r>
            <w:r>
              <w:rPr>
                <w:rFonts w:hint="eastAsia" w:ascii="仿宋_GB2312" w:hAnsi="仿宋_GB2312" w:eastAsia="仿宋_GB2312" w:cs="仿宋_GB2312"/>
                <w:color w:val="auto"/>
                <w:kern w:val="2"/>
                <w:sz w:val="28"/>
                <w:szCs w:val="28"/>
                <w:highlight w:val="none"/>
              </w:rPr>
              <w:t>推动密云水库国家生态质量综合监测站建设</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rPr>
              <w:t>提升区域综合生态监测能力。</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sz w:val="28"/>
                <w:szCs w:val="28"/>
                <w:highlight w:val="none"/>
              </w:rPr>
            </w:pPr>
            <w:r>
              <w:rPr>
                <w:rFonts w:hint="eastAsia" w:ascii="仿宋_GB2312" w:hAnsi="仿宋_GB2312" w:eastAsia="仿宋_GB2312" w:cs="仿宋_GB2312"/>
                <w:color w:val="auto"/>
                <w:spacing w:val="0"/>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区生态环境局</w:t>
            </w:r>
          </w:p>
        </w:tc>
        <w:tc>
          <w:tcPr>
            <w:tcW w:w="1961" w:type="dxa"/>
            <w:noWrap w:val="0"/>
            <w:vAlign w:val="center"/>
          </w:tcPr>
          <w:p>
            <w:pPr>
              <w:pStyle w:val="2"/>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密云水库综合</w:t>
            </w:r>
          </w:p>
          <w:p>
            <w:pPr>
              <w:pStyle w:val="2"/>
              <w:keepNext w:val="0"/>
              <w:keepLines w:val="0"/>
              <w:pageBreakBefore w:val="0"/>
              <w:kinsoku/>
              <w:wordWrap/>
              <w:overflowPunct/>
              <w:topLinePunct w:val="0"/>
              <w:autoSpaceDN/>
              <w:bidi w:val="0"/>
              <w:snapToGrid w:val="0"/>
              <w:spacing w:line="320" w:lineRule="exact"/>
              <w:jc w:val="center"/>
              <w:textAlignment w:val="auto"/>
              <w:rPr>
                <w:rFonts w:hint="eastAsia" w:ascii="仿宋_GB2312" w:hAnsi="仿宋_GB2312" w:eastAsia="仿宋_GB2312" w:cs="仿宋_GB2312"/>
                <w:color w:val="auto"/>
                <w:spacing w:val="-26"/>
                <w:sz w:val="28"/>
                <w:szCs w:val="28"/>
                <w:highlight w:val="none"/>
              </w:rPr>
            </w:pPr>
            <w:r>
              <w:rPr>
                <w:rFonts w:hint="eastAsia" w:ascii="仿宋_GB2312" w:hAnsi="仿宋_GB2312" w:eastAsia="仿宋_GB2312" w:cs="仿宋_GB2312"/>
                <w:color w:val="auto"/>
                <w:sz w:val="28"/>
                <w:szCs w:val="28"/>
                <w:highlight w:val="none"/>
                <w:lang w:val="en-US" w:eastAsia="zh-CN"/>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4868" w:type="dxa"/>
            <w:gridSpan w:val="8"/>
            <w:noWrap w:val="0"/>
            <w:vAlign w:val="center"/>
          </w:tcPr>
          <w:p>
            <w:pPr>
              <w:keepNext w:val="0"/>
              <w:keepLines w:val="0"/>
              <w:pageBreakBefore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sz w:val="28"/>
                <w:szCs w:val="28"/>
                <w:highlight w:val="none"/>
              </w:rPr>
            </w:pPr>
            <w:r>
              <w:rPr>
                <w:rFonts w:hint="eastAsia" w:ascii="黑体" w:hAnsi="黑体" w:eastAsia="黑体" w:cs="黑体"/>
                <w:color w:val="auto"/>
                <w:sz w:val="28"/>
                <w:szCs w:val="28"/>
                <w:highlight w:val="none"/>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11</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推进区域生态协同治理</w:t>
            </w:r>
          </w:p>
        </w:tc>
        <w:tc>
          <w:tcPr>
            <w:tcW w:w="60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lang w:eastAsia="zh-CN"/>
              </w:rPr>
              <w:t>按照市级部门要求，</w:t>
            </w:r>
            <w:r>
              <w:rPr>
                <w:rFonts w:hint="eastAsia" w:ascii="仿宋_GB2312" w:hAnsi="仿宋_GB2312" w:eastAsia="仿宋_GB2312" w:cs="仿宋_GB2312"/>
                <w:color w:val="auto"/>
                <w:kern w:val="0"/>
                <w:sz w:val="28"/>
                <w:szCs w:val="28"/>
                <w:highlight w:val="none"/>
              </w:rPr>
              <w:t>推进燕山</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塞罕坝国家公园</w:t>
            </w:r>
            <w:r>
              <w:rPr>
                <w:rFonts w:hint="eastAsia" w:ascii="仿宋_GB2312" w:hAnsi="仿宋_GB2312" w:eastAsia="仿宋_GB2312" w:cs="仿宋_GB2312"/>
                <w:color w:val="auto"/>
                <w:kern w:val="0"/>
                <w:sz w:val="28"/>
                <w:szCs w:val="28"/>
                <w:highlight w:val="none"/>
                <w:lang w:eastAsia="zh-CN"/>
              </w:rPr>
              <w:t>建设。</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rPr>
              <w:t>年底前</w:t>
            </w:r>
          </w:p>
        </w:tc>
        <w:tc>
          <w:tcPr>
            <w:tcW w:w="3988" w:type="dxa"/>
            <w:gridSpan w:val="3"/>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区园林绿化局</w:t>
            </w:r>
          </w:p>
        </w:tc>
        <w:tc>
          <w:tcPr>
            <w:tcW w:w="1961" w:type="dxa"/>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区委宣传部</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区委编办</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区发展改革委</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区司法局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区财政局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市规划自然资源委密云分局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区生态环境局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区交通局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市交通委密云公路分局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区农业农村局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w w:val="80"/>
                <w:kern w:val="0"/>
                <w:sz w:val="28"/>
                <w:szCs w:val="28"/>
                <w:highlight w:val="none"/>
                <w:lang w:val="en-US" w:eastAsia="zh-CN" w:bidi="ar-SA"/>
              </w:rPr>
            </w:pPr>
            <w:r>
              <w:rPr>
                <w:rFonts w:hint="eastAsia" w:ascii="仿宋_GB2312" w:hAnsi="仿宋_GB2312" w:eastAsia="仿宋_GB2312" w:cs="仿宋_GB2312"/>
                <w:color w:val="auto"/>
                <w:w w:val="80"/>
                <w:kern w:val="0"/>
                <w:sz w:val="28"/>
                <w:szCs w:val="28"/>
                <w:highlight w:val="none"/>
                <w:lang w:val="en-US" w:eastAsia="zh-CN" w:bidi="ar-SA"/>
              </w:rPr>
              <w:t>区文化和旅游局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26"/>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相关镇街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10" w:type="dxa"/>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rPr>
            </w:pPr>
            <w:r>
              <w:rPr>
                <w:rFonts w:hint="eastAsia" w:ascii="仿宋_GB2312" w:hAnsi="仿宋_GB2312" w:eastAsia="仿宋_GB2312" w:cs="仿宋_GB2312"/>
                <w:color w:val="auto"/>
                <w:sz w:val="28"/>
                <w:szCs w:val="28"/>
                <w:highlight w:val="none"/>
                <w:lang w:val="en-US" w:eastAsia="zh-CN"/>
              </w:rPr>
              <w:t>11</w:t>
            </w:r>
          </w:p>
        </w:tc>
        <w:tc>
          <w:tcPr>
            <w:tcW w:w="1065"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color w:val="auto"/>
                <w:kern w:val="0"/>
                <w:sz w:val="28"/>
                <w:szCs w:val="28"/>
                <w:highlight w:val="none"/>
                <w:lang w:eastAsia="zh-CN"/>
              </w:rPr>
              <w:t>推进区域生态协同治理</w:t>
            </w:r>
          </w:p>
        </w:tc>
        <w:tc>
          <w:tcPr>
            <w:tcW w:w="60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加强与承德市相关部门合作，持续</w:t>
            </w:r>
            <w:r>
              <w:rPr>
                <w:rFonts w:hint="eastAsia" w:ascii="仿宋_GB2312" w:hAnsi="仿宋_GB2312" w:eastAsia="仿宋_GB2312" w:cs="仿宋_GB2312"/>
                <w:color w:val="auto"/>
                <w:sz w:val="28"/>
                <w:szCs w:val="28"/>
                <w:highlight w:val="none"/>
              </w:rPr>
              <w:t>开展鸟类等野生动物联合保护行动，</w:t>
            </w:r>
            <w:r>
              <w:rPr>
                <w:rFonts w:hint="eastAsia" w:ascii="仿宋_GB2312" w:hAnsi="仿宋_GB2312" w:eastAsia="仿宋_GB2312" w:cs="仿宋_GB2312"/>
                <w:color w:val="auto"/>
                <w:sz w:val="28"/>
                <w:szCs w:val="28"/>
                <w:highlight w:val="none"/>
                <w:lang w:eastAsia="zh-CN"/>
              </w:rPr>
              <w:t>协同防控美国白蛾、松材线虫等有害生物。</w:t>
            </w:r>
          </w:p>
        </w:tc>
        <w:tc>
          <w:tcPr>
            <w:tcW w:w="110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pacing w:val="0"/>
                <w:sz w:val="28"/>
                <w:szCs w:val="28"/>
                <w:highlight w:val="none"/>
              </w:rPr>
              <w:t>年底前</w:t>
            </w:r>
          </w:p>
        </w:tc>
        <w:tc>
          <w:tcPr>
            <w:tcW w:w="3988"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right="0" w:rightChars="0" w:firstLine="1120" w:firstLineChars="4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园林绿化局</w:t>
            </w:r>
          </w:p>
        </w:tc>
        <w:tc>
          <w:tcPr>
            <w:tcW w:w="196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农业农村局</w:t>
            </w:r>
          </w:p>
          <w:p>
            <w:pPr>
              <w:keepNext w:val="0"/>
              <w:keepLines w:val="0"/>
              <w:pageBreakBefore w:val="0"/>
              <w:widowControl w:val="0"/>
              <w:kinsoku/>
              <w:wordWrap/>
              <w:overflowPunct/>
              <w:topLinePunct w:val="0"/>
              <w:autoSpaceDE/>
              <w:autoSpaceDN/>
              <w:bidi w:val="0"/>
              <w:adjustRightInd w:val="0"/>
              <w:snapToGrid w:val="0"/>
              <w:spacing w:line="320" w:lineRule="exact"/>
              <w:ind w:right="0" w:rightChars="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公安</w:t>
            </w:r>
            <w:r>
              <w:rPr>
                <w:rFonts w:hint="eastAsia" w:ascii="仿宋_GB2312" w:hAnsi="仿宋_GB2312" w:eastAsia="仿宋_GB2312" w:cs="仿宋_GB2312"/>
                <w:color w:val="auto"/>
                <w:sz w:val="28"/>
                <w:szCs w:val="28"/>
                <w:highlight w:val="none"/>
                <w:lang w:eastAsia="zh-CN"/>
              </w:rPr>
              <w:t>分</w:t>
            </w:r>
            <w:r>
              <w:rPr>
                <w:rFonts w:hint="eastAsia" w:ascii="仿宋_GB2312" w:hAnsi="仿宋_GB2312" w:eastAsia="仿宋_GB2312" w:cs="仿宋_GB2312"/>
                <w:color w:val="auto"/>
                <w:sz w:val="28"/>
                <w:szCs w:val="28"/>
                <w:highlight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jc w:val="center"/>
        </w:trPr>
        <w:tc>
          <w:tcPr>
            <w:tcW w:w="710" w:type="dxa"/>
            <w:tcBorders>
              <w:bottom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12</w:t>
            </w:r>
          </w:p>
        </w:tc>
        <w:tc>
          <w:tcPr>
            <w:tcW w:w="1065" w:type="dxa"/>
            <w:tcBorders>
              <w:bottom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开展生态环境质量评价</w:t>
            </w:r>
          </w:p>
        </w:tc>
        <w:tc>
          <w:tcPr>
            <w:tcW w:w="6040" w:type="dxa"/>
            <w:tcBorders>
              <w:top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推动建立生态环境质量指数</w:t>
            </w:r>
            <w:r>
              <w:rPr>
                <w:rFonts w:hint="eastAsia" w:ascii="仿宋_GB2312" w:hAnsi="仿宋_GB2312" w:eastAsia="仿宋_GB2312" w:cs="仿宋_GB2312"/>
                <w:color w:val="auto"/>
                <w:kern w:val="0"/>
                <w:sz w:val="28"/>
                <w:szCs w:val="28"/>
                <w:highlight w:val="none"/>
                <w:lang w:val="en-US" w:eastAsia="zh-CN"/>
              </w:rPr>
              <w:t>统筹协调工作机制，</w:t>
            </w:r>
            <w:r>
              <w:rPr>
                <w:rFonts w:hint="eastAsia" w:ascii="仿宋_GB2312" w:hAnsi="仿宋_GB2312" w:eastAsia="仿宋_GB2312" w:cs="仿宋_GB2312"/>
                <w:color w:val="auto"/>
                <w:kern w:val="0"/>
                <w:sz w:val="28"/>
                <w:szCs w:val="28"/>
                <w:highlight w:val="none"/>
                <w:lang w:eastAsia="zh-CN"/>
              </w:rPr>
              <w:t>对生态用地变化线索组织开展实地核查，提升生态保护精细化水平</w:t>
            </w:r>
            <w:r>
              <w:rPr>
                <w:rFonts w:hint="eastAsia" w:ascii="仿宋_GB2312" w:hAnsi="仿宋_GB2312" w:eastAsia="仿宋_GB2312" w:cs="仿宋_GB2312"/>
                <w:color w:val="auto"/>
                <w:kern w:val="0"/>
                <w:sz w:val="28"/>
                <w:szCs w:val="28"/>
                <w:highlight w:val="none"/>
                <w:lang w:val="en-US" w:eastAsia="zh-CN"/>
              </w:rPr>
              <w:t>。</w:t>
            </w:r>
          </w:p>
        </w:tc>
        <w:tc>
          <w:tcPr>
            <w:tcW w:w="1104" w:type="dxa"/>
            <w:tcBorders>
              <w:top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sz w:val="28"/>
                <w:szCs w:val="28"/>
                <w:highlight w:val="none"/>
              </w:rPr>
              <w:t>年底前</w:t>
            </w:r>
          </w:p>
        </w:tc>
        <w:tc>
          <w:tcPr>
            <w:tcW w:w="2016" w:type="dxa"/>
            <w:gridSpan w:val="2"/>
            <w:tcBorders>
              <w:top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eastAsia="zh-CN"/>
              </w:rPr>
              <w:t>区</w:t>
            </w:r>
            <w:r>
              <w:rPr>
                <w:rFonts w:hint="eastAsia" w:ascii="仿宋_GB2312" w:hAnsi="仿宋_GB2312" w:eastAsia="仿宋_GB2312" w:cs="仿宋_GB2312"/>
                <w:color w:val="auto"/>
                <w:kern w:val="0"/>
                <w:sz w:val="28"/>
                <w:szCs w:val="28"/>
                <w:highlight w:val="none"/>
              </w:rPr>
              <w:t>生态环境局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eastAsia="zh-CN"/>
              </w:rPr>
              <w:t>区</w:t>
            </w:r>
            <w:r>
              <w:rPr>
                <w:rFonts w:hint="eastAsia" w:ascii="仿宋_GB2312" w:hAnsi="仿宋_GB2312" w:eastAsia="仿宋_GB2312" w:cs="仿宋_GB2312"/>
                <w:color w:val="auto"/>
                <w:kern w:val="0"/>
                <w:sz w:val="28"/>
                <w:szCs w:val="28"/>
                <w:highlight w:val="none"/>
              </w:rPr>
              <w:t>园林绿化局</w:t>
            </w:r>
          </w:p>
        </w:tc>
        <w:tc>
          <w:tcPr>
            <w:tcW w:w="1972" w:type="dxa"/>
            <w:tcBorders>
              <w:top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区生态环境局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区园林绿化局</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相关镇</w:t>
            </w:r>
          </w:p>
        </w:tc>
        <w:tc>
          <w:tcPr>
            <w:tcW w:w="1961" w:type="dxa"/>
            <w:tcBorders>
              <w:top w:val="single" w:color="auto" w:sz="4" w:space="0"/>
            </w:tcBorders>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区水务局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区农业农村局</w:t>
            </w:r>
          </w:p>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市交通委密云公路分局</w:t>
            </w:r>
          </w:p>
          <w:p>
            <w:pPr>
              <w:keepNext w:val="0"/>
              <w:keepLines w:val="0"/>
              <w:pageBreakBefore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w w:val="80"/>
                <w:kern w:val="0"/>
                <w:sz w:val="28"/>
                <w:szCs w:val="28"/>
                <w:highlight w:val="none"/>
                <w:lang w:val="en-US" w:eastAsia="zh-CN" w:bidi="ar-SA"/>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jc w:val="center"/>
        </w:trPr>
        <w:tc>
          <w:tcPr>
            <w:tcW w:w="710"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13</w:t>
            </w:r>
          </w:p>
        </w:tc>
        <w:tc>
          <w:tcPr>
            <w:tcW w:w="106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开</w:t>
            </w:r>
            <w:bookmarkStart w:id="0" w:name="lawyee_37028_8"/>
            <w:r>
              <w:rPr>
                <w:rFonts w:hint="eastAsia" w:ascii="仿宋_GB2312" w:hAnsi="仿宋_GB2312" w:eastAsia="仿宋_GB2312" w:cs="仿宋_GB2312"/>
                <w:color w:val="auto"/>
                <w:sz w:val="28"/>
                <w:szCs w:val="28"/>
                <w:highlight w:val="none"/>
              </w:rPr>
              <w:t>展</w:t>
            </w:r>
            <w:r>
              <w:rPr>
                <w:rFonts w:hint="eastAsia" w:ascii="仿宋_GB2312" w:hAnsi="仿宋_GB2312" w:eastAsia="仿宋_GB2312" w:cs="仿宋_GB2312"/>
                <w:b w:val="0"/>
                <w:bCs w:val="0"/>
                <w:color w:val="auto"/>
                <w:kern w:val="0"/>
                <w:sz w:val="28"/>
                <w:szCs w:val="28"/>
                <w:highlight w:val="none"/>
                <w:lang w:eastAsia="zh-CN"/>
              </w:rPr>
              <w:t>GEP-R</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核算</w:t>
            </w:r>
            <w:bookmarkEnd w:id="0"/>
            <w:r>
              <w:rPr>
                <w:rFonts w:hint="eastAsia" w:ascii="仿宋_GB2312" w:hAnsi="仿宋_GB2312" w:eastAsia="仿宋_GB2312" w:cs="仿宋_GB2312"/>
                <w:color w:val="auto"/>
                <w:sz w:val="28"/>
                <w:szCs w:val="28"/>
                <w:highlight w:val="none"/>
                <w:lang w:eastAsia="zh-CN"/>
              </w:rPr>
              <w:t>和应用</w:t>
            </w:r>
          </w:p>
        </w:tc>
        <w:tc>
          <w:tcPr>
            <w:tcW w:w="6040"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以生态系统调节服务价值（GEP-R）不降低为底线，配合市级相关部门稳步推进GEP-R核算结果在全市横向交换补偿中的应用。</w:t>
            </w:r>
          </w:p>
        </w:tc>
        <w:tc>
          <w:tcPr>
            <w:tcW w:w="1104"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rPr>
              <w:t>年底前</w:t>
            </w:r>
          </w:p>
        </w:tc>
        <w:tc>
          <w:tcPr>
            <w:tcW w:w="3988" w:type="dxa"/>
            <w:gridSpan w:val="3"/>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kern w:val="0"/>
                <w:sz w:val="28"/>
                <w:szCs w:val="28"/>
                <w:highlight w:val="none"/>
                <w:lang w:val="en-US" w:eastAsia="zh-CN" w:bidi="ar-SA"/>
              </w:rPr>
              <w:t>区发展改革委</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color w:val="auto"/>
                <w:kern w:val="0"/>
                <w:sz w:val="28"/>
                <w:szCs w:val="28"/>
                <w:highlight w:val="none"/>
                <w:lang w:val="en-US" w:eastAsia="zh-CN" w:bidi="ar-SA"/>
              </w:rPr>
              <w:t>区生态环境局</w:t>
            </w:r>
          </w:p>
        </w:tc>
        <w:tc>
          <w:tcPr>
            <w:tcW w:w="1961" w:type="dxa"/>
            <w:noWrap w:val="0"/>
            <w:vAlign w:val="center"/>
          </w:tcPr>
          <w:p>
            <w:pPr>
              <w:keepNext w:val="0"/>
              <w:keepLines w:val="0"/>
              <w:pageBreakBefore w:val="0"/>
              <w:widowControl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yellow"/>
                <w:lang w:val="en-US" w:eastAsia="zh-CN"/>
              </w:rPr>
            </w:pPr>
            <w:r>
              <w:rPr>
                <w:rFonts w:hint="eastAsia" w:ascii="仿宋_GB2312" w:hAnsi="仿宋_GB2312" w:eastAsia="仿宋_GB2312" w:cs="仿宋_GB2312"/>
                <w:color w:val="auto"/>
                <w:sz w:val="28"/>
                <w:szCs w:val="28"/>
                <w:lang w:eastAsia="zh-CN"/>
              </w:rPr>
              <w:t>市规划自然资源委密云分局</w:t>
            </w:r>
            <w:r>
              <w:rPr>
                <w:rFonts w:hint="eastAsia" w:ascii="仿宋_GB2312" w:hAnsi="仿宋_GB2312" w:eastAsia="仿宋_GB2312" w:cs="仿宋_GB2312"/>
                <w:color w:val="auto"/>
                <w:sz w:val="28"/>
                <w:szCs w:val="28"/>
                <w:highlight w:val="none"/>
                <w:lang w:val="en-US" w:eastAsia="zh-CN"/>
              </w:rPr>
              <w:t>区住房城乡建设委</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水务局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农业农村局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w w:val="80"/>
                <w:sz w:val="28"/>
                <w:szCs w:val="28"/>
              </w:rPr>
            </w:pPr>
            <w:r>
              <w:rPr>
                <w:rFonts w:hint="eastAsia" w:ascii="仿宋_GB2312" w:hAnsi="仿宋_GB2312" w:eastAsia="仿宋_GB2312" w:cs="仿宋_GB2312"/>
                <w:color w:val="auto"/>
                <w:w w:val="80"/>
                <w:sz w:val="28"/>
                <w:szCs w:val="28"/>
                <w:lang w:eastAsia="zh-CN"/>
              </w:rPr>
              <w:t>区</w:t>
            </w:r>
            <w:r>
              <w:rPr>
                <w:rFonts w:hint="eastAsia" w:ascii="仿宋_GB2312" w:hAnsi="仿宋_GB2312" w:eastAsia="仿宋_GB2312" w:cs="仿宋_GB2312"/>
                <w:color w:val="auto"/>
                <w:w w:val="80"/>
                <w:sz w:val="28"/>
                <w:szCs w:val="28"/>
              </w:rPr>
              <w:t>文</w:t>
            </w:r>
            <w:r>
              <w:rPr>
                <w:rFonts w:hint="eastAsia" w:ascii="仿宋_GB2312" w:hAnsi="仿宋_GB2312" w:eastAsia="仿宋_GB2312" w:cs="仿宋_GB2312"/>
                <w:color w:val="auto"/>
                <w:w w:val="80"/>
                <w:sz w:val="28"/>
                <w:szCs w:val="28"/>
                <w:lang w:val="en-US" w:eastAsia="zh-CN"/>
              </w:rPr>
              <w:t>化和</w:t>
            </w:r>
            <w:r>
              <w:rPr>
                <w:rFonts w:hint="eastAsia" w:ascii="仿宋_GB2312" w:hAnsi="仿宋_GB2312" w:eastAsia="仿宋_GB2312" w:cs="仿宋_GB2312"/>
                <w:color w:val="auto"/>
                <w:w w:val="80"/>
                <w:sz w:val="28"/>
                <w:szCs w:val="28"/>
              </w:rPr>
              <w:t>旅</w:t>
            </w:r>
            <w:r>
              <w:rPr>
                <w:rFonts w:hint="eastAsia" w:ascii="仿宋_GB2312" w:hAnsi="仿宋_GB2312" w:eastAsia="仿宋_GB2312" w:cs="仿宋_GB2312"/>
                <w:color w:val="auto"/>
                <w:w w:val="80"/>
                <w:sz w:val="28"/>
                <w:szCs w:val="28"/>
                <w:lang w:val="en-US" w:eastAsia="zh-CN"/>
              </w:rPr>
              <w:t>游</w:t>
            </w:r>
            <w:r>
              <w:rPr>
                <w:rFonts w:hint="eastAsia" w:ascii="仿宋_GB2312" w:hAnsi="仿宋_GB2312" w:eastAsia="仿宋_GB2312" w:cs="仿宋_GB2312"/>
                <w:color w:val="auto"/>
                <w:w w:val="80"/>
                <w:sz w:val="28"/>
                <w:szCs w:val="28"/>
              </w:rPr>
              <w:t>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园林绿化局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气象局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国家统计局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密云调查队</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各镇街（地区）</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eastAsia="zh-CN"/>
              </w:rPr>
              <w:t>中关村密云园</w:t>
            </w:r>
            <w:r>
              <w:rPr>
                <w:rFonts w:hint="eastAsia" w:ascii="仿宋_GB2312" w:hAnsi="仿宋_GB2312" w:eastAsia="仿宋_GB2312" w:cs="仿宋_GB2312"/>
                <w:color w:val="auto"/>
                <w:sz w:val="28"/>
                <w:szCs w:val="28"/>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6" w:hRule="atLeast"/>
          <w:jc w:val="center"/>
        </w:trPr>
        <w:tc>
          <w:tcPr>
            <w:tcW w:w="710" w:type="dxa"/>
            <w:vMerge w:val="restart"/>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w:t>
            </w:r>
          </w:p>
        </w:tc>
        <w:tc>
          <w:tcPr>
            <w:tcW w:w="1065" w:type="dxa"/>
            <w:vMerge w:val="restart"/>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color w:val="auto"/>
                <w:sz w:val="28"/>
                <w:szCs w:val="28"/>
                <w:highlight w:val="none"/>
              </w:rPr>
              <w:t>开展</w:t>
            </w:r>
            <w:r>
              <w:rPr>
                <w:rFonts w:hint="eastAsia" w:ascii="仿宋_GB2312" w:hAnsi="仿宋_GB2312" w:eastAsia="仿宋_GB2312" w:cs="仿宋_GB2312"/>
                <w:b w:val="0"/>
                <w:bCs w:val="0"/>
                <w:color w:val="auto"/>
                <w:kern w:val="0"/>
                <w:sz w:val="28"/>
                <w:szCs w:val="28"/>
                <w:highlight w:val="none"/>
                <w:lang w:eastAsia="zh-CN"/>
              </w:rPr>
              <w:t>GEP-R</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核算</w:t>
            </w:r>
            <w:r>
              <w:rPr>
                <w:rFonts w:hint="eastAsia" w:ascii="仿宋_GB2312" w:hAnsi="仿宋_GB2312" w:eastAsia="仿宋_GB2312" w:cs="仿宋_GB2312"/>
                <w:color w:val="auto"/>
                <w:sz w:val="28"/>
                <w:szCs w:val="28"/>
                <w:highlight w:val="none"/>
                <w:lang w:eastAsia="zh-CN"/>
              </w:rPr>
              <w:t>和应用</w:t>
            </w:r>
          </w:p>
        </w:tc>
        <w:tc>
          <w:tcPr>
            <w:tcW w:w="6040"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eastAsia="zh-CN"/>
              </w:rPr>
              <w:t>配合市级部门开展年度GEP-R核算工作</w:t>
            </w:r>
            <w:r>
              <w:rPr>
                <w:rFonts w:hint="eastAsia" w:ascii="仿宋_GB2312" w:hAnsi="仿宋_GB2312" w:eastAsia="仿宋_GB2312" w:cs="仿宋_GB2312"/>
                <w:b w:val="0"/>
                <w:bCs w:val="0"/>
                <w:color w:val="auto"/>
                <w:kern w:val="0"/>
                <w:sz w:val="28"/>
                <w:szCs w:val="28"/>
                <w:highlight w:val="none"/>
                <w:lang w:val="en-US" w:eastAsia="zh-CN"/>
              </w:rPr>
              <w:t>。</w:t>
            </w:r>
          </w:p>
        </w:tc>
        <w:tc>
          <w:tcPr>
            <w:tcW w:w="1104"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2"/>
                <w:sz w:val="28"/>
                <w:szCs w:val="28"/>
                <w:highlight w:val="none"/>
                <w:lang w:val="en-US" w:eastAsia="zh-CN" w:bidi="ar-SA"/>
              </w:rPr>
            </w:pPr>
            <w:r>
              <w:rPr>
                <w:rFonts w:hint="eastAsia" w:ascii="仿宋_GB2312" w:hAnsi="仿宋_GB2312" w:eastAsia="仿宋_GB2312" w:cs="仿宋_GB2312"/>
                <w:color w:val="auto"/>
                <w:spacing w:val="0"/>
                <w:kern w:val="0"/>
                <w:sz w:val="28"/>
                <w:szCs w:val="28"/>
                <w:highlight w:val="none"/>
              </w:rPr>
              <w:t>年底前</w:t>
            </w:r>
          </w:p>
        </w:tc>
        <w:tc>
          <w:tcPr>
            <w:tcW w:w="3988" w:type="dxa"/>
            <w:gridSpan w:val="3"/>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生态环境局</w:t>
            </w:r>
          </w:p>
          <w:p>
            <w:pPr>
              <w:pStyle w:val="4"/>
              <w:keepNext w:val="0"/>
              <w:keepLines w:val="0"/>
              <w:pageBreakBefore w:val="0"/>
              <w:widowControl w:val="0"/>
              <w:kinsoku/>
              <w:wordWrap/>
              <w:overflowPunct/>
              <w:topLinePunct w:val="0"/>
              <w:autoSpaceDE w:val="0"/>
              <w:bidi w:val="0"/>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lang w:val="en-US" w:eastAsia="zh-CN" w:bidi="ar-SA"/>
              </w:rPr>
            </w:pPr>
            <w:r>
              <w:rPr>
                <w:rFonts w:hint="eastAsia" w:ascii="仿宋_GB2312" w:hAnsi="仿宋_GB2312" w:eastAsia="仿宋_GB2312" w:cs="仿宋_GB2312"/>
                <w:color w:val="auto"/>
                <w:sz w:val="28"/>
                <w:szCs w:val="28"/>
                <w:lang w:eastAsia="zh-CN"/>
              </w:rPr>
              <w:t>区统计局</w:t>
            </w:r>
          </w:p>
        </w:tc>
        <w:tc>
          <w:tcPr>
            <w:tcW w:w="1961"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区发展改革委</w:t>
            </w:r>
          </w:p>
          <w:p>
            <w:pPr>
              <w:keepNext w:val="0"/>
              <w:keepLines w:val="0"/>
              <w:pageBreakBefore w:val="0"/>
              <w:widowControl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lang w:eastAsia="zh-CN"/>
              </w:rPr>
              <w:t>市规划自然资源委密云分局</w:t>
            </w:r>
            <w:r>
              <w:rPr>
                <w:rFonts w:hint="eastAsia" w:ascii="仿宋_GB2312" w:hAnsi="仿宋_GB2312" w:eastAsia="仿宋_GB2312" w:cs="仿宋_GB2312"/>
                <w:color w:val="auto"/>
                <w:sz w:val="28"/>
                <w:szCs w:val="28"/>
                <w:highlight w:val="none"/>
                <w:lang w:val="en-US" w:eastAsia="zh-CN"/>
              </w:rPr>
              <w:t>区住房城乡建设委</w:t>
            </w:r>
          </w:p>
          <w:p>
            <w:pPr>
              <w:keepNext w:val="0"/>
              <w:keepLines w:val="0"/>
              <w:pageBreakBefore w:val="0"/>
              <w:widowControl w:val="0"/>
              <w:kinsoku/>
              <w:wordWrap/>
              <w:overflowPunct/>
              <w:topLinePunct w:val="0"/>
              <w:autoSpaceDE w:val="0"/>
              <w:autoSpaceDN w:val="0"/>
              <w:bidi w:val="0"/>
              <w:adjustRightInd/>
              <w:snapToGrid/>
              <w:spacing w:line="320" w:lineRule="exact"/>
              <w:ind w:firstLine="280" w:firstLineChars="10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水务局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农业农村局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w w:val="80"/>
                <w:sz w:val="28"/>
                <w:szCs w:val="28"/>
                <w:lang w:eastAsia="zh-CN"/>
              </w:rPr>
              <w:t>区</w:t>
            </w:r>
            <w:r>
              <w:rPr>
                <w:rFonts w:hint="eastAsia" w:ascii="仿宋_GB2312" w:hAnsi="仿宋_GB2312" w:eastAsia="仿宋_GB2312" w:cs="仿宋_GB2312"/>
                <w:color w:val="auto"/>
                <w:w w:val="80"/>
                <w:sz w:val="28"/>
                <w:szCs w:val="28"/>
                <w:lang w:val="en-US" w:eastAsia="zh-CN"/>
              </w:rPr>
              <w:t>文化和旅游</w:t>
            </w:r>
            <w:r>
              <w:rPr>
                <w:rFonts w:hint="eastAsia" w:ascii="仿宋_GB2312" w:hAnsi="仿宋_GB2312" w:eastAsia="仿宋_GB2312" w:cs="仿宋_GB2312"/>
                <w:color w:val="auto"/>
                <w:w w:val="80"/>
                <w:sz w:val="28"/>
                <w:szCs w:val="28"/>
              </w:rPr>
              <w:t>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园林绿化局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w:t>
            </w:r>
            <w:r>
              <w:rPr>
                <w:rFonts w:hint="eastAsia" w:ascii="仿宋_GB2312" w:hAnsi="仿宋_GB2312" w:eastAsia="仿宋_GB2312" w:cs="仿宋_GB2312"/>
                <w:color w:val="auto"/>
                <w:sz w:val="28"/>
                <w:szCs w:val="28"/>
              </w:rPr>
              <w:t>气象局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国家统计局</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密云调查队</w:t>
            </w:r>
          </w:p>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各镇街（地区）</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lang w:eastAsia="zh-CN"/>
              </w:rPr>
              <w:t>中关村密云园</w:t>
            </w:r>
            <w:r>
              <w:rPr>
                <w:rFonts w:hint="eastAsia" w:ascii="仿宋_GB2312" w:hAnsi="仿宋_GB2312" w:eastAsia="仿宋_GB2312" w:cs="仿宋_GB2312"/>
                <w:color w:val="auto"/>
                <w:sz w:val="28"/>
                <w:szCs w:val="28"/>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jc w:val="center"/>
        </w:trPr>
        <w:tc>
          <w:tcPr>
            <w:tcW w:w="710"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val="en-US" w:eastAsia="zh-CN"/>
              </w:rPr>
            </w:pPr>
          </w:p>
        </w:tc>
        <w:tc>
          <w:tcPr>
            <w:tcW w:w="1065"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left"/>
              <w:textAlignment w:val="auto"/>
              <w:rPr>
                <w:rFonts w:hint="eastAsia" w:ascii="仿宋_GB2312" w:hAnsi="仿宋_GB2312" w:eastAsia="仿宋_GB2312" w:cs="仿宋_GB2312"/>
                <w:color w:val="auto"/>
                <w:sz w:val="28"/>
                <w:szCs w:val="28"/>
                <w:highlight w:val="none"/>
              </w:rPr>
            </w:pPr>
          </w:p>
        </w:tc>
        <w:tc>
          <w:tcPr>
            <w:tcW w:w="6040"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b w:val="0"/>
                <w:bCs w:val="0"/>
                <w:color w:val="auto"/>
                <w:kern w:val="0"/>
                <w:sz w:val="28"/>
                <w:szCs w:val="28"/>
                <w:highlight w:val="none"/>
                <w:lang w:eastAsia="zh-CN"/>
              </w:rPr>
              <w:t>配合市级部门做好优化以生态贡献为导向的纵向生态补偿及</w:t>
            </w:r>
            <w:r>
              <w:rPr>
                <w:rFonts w:hint="eastAsia" w:ascii="仿宋_GB2312" w:hAnsi="仿宋_GB2312" w:eastAsia="仿宋_GB2312" w:cs="仿宋_GB2312"/>
                <w:color w:val="auto"/>
                <w:kern w:val="0"/>
                <w:sz w:val="28"/>
                <w:szCs w:val="28"/>
                <w:highlight w:val="none"/>
                <w:lang w:val="en-US" w:eastAsia="zh-CN"/>
              </w:rPr>
              <w:t>GEP-R核算结果在综合性生态保护补偿中的应用。</w:t>
            </w:r>
          </w:p>
        </w:tc>
        <w:tc>
          <w:tcPr>
            <w:tcW w:w="1104"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年底前</w:t>
            </w:r>
          </w:p>
        </w:tc>
        <w:tc>
          <w:tcPr>
            <w:tcW w:w="3988" w:type="dxa"/>
            <w:gridSpan w:val="3"/>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区发展改革委</w:t>
            </w:r>
          </w:p>
          <w:p>
            <w:pPr>
              <w:keepNext w:val="0"/>
              <w:keepLines w:val="0"/>
              <w:pageBreakBefore w:val="0"/>
              <w:widowControl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财政局</w:t>
            </w:r>
          </w:p>
        </w:tc>
        <w:tc>
          <w:tcPr>
            <w:tcW w:w="1961" w:type="dxa"/>
            <w:noWrap w:val="0"/>
            <w:vAlign w:val="center"/>
          </w:tcPr>
          <w:p>
            <w:pPr>
              <w:keepNext w:val="0"/>
              <w:keepLines w:val="0"/>
              <w:pageBreakBefore w:val="0"/>
              <w:widowControl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区</w:t>
            </w:r>
            <w:r>
              <w:rPr>
                <w:rFonts w:hint="eastAsia" w:ascii="仿宋_GB2312" w:hAnsi="仿宋_GB2312" w:eastAsia="仿宋_GB2312" w:cs="仿宋_GB2312"/>
                <w:color w:val="auto"/>
                <w:sz w:val="28"/>
                <w:szCs w:val="28"/>
                <w:highlight w:val="none"/>
              </w:rPr>
              <w:t>生态环境局</w:t>
            </w:r>
          </w:p>
          <w:p>
            <w:pPr>
              <w:keepNext w:val="0"/>
              <w:keepLines w:val="0"/>
              <w:pageBreakBefore w:val="0"/>
              <w:widowControl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中关村密云园</w:t>
            </w:r>
          </w:p>
          <w:p>
            <w:pPr>
              <w:keepNext w:val="0"/>
              <w:keepLines w:val="0"/>
              <w:pageBreakBefore w:val="0"/>
              <w:widowControl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jc w:val="center"/>
        </w:trPr>
        <w:tc>
          <w:tcPr>
            <w:tcW w:w="710" w:type="dxa"/>
            <w:tcBorders>
              <w:top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14</w:t>
            </w:r>
          </w:p>
        </w:tc>
        <w:tc>
          <w:tcPr>
            <w:tcW w:w="1065" w:type="dxa"/>
            <w:tcBorders>
              <w:top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lang w:eastAsia="zh-CN"/>
              </w:rPr>
              <w:t>深化</w:t>
            </w:r>
            <w:r>
              <w:rPr>
                <w:rFonts w:hint="eastAsia" w:ascii="仿宋_GB2312" w:hAnsi="仿宋_GB2312" w:eastAsia="仿宋_GB2312" w:cs="仿宋_GB2312"/>
                <w:color w:val="auto"/>
                <w:sz w:val="28"/>
                <w:szCs w:val="28"/>
                <w:highlight w:val="none"/>
              </w:rPr>
              <w:t>生态文明示范创建</w:t>
            </w:r>
          </w:p>
        </w:tc>
        <w:tc>
          <w:tcPr>
            <w:tcW w:w="6040" w:type="dxa"/>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rPr>
              <w:t>巩固</w:t>
            </w:r>
            <w:r>
              <w:rPr>
                <w:rFonts w:hint="eastAsia" w:ascii="仿宋_GB2312" w:hAnsi="仿宋_GB2312" w:eastAsia="仿宋_GB2312" w:cs="仿宋_GB2312"/>
                <w:color w:val="auto"/>
                <w:sz w:val="28"/>
                <w:szCs w:val="28"/>
                <w:lang w:eastAsia="zh-CN"/>
              </w:rPr>
              <w:t>“国家生态文明建设示范区”和“两山”实践创新基地</w:t>
            </w:r>
            <w:r>
              <w:rPr>
                <w:rFonts w:hint="eastAsia" w:ascii="仿宋_GB2312" w:hAnsi="仿宋_GB2312" w:eastAsia="仿宋_GB2312" w:cs="仿宋_GB2312"/>
                <w:color w:val="auto"/>
                <w:sz w:val="28"/>
                <w:szCs w:val="28"/>
              </w:rPr>
              <w:t>创建成果</w:t>
            </w:r>
            <w:r>
              <w:rPr>
                <w:rFonts w:hint="eastAsia" w:ascii="仿宋_GB2312" w:hAnsi="仿宋_GB2312" w:eastAsia="仿宋_GB2312" w:cs="仿宋_GB2312"/>
                <w:color w:val="auto"/>
                <w:sz w:val="28"/>
                <w:szCs w:val="28"/>
                <w:lang w:eastAsia="zh-CN"/>
              </w:rPr>
              <w:t>，持续落实《北京市密云区生态文明建设规划（</w:t>
            </w:r>
            <w:r>
              <w:rPr>
                <w:rFonts w:hint="eastAsia" w:ascii="仿宋_GB2312" w:hAnsi="仿宋_GB2312" w:eastAsia="仿宋_GB2312" w:cs="仿宋_GB2312"/>
                <w:color w:val="auto"/>
                <w:sz w:val="28"/>
                <w:szCs w:val="28"/>
                <w:lang w:val="en-US" w:eastAsia="zh-CN"/>
              </w:rPr>
              <w:t>2018-2025年</w:t>
            </w:r>
            <w:r>
              <w:rPr>
                <w:rFonts w:hint="eastAsia" w:ascii="仿宋_GB2312" w:hAnsi="仿宋_GB2312" w:eastAsia="仿宋_GB2312" w:cs="仿宋_GB2312"/>
                <w:color w:val="auto"/>
                <w:sz w:val="28"/>
                <w:szCs w:val="28"/>
                <w:lang w:eastAsia="zh-CN"/>
              </w:rPr>
              <w:t>）》和《北京市密云区“绿水青山就是金山银山”实践创新基地建设实施方案》。落实年度目标任务和工程项目，</w:t>
            </w:r>
            <w:r>
              <w:rPr>
                <w:rFonts w:hint="eastAsia" w:ascii="仿宋_GB2312" w:hAnsi="仿宋_GB2312" w:eastAsia="仿宋_GB2312" w:cs="仿宋_GB2312"/>
                <w:color w:val="auto"/>
                <w:sz w:val="28"/>
                <w:szCs w:val="28"/>
              </w:rPr>
              <w:t>努力提高示范水平</w:t>
            </w:r>
            <w:r>
              <w:rPr>
                <w:rFonts w:hint="eastAsia" w:ascii="仿宋_GB2312" w:hAnsi="仿宋_GB2312" w:eastAsia="仿宋_GB2312" w:cs="仿宋_GB2312"/>
                <w:color w:val="auto"/>
                <w:sz w:val="28"/>
                <w:szCs w:val="28"/>
                <w:lang w:eastAsia="zh-CN"/>
              </w:rPr>
              <w:t>，提升</w:t>
            </w:r>
            <w:r>
              <w:rPr>
                <w:rFonts w:hint="eastAsia" w:ascii="仿宋_GB2312" w:hAnsi="仿宋_GB2312" w:eastAsia="仿宋_GB2312" w:cs="仿宋_GB2312"/>
                <w:color w:val="auto"/>
                <w:sz w:val="28"/>
                <w:szCs w:val="28"/>
              </w:rPr>
              <w:t>“两山”转化</w:t>
            </w:r>
            <w:r>
              <w:rPr>
                <w:rFonts w:hint="eastAsia" w:ascii="仿宋_GB2312" w:hAnsi="仿宋_GB2312" w:eastAsia="仿宋_GB2312" w:cs="仿宋_GB2312"/>
                <w:color w:val="auto"/>
                <w:sz w:val="28"/>
                <w:szCs w:val="28"/>
                <w:lang w:eastAsia="zh-CN"/>
              </w:rPr>
              <w:t>成效。推动落实生态文明示范创建后评估长效机制。谋划开展《北京市密云区生态文明建设规划（</w:t>
            </w:r>
            <w:r>
              <w:rPr>
                <w:rFonts w:hint="eastAsia" w:ascii="仿宋_GB2312" w:hAnsi="仿宋_GB2312" w:eastAsia="仿宋_GB2312" w:cs="仿宋_GB2312"/>
                <w:color w:val="auto"/>
                <w:sz w:val="28"/>
                <w:szCs w:val="28"/>
                <w:lang w:val="en-US" w:eastAsia="zh-CN"/>
              </w:rPr>
              <w:t>2018-2025年</w:t>
            </w:r>
            <w:r>
              <w:rPr>
                <w:rFonts w:hint="eastAsia" w:ascii="仿宋_GB2312" w:hAnsi="仿宋_GB2312" w:eastAsia="仿宋_GB2312" w:cs="仿宋_GB2312"/>
                <w:color w:val="auto"/>
                <w:sz w:val="28"/>
                <w:szCs w:val="28"/>
                <w:lang w:eastAsia="zh-CN"/>
              </w:rPr>
              <w:t>）》和《北京市密云区“绿水青山就是金山银山”实践创新基地建设实施方案》修编工作。</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持续</w:t>
            </w:r>
          </w:p>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rPr>
              <w:t>推进</w:t>
            </w:r>
          </w:p>
        </w:tc>
        <w:tc>
          <w:tcPr>
            <w:tcW w:w="2016" w:type="dxa"/>
            <w:gridSpan w:val="2"/>
            <w:noWrap w:val="0"/>
            <w:vAlign w:val="center"/>
          </w:tcPr>
          <w:p>
            <w:pPr>
              <w:keepNext w:val="0"/>
              <w:keepLines w:val="0"/>
              <w:pageBreakBefore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pacing w:val="-11"/>
                <w:kern w:val="2"/>
                <w:sz w:val="28"/>
                <w:szCs w:val="28"/>
                <w:highlight w:val="none"/>
                <w:lang w:eastAsia="zh-CN"/>
              </w:rPr>
              <w:t>区生态环境局</w:t>
            </w:r>
          </w:p>
        </w:tc>
        <w:tc>
          <w:tcPr>
            <w:tcW w:w="1972" w:type="dxa"/>
            <w:noWrap w:val="0"/>
            <w:vAlign w:val="center"/>
          </w:tcPr>
          <w:p>
            <w:pPr>
              <w:keepNext w:val="0"/>
              <w:keepLines w:val="0"/>
              <w:pageBreakBefore w:val="0"/>
              <w:widowControl w:val="0"/>
              <w:kinsoku/>
              <w:wordWrap/>
              <w:overflowPunct/>
              <w:topLinePunct w:val="0"/>
              <w:autoSpaceDE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区委生态文明委成员单位</w:t>
            </w:r>
          </w:p>
        </w:tc>
        <w:tc>
          <w:tcPr>
            <w:tcW w:w="1961" w:type="dxa"/>
            <w:noWrap w:val="0"/>
            <w:vAlign w:val="center"/>
          </w:tcPr>
          <w:p>
            <w:pPr>
              <w:keepNext w:val="0"/>
              <w:keepLines w:val="0"/>
              <w:pageBreakBefore w:val="0"/>
              <w:kinsoku/>
              <w:wordWrap/>
              <w:overflowPunct/>
              <w:topLinePunct w:val="0"/>
              <w:autoSpaceDE w:val="0"/>
              <w:autoSpaceDN/>
              <w:bidi w:val="0"/>
              <w:adjustRightInd w:val="0"/>
              <w:snapToGrid w:val="0"/>
              <w:spacing w:line="32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各镇街（地区）</w:t>
            </w:r>
          </w:p>
          <w:p>
            <w:pPr>
              <w:keepNext w:val="0"/>
              <w:keepLines w:val="0"/>
              <w:pageBreakBefore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中关村密云园</w:t>
            </w:r>
          </w:p>
          <w:p>
            <w:pPr>
              <w:keepNext w:val="0"/>
              <w:keepLines w:val="0"/>
              <w:pageBreakBefore w:val="0"/>
              <w:kinsoku/>
              <w:wordWrap/>
              <w:overflowPunct/>
              <w:topLinePunct w:val="0"/>
              <w:autoSpaceDE w:val="0"/>
              <w:autoSpaceDN/>
              <w:bidi w:val="0"/>
              <w:snapToGrid w:val="0"/>
              <w:spacing w:line="320" w:lineRule="exact"/>
              <w:ind w:left="-105" w:leftChars="-50" w:right="-105" w:rightChars="-50"/>
              <w:jc w:val="center"/>
              <w:textAlignment w:val="auto"/>
              <w:rPr>
                <w:rFonts w:hint="eastAsia" w:ascii="仿宋_GB2312" w:hAnsi="仿宋_GB2312" w:eastAsia="仿宋_GB2312" w:cs="仿宋_GB2312"/>
                <w:color w:val="auto"/>
                <w:kern w:val="0"/>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710" w:type="dxa"/>
            <w:tcBorders>
              <w:top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15</w:t>
            </w:r>
          </w:p>
        </w:tc>
        <w:tc>
          <w:tcPr>
            <w:tcW w:w="1065" w:type="dxa"/>
            <w:tcBorders>
              <w:top w:val="single" w:color="auto" w:sz="4" w:space="0"/>
            </w:tcBorders>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highlight w:val="none"/>
              </w:rPr>
              <w:t>加强国家重点生态功能区县域生态环境质量监测与评价工作</w:t>
            </w:r>
          </w:p>
        </w:tc>
        <w:tc>
          <w:tcPr>
            <w:tcW w:w="6040" w:type="dxa"/>
            <w:noWrap w:val="0"/>
            <w:vAlign w:val="center"/>
          </w:tcPr>
          <w:p>
            <w:pPr>
              <w:keepNext w:val="0"/>
              <w:keepLines w:val="0"/>
              <w:pageBreakBefore w:val="0"/>
              <w:kinsoku/>
              <w:wordWrap/>
              <w:overflowPunct/>
              <w:topLinePunct w:val="0"/>
              <w:autoSpaceDN/>
              <w:bidi w:val="0"/>
              <w:adjustRightInd w:val="0"/>
              <w:snapToGrid w:val="0"/>
              <w:spacing w:line="320" w:lineRule="exact"/>
              <w:ind w:left="0" w:leftChars="0" w:right="0" w:rightChars="0"/>
              <w:jc w:val="both"/>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rPr>
              <w:t>全面落实《北京市密云区“十四五”国家重点生态功能区县域生态环境质量监测与评价工作实施方案》，不断提升区域水源涵养能力。</w:t>
            </w:r>
            <w:r>
              <w:rPr>
                <w:rFonts w:hint="eastAsia" w:ascii="仿宋_GB2312" w:hAnsi="仿宋_GB2312" w:eastAsia="仿宋_GB2312" w:cs="仿宋_GB2312"/>
                <w:color w:val="auto"/>
                <w:kern w:val="0"/>
                <w:sz w:val="28"/>
                <w:szCs w:val="28"/>
                <w:highlight w:val="none"/>
                <w:lang w:eastAsia="zh-CN"/>
              </w:rPr>
              <w:t>按照市级部门要求，谋划编制</w:t>
            </w:r>
            <w:r>
              <w:rPr>
                <w:rFonts w:hint="eastAsia" w:ascii="仿宋_GB2312" w:hAnsi="仿宋_GB2312" w:eastAsia="仿宋_GB2312" w:cs="仿宋_GB2312"/>
                <w:color w:val="auto"/>
                <w:sz w:val="28"/>
                <w:szCs w:val="28"/>
                <w:highlight w:val="none"/>
              </w:rPr>
              <w:t>《北京市密云区“十</w:t>
            </w: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五”国家重点生态功能区县域生态环境质量监测与评价工作实施方案》</w:t>
            </w:r>
            <w:r>
              <w:rPr>
                <w:rFonts w:hint="eastAsia" w:ascii="仿宋_GB2312" w:hAnsi="仿宋_GB2312" w:eastAsia="仿宋_GB2312" w:cs="仿宋_GB2312"/>
                <w:color w:val="auto"/>
                <w:sz w:val="28"/>
                <w:szCs w:val="28"/>
                <w:highlight w:val="none"/>
                <w:lang w:eastAsia="zh-CN"/>
              </w:rPr>
              <w:t>。</w:t>
            </w:r>
          </w:p>
        </w:tc>
        <w:tc>
          <w:tcPr>
            <w:tcW w:w="1104" w:type="dxa"/>
            <w:noWrap w:val="0"/>
            <w:vAlign w:val="center"/>
          </w:tcPr>
          <w:p>
            <w:pPr>
              <w:keepNext w:val="0"/>
              <w:keepLines w:val="0"/>
              <w:pageBreakBefore w:val="0"/>
              <w:kinsoku/>
              <w:wordWrap/>
              <w:overflowPunct/>
              <w:topLinePunct w:val="0"/>
              <w:autoSpaceDN/>
              <w:bidi w:val="0"/>
              <w:adjustRightInd w:val="0"/>
              <w:snapToGrid w:val="0"/>
              <w:spacing w:line="320" w:lineRule="exact"/>
              <w:jc w:val="center"/>
              <w:textAlignment w:val="auto"/>
              <w:rPr>
                <w:rFonts w:hint="eastAsia" w:ascii="仿宋_GB2312" w:hAnsi="仿宋_GB2312" w:eastAsia="仿宋_GB2312" w:cs="仿宋_GB2312"/>
                <w:color w:val="auto"/>
                <w:spacing w:val="0"/>
                <w:kern w:val="0"/>
                <w:sz w:val="28"/>
                <w:szCs w:val="28"/>
                <w:highlight w:val="none"/>
              </w:rPr>
            </w:pPr>
            <w:r>
              <w:rPr>
                <w:rFonts w:hint="eastAsia" w:ascii="仿宋_GB2312" w:hAnsi="仿宋_GB2312" w:eastAsia="仿宋_GB2312" w:cs="仿宋_GB2312"/>
                <w:color w:val="auto"/>
                <w:spacing w:val="0"/>
                <w:kern w:val="0"/>
                <w:sz w:val="28"/>
                <w:szCs w:val="28"/>
                <w:highlight w:val="none"/>
              </w:rPr>
              <w:t>持续</w:t>
            </w:r>
          </w:p>
          <w:p>
            <w:pPr>
              <w:keepNext w:val="0"/>
              <w:keepLines w:val="0"/>
              <w:pageBreakBefore w:val="0"/>
              <w:kinsoku/>
              <w:wordWrap/>
              <w:overflowPunct/>
              <w:topLinePunct w:val="0"/>
              <w:autoSpaceDN/>
              <w:bidi w:val="0"/>
              <w:adjustRightInd w:val="0"/>
              <w:snapToGrid w:val="0"/>
              <w:spacing w:line="320" w:lineRule="exact"/>
              <w:ind w:left="0" w:leftChars="0" w:right="0" w:rightChars="0"/>
              <w:jc w:val="center"/>
              <w:textAlignment w:val="auto"/>
              <w:rPr>
                <w:rFonts w:hint="eastAsia" w:ascii="仿宋_GB2312" w:hAnsi="仿宋_GB2312" w:eastAsia="仿宋_GB2312" w:cs="仿宋_GB2312"/>
                <w:color w:val="auto"/>
                <w:spacing w:val="0"/>
                <w:kern w:val="0"/>
                <w:sz w:val="28"/>
                <w:szCs w:val="28"/>
                <w:highlight w:val="none"/>
                <w:lang w:val="en-US" w:eastAsia="en-US" w:bidi="ar-SA"/>
              </w:rPr>
            </w:pPr>
            <w:r>
              <w:rPr>
                <w:rFonts w:hint="eastAsia" w:ascii="仿宋_GB2312" w:hAnsi="仿宋_GB2312" w:eastAsia="仿宋_GB2312" w:cs="仿宋_GB2312"/>
                <w:color w:val="auto"/>
                <w:spacing w:val="0"/>
                <w:kern w:val="0"/>
                <w:sz w:val="28"/>
                <w:szCs w:val="28"/>
                <w:highlight w:val="none"/>
              </w:rPr>
              <w:t>推进</w:t>
            </w:r>
          </w:p>
        </w:tc>
        <w:tc>
          <w:tcPr>
            <w:tcW w:w="2016" w:type="dxa"/>
            <w:gridSpan w:val="2"/>
            <w:noWrap w:val="0"/>
            <w:vAlign w:val="center"/>
          </w:tcPr>
          <w:p>
            <w:pPr>
              <w:pStyle w:val="9"/>
              <w:keepNext w:val="0"/>
              <w:keepLines w:val="0"/>
              <w:pageBreakBefore w:val="0"/>
              <w:kinsoku/>
              <w:wordWrap/>
              <w:overflowPunct/>
              <w:topLinePunct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pacing w:val="-11"/>
                <w:kern w:val="2"/>
                <w:sz w:val="28"/>
                <w:szCs w:val="28"/>
                <w:highlight w:val="none"/>
                <w:lang w:eastAsia="zh-CN"/>
              </w:rPr>
              <w:t>区生态环境局</w:t>
            </w:r>
          </w:p>
        </w:tc>
        <w:tc>
          <w:tcPr>
            <w:tcW w:w="1972" w:type="dxa"/>
            <w:noWrap w:val="0"/>
            <w:vAlign w:val="center"/>
          </w:tcPr>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en-US" w:bidi="ar-SA"/>
              </w:rPr>
            </w:pPr>
            <w:r>
              <w:rPr>
                <w:rFonts w:hint="eastAsia" w:ascii="仿宋_GB2312" w:hAnsi="仿宋_GB2312" w:eastAsia="仿宋_GB2312" w:cs="仿宋_GB2312"/>
                <w:color w:val="auto"/>
                <w:sz w:val="28"/>
                <w:szCs w:val="28"/>
              </w:rPr>
              <w:t>区委生态文明委成员单位</w:t>
            </w:r>
          </w:p>
        </w:tc>
        <w:tc>
          <w:tcPr>
            <w:tcW w:w="1961" w:type="dxa"/>
            <w:noWrap w:val="0"/>
            <w:vAlign w:val="center"/>
          </w:tcPr>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区民政局</w:t>
            </w:r>
          </w:p>
          <w:p>
            <w:pPr>
              <w:keepNext w:val="0"/>
              <w:keepLines w:val="0"/>
              <w:pageBreakBefore w:val="0"/>
              <w:kinsoku/>
              <w:wordWrap/>
              <w:overflowPunct/>
              <w:topLinePunct w:val="0"/>
              <w:autoSpaceDE w:val="0"/>
              <w:autoSpaceDN/>
              <w:bidi w:val="0"/>
              <w:snapToGrid w:val="0"/>
              <w:spacing w:line="32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各镇街（地区）</w:t>
            </w:r>
          </w:p>
          <w:p>
            <w:pPr>
              <w:keepNext w:val="0"/>
              <w:keepLines w:val="0"/>
              <w:pageBreakBefore w:val="0"/>
              <w:kinsoku/>
              <w:wordWrap/>
              <w:overflowPunct/>
              <w:topLinePunct w:val="0"/>
              <w:autoSpaceDE w:val="0"/>
              <w:autoSpaceDN/>
              <w:bidi w:val="0"/>
              <w:snapToGrid w:val="0"/>
              <w:spacing w:line="320" w:lineRule="exact"/>
              <w:ind w:left="0" w:leftChars="0" w:right="0" w:rightChars="0"/>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rPr>
              <w:t>中关村密云园</w:t>
            </w:r>
            <w:r>
              <w:rPr>
                <w:rFonts w:hint="eastAsia" w:ascii="仿宋_GB2312" w:hAnsi="仿宋_GB2312" w:eastAsia="仿宋_GB2312" w:cs="仿宋_GB2312"/>
                <w:color w:val="auto"/>
                <w:sz w:val="28"/>
                <w:szCs w:val="28"/>
                <w:highlight w:val="none"/>
                <w:lang w:val="en-US" w:eastAsia="zh-CN"/>
              </w:rPr>
              <w:t>管委会</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00E4C"/>
    <w:rsid w:val="0FC00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szCs w:val="21"/>
    </w:rPr>
  </w:style>
  <w:style w:type="paragraph" w:styleId="3">
    <w:name w:val="toc 2"/>
    <w:basedOn w:val="1"/>
    <w:next w:val="1"/>
    <w:qFormat/>
    <w:uiPriority w:val="99"/>
    <w:pPr>
      <w:ind w:left="420" w:leftChars="200"/>
    </w:pPr>
    <w:rPr>
      <w:szCs w:val="21"/>
    </w:rPr>
  </w:style>
  <w:style w:type="paragraph" w:styleId="4">
    <w:name w:val="Body Text"/>
    <w:basedOn w:val="1"/>
    <w:next w:val="1"/>
    <w:qFormat/>
    <w:uiPriority w:val="1"/>
    <w:rPr>
      <w:rFonts w:ascii="仿宋_GB2312" w:hAnsi="仿宋_GB2312" w:eastAsia="仿宋_GB2312" w:cs="仿宋_GB2312"/>
      <w:sz w:val="32"/>
      <w:szCs w:val="32"/>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正文 缩进2字符"/>
    <w:basedOn w:val="1"/>
    <w:next w:val="1"/>
    <w:qFormat/>
    <w:uiPriority w:val="0"/>
    <w:pPr>
      <w:spacing w:line="288" w:lineRule="auto"/>
    </w:pPr>
    <w:rPr>
      <w:rFonts w:ascii="宋体" w:hAnsi="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2025-03-07T02:13:00Z</dcterms:created>
  <dc:creator>Administrator</dc:creator>
  <cp:lastModifiedBy>Administrator</cp:lastModifiedBy>
  <dcterms:modified xsi:type="dcterms:W3CDTF">2025-03-07T02:14:38Z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