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bidi w:val="0"/>
        <w:snapToGrid w:val="0"/>
        <w:spacing w:before="0" w:after="0" w:line="240" w:lineRule="auto"/>
        <w:ind w:left="0" w:right="0"/>
        <w:jc w:val="both"/>
        <w:rPr>
          <w:rFonts w:hint="default" w:ascii="黑体" w:hAnsi="黑体" w:eastAsia="黑体" w:cs="黑体"/>
          <w:color w:val="auto"/>
          <w:spacing w:val="0"/>
          <w:sz w:val="32"/>
          <w:szCs w:val="32"/>
          <w:highlight w:val="none"/>
          <w:lang w:val="en-US" w:eastAsia="zh-CN" w:bidi="ar-SA"/>
        </w:rPr>
      </w:pPr>
      <w:r>
        <w:rPr>
          <w:rFonts w:hint="eastAsia" w:ascii="黑体" w:hAnsi="黑体" w:eastAsia="黑体" w:cs="黑体"/>
          <w:color w:val="auto"/>
          <w:spacing w:val="0"/>
          <w:sz w:val="32"/>
          <w:szCs w:val="32"/>
          <w:highlight w:val="none"/>
          <w:lang w:val="en-US" w:eastAsia="zh-CN" w:bidi="ar-SA"/>
        </w:rPr>
        <w:t>附件3</w:t>
      </w:r>
    </w:p>
    <w:p>
      <w:pPr>
        <w:pStyle w:val="2"/>
        <w:snapToGrid w:val="0"/>
        <w:spacing w:after="157" w:afterLines="50" w:line="640" w:lineRule="exact"/>
        <w:jc w:val="center"/>
        <w:rPr>
          <w:rFonts w:hint="eastAsia" w:ascii="方正小标宋简体" w:hAnsi="方正小标宋简体" w:eastAsia="方正小标宋简体" w:cs="方正小标宋简体"/>
          <w:color w:val="auto"/>
          <w:spacing w:val="0"/>
          <w:kern w:val="2"/>
          <w:sz w:val="44"/>
          <w:szCs w:val="44"/>
          <w:highlight w:val="none"/>
          <w:lang w:val="en-US" w:eastAsia="zh-CN" w:bidi="ar-SA"/>
        </w:rPr>
      </w:pPr>
      <w:bookmarkStart w:id="0" w:name="_GoBack"/>
      <w:r>
        <w:rPr>
          <w:rFonts w:hint="eastAsia" w:ascii="方正小标宋简体" w:hAnsi="方正小标宋简体" w:eastAsia="方正小标宋简体" w:cs="方正小标宋简体"/>
          <w:color w:val="auto"/>
          <w:spacing w:val="0"/>
          <w:kern w:val="2"/>
          <w:sz w:val="44"/>
          <w:szCs w:val="44"/>
          <w:highlight w:val="none"/>
          <w:lang w:val="en-US" w:eastAsia="zh-CN" w:bidi="ar-SA"/>
        </w:rPr>
        <w:t>北京市密云区净土保卫战2025年行动计划</w:t>
      </w:r>
    </w:p>
    <w:bookmarkEnd w:id="0"/>
    <w:tbl>
      <w:tblPr>
        <w:tblStyle w:val="4"/>
        <w:tblW w:w="14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716"/>
        <w:gridCol w:w="4545"/>
        <w:gridCol w:w="1095"/>
        <w:gridCol w:w="1935"/>
        <w:gridCol w:w="15"/>
        <w:gridCol w:w="2205"/>
        <w:gridCol w:w="2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552" w:type="dxa"/>
            <w:noWrap w:val="0"/>
            <w:vAlign w:val="center"/>
          </w:tcPr>
          <w:p>
            <w:pPr>
              <w:keepNext w:val="0"/>
              <w:keepLines w:val="0"/>
              <w:pageBreakBefore w:val="0"/>
              <w:kinsoku/>
              <w:wordWrap/>
              <w:overflowPunct/>
              <w:topLinePunct w:val="0"/>
              <w:autoSpaceDE/>
              <w:autoSpaceDN/>
              <w:bidi w:val="0"/>
              <w:snapToGrid w:val="0"/>
              <w:spacing w:before="0" w:after="0" w:line="240" w:lineRule="auto"/>
              <w:ind w:left="0" w:right="0"/>
              <w:jc w:val="center"/>
              <w:textAlignment w:val="auto"/>
              <w:rPr>
                <w:rFonts w:hint="eastAsia" w:ascii="黑体" w:hAnsi="黑体" w:eastAsia="黑体" w:cs="黑体"/>
                <w:color w:val="auto"/>
                <w:spacing w:val="0"/>
                <w:kern w:val="0"/>
                <w:sz w:val="28"/>
                <w:szCs w:val="28"/>
                <w:highlight w:val="none"/>
                <w:lang w:eastAsia="en-US"/>
              </w:rPr>
            </w:pPr>
            <w:r>
              <w:rPr>
                <w:rFonts w:hint="eastAsia" w:ascii="黑体" w:hAnsi="黑体" w:eastAsia="黑体" w:cs="黑体"/>
                <w:color w:val="auto"/>
                <w:spacing w:val="0"/>
                <w:kern w:val="0"/>
                <w:sz w:val="28"/>
                <w:szCs w:val="28"/>
                <w:highlight w:val="none"/>
                <w:lang w:eastAsia="en-US"/>
              </w:rPr>
              <w:t>序号</w:t>
            </w:r>
          </w:p>
        </w:tc>
        <w:tc>
          <w:tcPr>
            <w:tcW w:w="1716" w:type="dxa"/>
            <w:noWrap w:val="0"/>
            <w:vAlign w:val="center"/>
          </w:tcPr>
          <w:p>
            <w:pPr>
              <w:keepNext w:val="0"/>
              <w:keepLines w:val="0"/>
              <w:pageBreakBefore w:val="0"/>
              <w:kinsoku/>
              <w:wordWrap/>
              <w:overflowPunct/>
              <w:topLinePunct w:val="0"/>
              <w:autoSpaceDE/>
              <w:autoSpaceDN/>
              <w:bidi w:val="0"/>
              <w:snapToGrid w:val="0"/>
              <w:spacing w:before="0" w:after="0" w:line="240" w:lineRule="auto"/>
              <w:ind w:left="0" w:right="0"/>
              <w:jc w:val="center"/>
              <w:textAlignment w:val="auto"/>
              <w:rPr>
                <w:rFonts w:hint="eastAsia" w:ascii="黑体" w:hAnsi="黑体" w:eastAsia="黑体" w:cs="黑体"/>
                <w:color w:val="auto"/>
                <w:spacing w:val="0"/>
                <w:kern w:val="0"/>
                <w:sz w:val="28"/>
                <w:szCs w:val="28"/>
                <w:highlight w:val="none"/>
                <w:lang w:eastAsia="en-US"/>
              </w:rPr>
            </w:pPr>
            <w:r>
              <w:rPr>
                <w:rFonts w:hint="eastAsia" w:ascii="黑体" w:hAnsi="黑体" w:eastAsia="黑体" w:cs="黑体"/>
                <w:color w:val="auto"/>
                <w:spacing w:val="0"/>
                <w:kern w:val="0"/>
                <w:sz w:val="28"/>
                <w:szCs w:val="28"/>
                <w:highlight w:val="none"/>
                <w:lang w:eastAsia="en-US"/>
              </w:rPr>
              <w:t>重点任务</w:t>
            </w:r>
          </w:p>
        </w:tc>
        <w:tc>
          <w:tcPr>
            <w:tcW w:w="4545" w:type="dxa"/>
            <w:noWrap w:val="0"/>
            <w:vAlign w:val="center"/>
          </w:tcPr>
          <w:p>
            <w:pPr>
              <w:keepNext w:val="0"/>
              <w:keepLines w:val="0"/>
              <w:pageBreakBefore w:val="0"/>
              <w:kinsoku/>
              <w:wordWrap/>
              <w:overflowPunct/>
              <w:topLinePunct w:val="0"/>
              <w:autoSpaceDE/>
              <w:autoSpaceDN/>
              <w:bidi w:val="0"/>
              <w:snapToGrid w:val="0"/>
              <w:spacing w:before="0" w:after="0" w:line="240" w:lineRule="auto"/>
              <w:ind w:left="0" w:right="0"/>
              <w:jc w:val="center"/>
              <w:textAlignment w:val="auto"/>
              <w:rPr>
                <w:rFonts w:hint="eastAsia" w:ascii="黑体" w:hAnsi="黑体" w:eastAsia="黑体" w:cs="黑体"/>
                <w:color w:val="auto"/>
                <w:spacing w:val="0"/>
                <w:kern w:val="0"/>
                <w:sz w:val="28"/>
                <w:szCs w:val="28"/>
                <w:highlight w:val="none"/>
                <w:lang w:eastAsia="en-US"/>
              </w:rPr>
            </w:pPr>
            <w:r>
              <w:rPr>
                <w:rFonts w:hint="eastAsia" w:ascii="黑体" w:hAnsi="黑体" w:eastAsia="黑体" w:cs="黑体"/>
                <w:color w:val="auto"/>
                <w:spacing w:val="0"/>
                <w:kern w:val="0"/>
                <w:sz w:val="28"/>
                <w:szCs w:val="28"/>
                <w:highlight w:val="none"/>
                <w:lang w:eastAsia="en-US"/>
              </w:rPr>
              <w:t>工作措施</w:t>
            </w:r>
          </w:p>
        </w:tc>
        <w:tc>
          <w:tcPr>
            <w:tcW w:w="1095" w:type="dxa"/>
            <w:noWrap w:val="0"/>
            <w:vAlign w:val="center"/>
          </w:tcPr>
          <w:p>
            <w:pPr>
              <w:keepNext w:val="0"/>
              <w:keepLines w:val="0"/>
              <w:pageBreakBefore w:val="0"/>
              <w:kinsoku/>
              <w:wordWrap/>
              <w:overflowPunct/>
              <w:topLinePunct w:val="0"/>
              <w:autoSpaceDE/>
              <w:autoSpaceDN/>
              <w:bidi w:val="0"/>
              <w:snapToGrid w:val="0"/>
              <w:spacing w:before="0" w:after="0" w:line="240" w:lineRule="auto"/>
              <w:ind w:left="0" w:right="0"/>
              <w:jc w:val="center"/>
              <w:textAlignment w:val="auto"/>
              <w:rPr>
                <w:rFonts w:hint="eastAsia" w:ascii="黑体" w:hAnsi="黑体" w:eastAsia="黑体" w:cs="黑体"/>
                <w:color w:val="auto"/>
                <w:spacing w:val="0"/>
                <w:kern w:val="0"/>
                <w:sz w:val="28"/>
                <w:szCs w:val="28"/>
                <w:highlight w:val="none"/>
                <w:lang w:eastAsia="en-US"/>
              </w:rPr>
            </w:pPr>
            <w:r>
              <w:rPr>
                <w:rFonts w:hint="eastAsia" w:ascii="黑体" w:hAnsi="黑体" w:eastAsia="黑体" w:cs="黑体"/>
                <w:color w:val="auto"/>
                <w:spacing w:val="0"/>
                <w:kern w:val="0"/>
                <w:sz w:val="28"/>
                <w:szCs w:val="28"/>
                <w:highlight w:val="none"/>
                <w:lang w:eastAsia="en-US"/>
              </w:rPr>
              <w:t>完成</w:t>
            </w:r>
          </w:p>
          <w:p>
            <w:pPr>
              <w:keepNext w:val="0"/>
              <w:keepLines w:val="0"/>
              <w:pageBreakBefore w:val="0"/>
              <w:kinsoku/>
              <w:wordWrap/>
              <w:overflowPunct/>
              <w:topLinePunct w:val="0"/>
              <w:autoSpaceDE/>
              <w:autoSpaceDN/>
              <w:bidi w:val="0"/>
              <w:snapToGrid w:val="0"/>
              <w:spacing w:before="0" w:after="0" w:line="240" w:lineRule="auto"/>
              <w:ind w:left="0" w:right="0"/>
              <w:jc w:val="center"/>
              <w:textAlignment w:val="auto"/>
              <w:rPr>
                <w:rFonts w:hint="eastAsia" w:ascii="黑体" w:hAnsi="黑体" w:eastAsia="黑体" w:cs="黑体"/>
                <w:color w:val="auto"/>
                <w:spacing w:val="0"/>
                <w:kern w:val="0"/>
                <w:sz w:val="28"/>
                <w:szCs w:val="28"/>
                <w:highlight w:val="none"/>
                <w:lang w:eastAsia="en-US"/>
              </w:rPr>
            </w:pPr>
            <w:r>
              <w:rPr>
                <w:rFonts w:hint="eastAsia" w:ascii="黑体" w:hAnsi="黑体" w:eastAsia="黑体" w:cs="黑体"/>
                <w:color w:val="auto"/>
                <w:spacing w:val="0"/>
                <w:kern w:val="0"/>
                <w:sz w:val="28"/>
                <w:szCs w:val="28"/>
                <w:highlight w:val="none"/>
                <w:lang w:eastAsia="en-US"/>
              </w:rPr>
              <w:t>时限</w:t>
            </w:r>
          </w:p>
        </w:tc>
        <w:tc>
          <w:tcPr>
            <w:tcW w:w="1935" w:type="dxa"/>
            <w:noWrap w:val="0"/>
            <w:vAlign w:val="center"/>
          </w:tcPr>
          <w:p>
            <w:pPr>
              <w:keepNext w:val="0"/>
              <w:keepLines w:val="0"/>
              <w:pageBreakBefore w:val="0"/>
              <w:kinsoku/>
              <w:wordWrap/>
              <w:overflowPunct/>
              <w:topLinePunct w:val="0"/>
              <w:autoSpaceDE/>
              <w:autoSpaceDN/>
              <w:bidi w:val="0"/>
              <w:snapToGrid w:val="0"/>
              <w:spacing w:before="0" w:after="0" w:line="240" w:lineRule="auto"/>
              <w:ind w:left="0" w:right="0"/>
              <w:jc w:val="center"/>
              <w:textAlignment w:val="auto"/>
              <w:rPr>
                <w:rFonts w:hint="eastAsia" w:ascii="黑体" w:hAnsi="黑体" w:eastAsia="黑体" w:cs="黑体"/>
                <w:color w:val="auto"/>
                <w:spacing w:val="0"/>
                <w:kern w:val="0"/>
                <w:sz w:val="28"/>
                <w:szCs w:val="28"/>
                <w:highlight w:val="none"/>
                <w:lang w:eastAsia="en-US"/>
              </w:rPr>
            </w:pPr>
            <w:r>
              <w:rPr>
                <w:rFonts w:hint="eastAsia" w:ascii="黑体" w:hAnsi="黑体" w:eastAsia="黑体" w:cs="黑体"/>
                <w:color w:val="auto"/>
                <w:spacing w:val="0"/>
                <w:kern w:val="0"/>
                <w:sz w:val="28"/>
                <w:szCs w:val="28"/>
                <w:highlight w:val="none"/>
                <w:lang w:eastAsia="en-US"/>
              </w:rPr>
              <w:t>牵头部门</w:t>
            </w:r>
          </w:p>
        </w:tc>
        <w:tc>
          <w:tcPr>
            <w:tcW w:w="2220" w:type="dxa"/>
            <w:gridSpan w:val="2"/>
            <w:noWrap w:val="0"/>
            <w:vAlign w:val="center"/>
          </w:tcPr>
          <w:p>
            <w:pPr>
              <w:keepNext w:val="0"/>
              <w:keepLines w:val="0"/>
              <w:pageBreakBefore w:val="0"/>
              <w:kinsoku/>
              <w:wordWrap/>
              <w:overflowPunct/>
              <w:topLinePunct w:val="0"/>
              <w:autoSpaceDE/>
              <w:autoSpaceDN/>
              <w:bidi w:val="0"/>
              <w:snapToGrid w:val="0"/>
              <w:spacing w:before="0" w:after="0" w:line="240" w:lineRule="auto"/>
              <w:ind w:left="0" w:right="0"/>
              <w:jc w:val="center"/>
              <w:textAlignment w:val="auto"/>
              <w:rPr>
                <w:rFonts w:hint="eastAsia" w:ascii="黑体" w:hAnsi="黑体" w:eastAsia="黑体" w:cs="黑体"/>
                <w:color w:val="auto"/>
                <w:spacing w:val="0"/>
                <w:kern w:val="0"/>
                <w:sz w:val="28"/>
                <w:szCs w:val="28"/>
                <w:highlight w:val="none"/>
                <w:lang w:eastAsia="en-US"/>
              </w:rPr>
            </w:pPr>
            <w:r>
              <w:rPr>
                <w:rFonts w:hint="eastAsia" w:ascii="黑体" w:hAnsi="黑体" w:eastAsia="黑体" w:cs="黑体"/>
                <w:color w:val="auto"/>
                <w:spacing w:val="0"/>
                <w:kern w:val="0"/>
                <w:sz w:val="28"/>
                <w:szCs w:val="28"/>
                <w:highlight w:val="none"/>
                <w:lang w:eastAsia="en-US"/>
              </w:rPr>
              <w:t>主责单位</w:t>
            </w:r>
          </w:p>
        </w:tc>
        <w:tc>
          <w:tcPr>
            <w:tcW w:w="2559" w:type="dxa"/>
            <w:noWrap w:val="0"/>
            <w:vAlign w:val="center"/>
          </w:tcPr>
          <w:p>
            <w:pPr>
              <w:keepNext w:val="0"/>
              <w:keepLines w:val="0"/>
              <w:pageBreakBefore w:val="0"/>
              <w:kinsoku/>
              <w:wordWrap/>
              <w:overflowPunct/>
              <w:topLinePunct w:val="0"/>
              <w:autoSpaceDE/>
              <w:autoSpaceDN/>
              <w:bidi w:val="0"/>
              <w:snapToGrid w:val="0"/>
              <w:spacing w:before="0" w:after="0" w:line="240" w:lineRule="auto"/>
              <w:ind w:left="0" w:right="0"/>
              <w:jc w:val="center"/>
              <w:textAlignment w:val="auto"/>
              <w:rPr>
                <w:rFonts w:hint="eastAsia" w:ascii="黑体" w:hAnsi="黑体" w:eastAsia="黑体" w:cs="黑体"/>
                <w:color w:val="auto"/>
                <w:spacing w:val="0"/>
                <w:kern w:val="0"/>
                <w:sz w:val="28"/>
                <w:szCs w:val="28"/>
                <w:highlight w:val="none"/>
                <w:lang w:eastAsia="en-US"/>
              </w:rPr>
            </w:pPr>
            <w:r>
              <w:rPr>
                <w:rFonts w:hint="eastAsia" w:ascii="黑体" w:hAnsi="黑体" w:eastAsia="黑体" w:cs="黑体"/>
                <w:color w:val="auto"/>
                <w:spacing w:val="0"/>
                <w:kern w:val="0"/>
                <w:sz w:val="28"/>
                <w:szCs w:val="28"/>
                <w:highlight w:val="none"/>
                <w:lang w:eastAsia="en-US"/>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622" w:type="dxa"/>
            <w:gridSpan w:val="8"/>
            <w:noWrap w:val="0"/>
            <w:vAlign w:val="center"/>
          </w:tcPr>
          <w:p>
            <w:pPr>
              <w:keepNext w:val="0"/>
              <w:keepLines w:val="0"/>
              <w:pageBreakBefore w:val="0"/>
              <w:widowControl/>
              <w:kinsoku/>
              <w:wordWrap/>
              <w:overflowPunct/>
              <w:topLinePunct w:val="0"/>
              <w:autoSpaceDE/>
              <w:autoSpaceDN/>
              <w:bidi w:val="0"/>
              <w:snapToGrid w:val="0"/>
              <w:ind w:left="-105" w:leftChars="-50" w:right="-105" w:rightChars="-50"/>
              <w:jc w:val="center"/>
              <w:textAlignment w:val="auto"/>
              <w:outlineLvl w:val="9"/>
              <w:rPr>
                <w:rFonts w:ascii="宋体" w:hAnsi="宋体" w:cs="宋体"/>
                <w:kern w:val="0"/>
                <w:szCs w:val="21"/>
                <w:highlight w:val="none"/>
              </w:rPr>
            </w:pPr>
            <w:r>
              <w:rPr>
                <w:rFonts w:hint="eastAsia" w:ascii="黑体" w:hAnsi="黑体" w:eastAsia="黑体" w:cs="黑体"/>
                <w:color w:val="auto"/>
                <w:spacing w:val="0"/>
                <w:kern w:val="0"/>
                <w:sz w:val="28"/>
                <w:szCs w:val="28"/>
                <w:highlight w:val="none"/>
                <w:lang w:eastAsia="en-US"/>
              </w:rPr>
              <w:t>一、土壤污染防治目标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552"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1</w:t>
            </w:r>
          </w:p>
        </w:tc>
        <w:tc>
          <w:tcPr>
            <w:tcW w:w="1716"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目标任务</w:t>
            </w:r>
          </w:p>
        </w:tc>
        <w:tc>
          <w:tcPr>
            <w:tcW w:w="4545"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jc w:val="both"/>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建设用地和农用地土壤环境风险得到</w:t>
            </w:r>
            <w:r>
              <w:rPr>
                <w:rFonts w:hint="eastAsia" w:ascii="仿宋_GB2312" w:hAnsi="仿宋_GB2312" w:eastAsia="仿宋_GB2312" w:cs="仿宋_GB2312"/>
                <w:color w:val="auto"/>
                <w:spacing w:val="0"/>
                <w:kern w:val="0"/>
                <w:sz w:val="28"/>
                <w:szCs w:val="28"/>
                <w:highlight w:val="none"/>
                <w:lang w:eastAsia="zh-CN"/>
              </w:rPr>
              <w:t>有效</w:t>
            </w:r>
            <w:r>
              <w:rPr>
                <w:rFonts w:hint="eastAsia" w:ascii="仿宋_GB2312" w:hAnsi="仿宋_GB2312" w:eastAsia="仿宋_GB2312" w:cs="仿宋_GB2312"/>
                <w:color w:val="auto"/>
                <w:spacing w:val="0"/>
                <w:kern w:val="0"/>
                <w:sz w:val="28"/>
                <w:szCs w:val="28"/>
                <w:highlight w:val="none"/>
                <w:lang w:eastAsia="en-US"/>
              </w:rPr>
              <w:t>管控，土壤环境质量保持良好。</w:t>
            </w: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1935"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生态环境局</w:t>
            </w:r>
          </w:p>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农业农村局</w:t>
            </w:r>
          </w:p>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园林绿化局</w:t>
            </w:r>
          </w:p>
          <w:p>
            <w:pPr>
              <w:keepNext w:val="0"/>
              <w:keepLines w:val="0"/>
              <w:pageBreakBefore w:val="0"/>
              <w:widowControl w:val="0"/>
              <w:kinsoku/>
              <w:wordWrap/>
              <w:overflowPunct/>
              <w:topLinePunct w:val="0"/>
              <w:autoSpaceDE/>
              <w:autoSpaceDN/>
              <w:bidi w:val="0"/>
              <w:adjustRightInd/>
              <w:snapToGrid w:val="0"/>
              <w:spacing w:before="0" w:after="0" w:line="30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kern w:val="0"/>
                <w:sz w:val="28"/>
                <w:szCs w:val="28"/>
                <w:highlight w:val="none"/>
                <w:lang w:val="en-US" w:eastAsia="zh-CN"/>
              </w:rPr>
              <w:t>市规划自然资源委密云分局</w:t>
            </w:r>
          </w:p>
        </w:tc>
        <w:tc>
          <w:tcPr>
            <w:tcW w:w="222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生态环境局</w:t>
            </w:r>
          </w:p>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农业农村局</w:t>
            </w:r>
          </w:p>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园林绿化局</w:t>
            </w:r>
          </w:p>
          <w:p>
            <w:pPr>
              <w:keepNext w:val="0"/>
              <w:keepLines w:val="0"/>
              <w:pageBreakBefore w:val="0"/>
              <w:widowControl w:val="0"/>
              <w:kinsoku/>
              <w:wordWrap/>
              <w:overflowPunct/>
              <w:topLinePunct w:val="0"/>
              <w:autoSpaceDE/>
              <w:autoSpaceDN/>
              <w:bidi w:val="0"/>
              <w:adjustRightInd/>
              <w:snapToGrid w:val="0"/>
              <w:spacing w:before="0" w:after="0" w:line="30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kern w:val="0"/>
                <w:sz w:val="28"/>
                <w:szCs w:val="28"/>
                <w:highlight w:val="none"/>
                <w:lang w:val="en-US" w:eastAsia="zh-CN"/>
              </w:rPr>
              <w:t>市规划自然资源委密云分局</w:t>
            </w:r>
          </w:p>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相关镇街（地区）中关村密云园</w:t>
            </w:r>
          </w:p>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管委会</w:t>
            </w:r>
          </w:p>
        </w:tc>
        <w:tc>
          <w:tcPr>
            <w:tcW w:w="2559"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区国资委</w:t>
            </w:r>
          </w:p>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val="en-US" w:eastAsia="zh-CN"/>
              </w:rPr>
              <w:t>经济和信息化</w:t>
            </w:r>
            <w:r>
              <w:rPr>
                <w:rFonts w:hint="eastAsia" w:ascii="仿宋_GB2312" w:hAnsi="仿宋_GB2312" w:eastAsia="仿宋_GB2312" w:cs="仿宋_GB2312"/>
                <w:color w:val="auto"/>
                <w:spacing w:val="0"/>
                <w:kern w:val="0"/>
                <w:sz w:val="28"/>
                <w:szCs w:val="28"/>
                <w:highlight w:val="none"/>
                <w:lang w:eastAsia="zh-CN"/>
              </w:rPr>
              <w:t>局</w:t>
            </w:r>
          </w:p>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val="en-US" w:eastAsia="zh-CN"/>
              </w:rPr>
              <w:t>城市管理</w:t>
            </w:r>
            <w:r>
              <w:rPr>
                <w:rFonts w:hint="eastAsia" w:ascii="仿宋_GB2312" w:hAnsi="仿宋_GB2312" w:eastAsia="仿宋_GB2312" w:cs="仿宋_GB2312"/>
                <w:color w:val="auto"/>
                <w:spacing w:val="0"/>
                <w:kern w:val="0"/>
                <w:sz w:val="28"/>
                <w:szCs w:val="28"/>
                <w:highlight w:val="none"/>
                <w:lang w:eastAsia="zh-CN"/>
              </w:rPr>
              <w:t>委</w:t>
            </w:r>
          </w:p>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val="en-US" w:eastAsia="zh-CN"/>
              </w:rPr>
              <w:t>住房城乡建设</w:t>
            </w:r>
            <w:r>
              <w:rPr>
                <w:rFonts w:hint="eastAsia" w:ascii="仿宋_GB2312" w:hAnsi="仿宋_GB2312" w:eastAsia="仿宋_GB2312" w:cs="仿宋_GB2312"/>
                <w:color w:val="auto"/>
                <w:spacing w:val="0"/>
                <w:kern w:val="0"/>
                <w:sz w:val="28"/>
                <w:szCs w:val="28"/>
                <w:highlight w:val="none"/>
                <w:lang w:eastAsia="zh-CN"/>
              </w:rPr>
              <w:t>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622" w:type="dxa"/>
            <w:gridSpan w:val="8"/>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ind w:left="-105" w:leftChars="-50" w:right="-105" w:rightChars="-50"/>
              <w:jc w:val="center"/>
              <w:textAlignment w:val="auto"/>
              <w:outlineLvl w:val="9"/>
              <w:rPr>
                <w:rFonts w:ascii="宋体" w:hAnsi="宋体" w:cs="宋体"/>
                <w:kern w:val="0"/>
                <w:szCs w:val="21"/>
                <w:highlight w:val="none"/>
              </w:rPr>
            </w:pPr>
            <w:r>
              <w:rPr>
                <w:rFonts w:hint="eastAsia" w:ascii="仿宋_GB2312" w:hAnsi="仿宋_GB2312" w:eastAsia="仿宋_GB2312" w:cs="仿宋_GB2312"/>
                <w:color w:val="auto"/>
                <w:spacing w:val="0"/>
                <w:kern w:val="0"/>
                <w:sz w:val="28"/>
                <w:szCs w:val="28"/>
                <w:highlight w:val="none"/>
                <w:lang w:eastAsia="zh-CN"/>
              </w:rPr>
              <w:t xml:space="preserve"> </w:t>
            </w:r>
            <w:r>
              <w:rPr>
                <w:rFonts w:hint="eastAsia" w:ascii="黑体" w:hAnsi="黑体" w:eastAsia="黑体" w:cs="黑体"/>
                <w:color w:val="auto"/>
                <w:spacing w:val="0"/>
                <w:kern w:val="0"/>
                <w:sz w:val="28"/>
                <w:szCs w:val="28"/>
                <w:highlight w:val="none"/>
                <w:lang w:eastAsia="en-US"/>
              </w:rPr>
              <w:t>二、有效保障建设用地安全利用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2" w:hRule="atLeast"/>
          <w:jc w:val="center"/>
        </w:trPr>
        <w:tc>
          <w:tcPr>
            <w:tcW w:w="552"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eastAsia="en-US"/>
              </w:rPr>
              <w:t>2</w:t>
            </w:r>
          </w:p>
        </w:tc>
        <w:tc>
          <w:tcPr>
            <w:tcW w:w="1716"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持续开展土壤污染防治现状调查</w:t>
            </w:r>
          </w:p>
        </w:tc>
        <w:tc>
          <w:tcPr>
            <w:tcW w:w="4545"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jc w:val="both"/>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全面管控优先监管地块。开展关停退出工业企业原址用地筛查，3月底、9月底更新优先监管地块清单，</w:t>
            </w:r>
            <w:r>
              <w:rPr>
                <w:rFonts w:hint="eastAsia" w:ascii="仿宋_GB2312" w:hAnsi="仿宋_GB2312" w:eastAsia="仿宋_GB2312" w:cs="仿宋_GB2312"/>
                <w:color w:val="auto"/>
                <w:spacing w:val="0"/>
                <w:kern w:val="0"/>
                <w:sz w:val="28"/>
                <w:szCs w:val="28"/>
                <w:highlight w:val="none"/>
                <w:lang w:val="en-US" w:eastAsia="zh-CN"/>
              </w:rPr>
              <w:t>按照生态环境部新技术指南开展、完善重点监测；</w:t>
            </w:r>
            <w:r>
              <w:rPr>
                <w:rFonts w:hint="eastAsia" w:ascii="仿宋_GB2312" w:hAnsi="仿宋_GB2312" w:eastAsia="仿宋_GB2312" w:cs="仿宋_GB2312"/>
                <w:color w:val="auto"/>
                <w:spacing w:val="0"/>
                <w:kern w:val="0"/>
                <w:sz w:val="28"/>
                <w:szCs w:val="28"/>
                <w:highlight w:val="none"/>
                <w:lang w:eastAsia="en-US"/>
              </w:rPr>
              <w:t>根据重点监测评估</w:t>
            </w:r>
            <w:r>
              <w:rPr>
                <w:rFonts w:hint="eastAsia" w:ascii="仿宋_GB2312" w:hAnsi="仿宋_GB2312" w:eastAsia="仿宋_GB2312" w:cs="仿宋_GB2312"/>
                <w:color w:val="auto"/>
                <w:spacing w:val="0"/>
                <w:kern w:val="0"/>
                <w:sz w:val="28"/>
                <w:szCs w:val="28"/>
                <w:highlight w:val="none"/>
                <w:lang w:val="en-US" w:eastAsia="zh-CN"/>
              </w:rPr>
              <w:t>结果</w:t>
            </w:r>
            <w:r>
              <w:rPr>
                <w:rFonts w:hint="eastAsia" w:ascii="仿宋_GB2312" w:hAnsi="仿宋_GB2312" w:eastAsia="仿宋_GB2312" w:cs="仿宋_GB2312"/>
                <w:color w:val="auto"/>
                <w:spacing w:val="0"/>
                <w:kern w:val="0"/>
                <w:sz w:val="28"/>
                <w:szCs w:val="28"/>
                <w:highlight w:val="none"/>
                <w:lang w:eastAsia="en-US"/>
              </w:rPr>
              <w:t>，督促土壤污染责任人或土地使用权人完成制度控制、工程控制等措施，并通过环境监测监控污染扩散和对周边敏感目标的影响。</w:t>
            </w:r>
          </w:p>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jc w:val="both"/>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优先监管地块污染管控率</w:t>
            </w:r>
            <w:r>
              <w:rPr>
                <w:rFonts w:hint="eastAsia" w:ascii="仿宋_GB2312" w:hAnsi="仿宋_GB2312" w:eastAsia="仿宋_GB2312" w:cs="仿宋_GB2312"/>
                <w:color w:val="auto"/>
                <w:spacing w:val="0"/>
                <w:kern w:val="0"/>
                <w:sz w:val="28"/>
                <w:szCs w:val="28"/>
                <w:highlight w:val="none"/>
                <w:lang w:val="en-US" w:eastAsia="zh-CN"/>
              </w:rPr>
              <w:t>≥95%。</w:t>
            </w: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1935"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区生态环境局</w:t>
            </w:r>
          </w:p>
        </w:tc>
        <w:tc>
          <w:tcPr>
            <w:tcW w:w="222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区生态环境局</w:t>
            </w:r>
          </w:p>
          <w:p>
            <w:pPr>
              <w:keepNext w:val="0"/>
              <w:keepLines w:val="0"/>
              <w:pageBreakBefore w:val="0"/>
              <w:widowControl w:val="0"/>
              <w:kinsoku/>
              <w:wordWrap/>
              <w:overflowPunct/>
              <w:topLinePunct w:val="0"/>
              <w:autoSpaceDE/>
              <w:autoSpaceDN/>
              <w:bidi w:val="0"/>
              <w:adjustRightInd/>
              <w:snapToGrid w:val="0"/>
              <w:spacing w:before="0" w:after="0" w:line="30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kern w:val="0"/>
                <w:sz w:val="28"/>
                <w:szCs w:val="28"/>
                <w:highlight w:val="none"/>
                <w:lang w:val="en-US" w:eastAsia="zh-CN"/>
              </w:rPr>
              <w:t>市规划自然资源委密云分局</w:t>
            </w:r>
          </w:p>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jc w:val="center"/>
              <w:textAlignment w:val="auto"/>
              <w:rPr>
                <w:rFonts w:hint="eastAsia" w:ascii="仿宋_GB2312" w:hAnsi="仿宋_GB2312" w:eastAsia="仿宋_GB2312" w:cs="仿宋_GB2312"/>
                <w:color w:val="auto"/>
                <w:spacing w:val="0"/>
                <w:w w:val="80"/>
                <w:kern w:val="0"/>
                <w:sz w:val="28"/>
                <w:szCs w:val="28"/>
                <w:highlight w:val="none"/>
                <w:lang w:eastAsia="zh-CN"/>
              </w:rPr>
            </w:pPr>
            <w:r>
              <w:rPr>
                <w:rFonts w:hint="eastAsia" w:ascii="仿宋_GB2312" w:hAnsi="仿宋_GB2312" w:eastAsia="仿宋_GB2312" w:cs="仿宋_GB2312"/>
                <w:color w:val="auto"/>
                <w:spacing w:val="0"/>
                <w:w w:val="80"/>
                <w:kern w:val="0"/>
                <w:sz w:val="28"/>
                <w:szCs w:val="28"/>
                <w:highlight w:val="none"/>
                <w:lang w:eastAsia="zh-CN"/>
              </w:rPr>
              <w:t>区</w:t>
            </w:r>
            <w:r>
              <w:rPr>
                <w:rFonts w:hint="eastAsia" w:ascii="仿宋_GB2312" w:hAnsi="仿宋_GB2312" w:eastAsia="仿宋_GB2312" w:cs="仿宋_GB2312"/>
                <w:color w:val="auto"/>
                <w:spacing w:val="0"/>
                <w:w w:val="80"/>
                <w:kern w:val="0"/>
                <w:sz w:val="28"/>
                <w:szCs w:val="28"/>
                <w:highlight w:val="none"/>
                <w:lang w:val="en-US" w:eastAsia="zh-CN"/>
              </w:rPr>
              <w:t>经济和信息化</w:t>
            </w:r>
            <w:r>
              <w:rPr>
                <w:rFonts w:hint="eastAsia" w:ascii="仿宋_GB2312" w:hAnsi="仿宋_GB2312" w:eastAsia="仿宋_GB2312" w:cs="仿宋_GB2312"/>
                <w:color w:val="auto"/>
                <w:spacing w:val="0"/>
                <w:w w:val="80"/>
                <w:kern w:val="0"/>
                <w:sz w:val="28"/>
                <w:szCs w:val="28"/>
                <w:highlight w:val="none"/>
                <w:lang w:eastAsia="zh-CN"/>
              </w:rPr>
              <w:t>局</w:t>
            </w:r>
          </w:p>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相关镇街（地区）</w:t>
            </w:r>
          </w:p>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中关村密云园</w:t>
            </w:r>
          </w:p>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管委会</w:t>
            </w:r>
          </w:p>
        </w:tc>
        <w:tc>
          <w:tcPr>
            <w:tcW w:w="2559"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552" w:type="dxa"/>
            <w:noWrap w:val="0"/>
            <w:vAlign w:val="center"/>
          </w:tcPr>
          <w:p>
            <w:pPr>
              <w:keepNext w:val="0"/>
              <w:keepLines w:val="0"/>
              <w:pageBreakBefore w:val="0"/>
              <w:kinsoku/>
              <w:wordWrap/>
              <w:overflowPunct/>
              <w:topLinePunct w:val="0"/>
              <w:autoSpaceDE/>
              <w:autoSpaceDN/>
              <w:bidi w:val="0"/>
              <w:adjustRightInd/>
              <w:snapToGrid w:val="0"/>
              <w:spacing w:before="0" w:after="0" w:line="300" w:lineRule="exact"/>
              <w:ind w:left="0" w:leftChars="0" w:right="0" w:rightChars="0"/>
              <w:jc w:val="center"/>
              <w:textAlignment w:val="auto"/>
              <w:rPr>
                <w:rFonts w:hint="eastAsia" w:ascii="仿宋_GB2312" w:hAnsi="仿宋_GB2312" w:eastAsia="仿宋_GB2312" w:cs="仿宋_GB2312"/>
                <w:color w:val="auto"/>
                <w:spacing w:val="0"/>
                <w:kern w:val="0"/>
                <w:sz w:val="28"/>
                <w:szCs w:val="28"/>
                <w:highlight w:val="none"/>
                <w:lang w:val="en-US" w:eastAsia="zh-CN" w:bidi="ar-SA"/>
              </w:rPr>
            </w:pPr>
            <w:r>
              <w:rPr>
                <w:rFonts w:hint="eastAsia" w:ascii="仿宋_GB2312" w:hAnsi="仿宋_GB2312" w:eastAsia="仿宋_GB2312" w:cs="仿宋_GB2312"/>
                <w:color w:val="auto"/>
                <w:spacing w:val="0"/>
                <w:kern w:val="0"/>
                <w:sz w:val="28"/>
                <w:szCs w:val="28"/>
                <w:highlight w:val="none"/>
                <w:lang w:eastAsia="en-US"/>
              </w:rPr>
              <w:t>2</w:t>
            </w:r>
          </w:p>
        </w:tc>
        <w:tc>
          <w:tcPr>
            <w:tcW w:w="1716" w:type="dxa"/>
            <w:noWrap w:val="0"/>
            <w:vAlign w:val="center"/>
          </w:tcPr>
          <w:p>
            <w:pPr>
              <w:keepNext w:val="0"/>
              <w:keepLines w:val="0"/>
              <w:pageBreakBefore w:val="0"/>
              <w:kinsoku/>
              <w:wordWrap/>
              <w:overflowPunct/>
              <w:topLinePunct w:val="0"/>
              <w:autoSpaceDE/>
              <w:autoSpaceDN/>
              <w:bidi w:val="0"/>
              <w:adjustRightInd/>
              <w:snapToGrid w:val="0"/>
              <w:spacing w:before="0" w:after="0" w:line="300" w:lineRule="exact"/>
              <w:ind w:left="0" w:right="0"/>
              <w:jc w:val="center"/>
              <w:textAlignment w:val="auto"/>
              <w:rPr>
                <w:rFonts w:hint="eastAsia" w:ascii="仿宋_GB2312" w:hAnsi="仿宋_GB2312" w:eastAsia="仿宋_GB2312" w:cs="仿宋_GB2312"/>
                <w:color w:val="auto"/>
                <w:spacing w:val="0"/>
                <w:kern w:val="0"/>
                <w:sz w:val="28"/>
                <w:szCs w:val="28"/>
                <w:highlight w:val="none"/>
                <w:lang w:val="en-US" w:eastAsia="en-US" w:bidi="ar-SA"/>
              </w:rPr>
            </w:pPr>
            <w:r>
              <w:rPr>
                <w:rFonts w:hint="eastAsia" w:ascii="仿宋_GB2312" w:hAnsi="仿宋_GB2312" w:eastAsia="仿宋_GB2312" w:cs="仿宋_GB2312"/>
                <w:color w:val="auto"/>
                <w:spacing w:val="0"/>
                <w:kern w:val="0"/>
                <w:sz w:val="28"/>
                <w:szCs w:val="28"/>
                <w:highlight w:val="none"/>
                <w:lang w:eastAsia="en-US"/>
              </w:rPr>
              <w:t>持续开展土壤污染防治现状调查</w:t>
            </w:r>
          </w:p>
        </w:tc>
        <w:tc>
          <w:tcPr>
            <w:tcW w:w="4545"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both"/>
              <w:textAlignment w:val="auto"/>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color w:val="auto"/>
                <w:spacing w:val="0"/>
                <w:kern w:val="0"/>
                <w:sz w:val="28"/>
                <w:szCs w:val="28"/>
                <w:highlight w:val="none"/>
                <w:lang w:eastAsia="en-US"/>
              </w:rPr>
              <w:t>持续推进土壤环境现状数据汇集。</w:t>
            </w:r>
            <w:r>
              <w:rPr>
                <w:rFonts w:hint="eastAsia" w:ascii="仿宋_GB2312" w:hAnsi="仿宋_GB2312" w:eastAsia="仿宋_GB2312" w:cs="仿宋_GB2312"/>
                <w:color w:val="auto"/>
                <w:spacing w:val="0"/>
                <w:kern w:val="0"/>
                <w:sz w:val="28"/>
                <w:szCs w:val="28"/>
                <w:highlight w:val="none"/>
                <w:lang w:val="en-US" w:eastAsia="zh-CN"/>
              </w:rPr>
              <w:t>基本</w:t>
            </w:r>
            <w:r>
              <w:rPr>
                <w:rFonts w:hint="eastAsia" w:ascii="仿宋_GB2312" w:hAnsi="仿宋_GB2312" w:eastAsia="仿宋_GB2312" w:cs="仿宋_GB2312"/>
                <w:color w:val="auto"/>
                <w:spacing w:val="0"/>
                <w:kern w:val="0"/>
                <w:sz w:val="28"/>
                <w:szCs w:val="28"/>
                <w:highlight w:val="none"/>
                <w:lang w:eastAsia="en-US"/>
              </w:rPr>
              <w:t>建立新、改、扩建建设项目土壤环境现状调查成果台账。</w:t>
            </w:r>
          </w:p>
        </w:tc>
        <w:tc>
          <w:tcPr>
            <w:tcW w:w="1095" w:type="dxa"/>
            <w:noWrap w:val="0"/>
            <w:vAlign w:val="center"/>
          </w:tcPr>
          <w:p>
            <w:pPr>
              <w:keepNext w:val="0"/>
              <w:keepLines w:val="0"/>
              <w:pageBreakBefore w:val="0"/>
              <w:kinsoku/>
              <w:wordWrap/>
              <w:overflowPunct/>
              <w:topLinePunct w:val="0"/>
              <w:autoSpaceDE/>
              <w:autoSpaceDN/>
              <w:bidi w:val="0"/>
              <w:adjustRightInd/>
              <w:snapToGrid w:val="0"/>
              <w:spacing w:before="0" w:after="0" w:line="30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4155" w:type="dxa"/>
            <w:gridSpan w:val="3"/>
            <w:noWrap w:val="0"/>
            <w:vAlign w:val="center"/>
          </w:tcPr>
          <w:p>
            <w:pPr>
              <w:keepNext w:val="0"/>
              <w:keepLines w:val="0"/>
              <w:pageBreakBefore w:val="0"/>
              <w:kinsoku/>
              <w:wordWrap/>
              <w:overflowPunct/>
              <w:topLinePunct w:val="0"/>
              <w:autoSpaceDE/>
              <w:autoSpaceDN/>
              <w:bidi w:val="0"/>
              <w:adjustRightInd/>
              <w:snapToGrid w:val="0"/>
              <w:spacing w:before="0" w:after="0" w:line="30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生态环境局</w:t>
            </w:r>
          </w:p>
        </w:tc>
        <w:tc>
          <w:tcPr>
            <w:tcW w:w="2559" w:type="dxa"/>
            <w:noWrap w:val="0"/>
            <w:vAlign w:val="center"/>
          </w:tcPr>
          <w:p>
            <w:pPr>
              <w:keepNext w:val="0"/>
              <w:keepLines w:val="0"/>
              <w:pageBreakBefore w:val="0"/>
              <w:kinsoku/>
              <w:wordWrap/>
              <w:overflowPunct/>
              <w:topLinePunct w:val="0"/>
              <w:autoSpaceDE/>
              <w:autoSpaceDN/>
              <w:bidi w:val="0"/>
              <w:adjustRightInd/>
              <w:snapToGrid w:val="0"/>
              <w:spacing w:before="0" w:after="0" w:line="30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zh-CN"/>
              </w:rPr>
            </w:pPr>
          </w:p>
          <w:p>
            <w:pPr>
              <w:keepNext w:val="0"/>
              <w:keepLines w:val="0"/>
              <w:pageBreakBefore w:val="0"/>
              <w:kinsoku/>
              <w:wordWrap/>
              <w:overflowPunct/>
              <w:topLinePunct w:val="0"/>
              <w:autoSpaceDE/>
              <w:autoSpaceDN/>
              <w:bidi w:val="0"/>
              <w:adjustRightInd/>
              <w:snapToGrid w:val="0"/>
              <w:spacing w:before="0" w:after="0" w:line="30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val="en-US" w:eastAsia="zh-CN"/>
              </w:rPr>
              <w:t>经济和信息化</w:t>
            </w:r>
            <w:r>
              <w:rPr>
                <w:rFonts w:hint="eastAsia" w:ascii="仿宋_GB2312" w:hAnsi="仿宋_GB2312" w:eastAsia="仿宋_GB2312" w:cs="仿宋_GB2312"/>
                <w:color w:val="auto"/>
                <w:spacing w:val="0"/>
                <w:kern w:val="0"/>
                <w:sz w:val="28"/>
                <w:szCs w:val="28"/>
                <w:highlight w:val="none"/>
                <w:lang w:eastAsia="zh-CN"/>
              </w:rPr>
              <w:t>局</w:t>
            </w:r>
          </w:p>
          <w:p>
            <w:pPr>
              <w:keepNext w:val="0"/>
              <w:keepLines w:val="0"/>
              <w:pageBreakBefore w:val="0"/>
              <w:kinsoku/>
              <w:wordWrap/>
              <w:overflowPunct/>
              <w:topLinePunct w:val="0"/>
              <w:autoSpaceDE/>
              <w:autoSpaceDN/>
              <w:bidi w:val="0"/>
              <w:adjustRightInd/>
              <w:snapToGrid w:val="0"/>
              <w:spacing w:before="0" w:after="0" w:line="300" w:lineRule="exact"/>
              <w:ind w:left="0" w:right="0"/>
              <w:jc w:val="center"/>
              <w:textAlignment w:val="auto"/>
              <w:rPr>
                <w:rFonts w:hint="eastAsia" w:ascii="仿宋_GB2312" w:hAnsi="仿宋_GB2312" w:eastAsia="仿宋_GB2312" w:cs="仿宋_GB2312"/>
                <w:color w:val="auto"/>
                <w:spacing w:val="0"/>
                <w:kern w:val="0"/>
                <w:sz w:val="28"/>
                <w:szCs w:val="28"/>
                <w:highlight w:val="none"/>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jc w:val="center"/>
        </w:trPr>
        <w:tc>
          <w:tcPr>
            <w:tcW w:w="552"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eastAsia="en-US"/>
              </w:rPr>
              <w:t>3</w:t>
            </w:r>
          </w:p>
        </w:tc>
        <w:tc>
          <w:tcPr>
            <w:tcW w:w="1716"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加强工业企业土壤污染源头防控</w:t>
            </w:r>
          </w:p>
        </w:tc>
        <w:tc>
          <w:tcPr>
            <w:tcW w:w="4545"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both"/>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强化相关行业企业管理。</w:t>
            </w:r>
            <w:r>
              <w:rPr>
                <w:rFonts w:hint="eastAsia" w:ascii="仿宋_GB2312" w:hAnsi="仿宋_GB2312" w:eastAsia="仿宋_GB2312" w:cs="仿宋_GB2312"/>
                <w:color w:val="auto"/>
                <w:spacing w:val="0"/>
                <w:kern w:val="0"/>
                <w:sz w:val="28"/>
                <w:szCs w:val="28"/>
                <w:highlight w:val="none"/>
                <w:lang w:val="en-US" w:eastAsia="zh-CN"/>
              </w:rPr>
              <w:t>督促北京新能源汽车股份有限公司北京分公司开展</w:t>
            </w:r>
            <w:r>
              <w:rPr>
                <w:rFonts w:hint="eastAsia" w:ascii="仿宋_GB2312" w:hAnsi="仿宋_GB2312" w:eastAsia="仿宋_GB2312" w:cs="仿宋_GB2312"/>
                <w:color w:val="auto"/>
                <w:spacing w:val="0"/>
                <w:kern w:val="0"/>
                <w:sz w:val="28"/>
                <w:szCs w:val="28"/>
                <w:highlight w:val="none"/>
                <w:lang w:eastAsia="en-US"/>
              </w:rPr>
              <w:t>土壤气和地下水监测。</w:t>
            </w:r>
            <w:r>
              <w:rPr>
                <w:rFonts w:hint="eastAsia" w:ascii="仿宋_GB2312" w:hAnsi="仿宋_GB2312" w:eastAsia="仿宋_GB2312" w:cs="仿宋_GB2312"/>
                <w:color w:val="auto"/>
                <w:spacing w:val="0"/>
                <w:kern w:val="0"/>
                <w:sz w:val="28"/>
                <w:szCs w:val="28"/>
                <w:highlight w:val="none"/>
                <w:lang w:val="en-US" w:eastAsia="zh-CN"/>
              </w:rPr>
              <w:t>组织已投产的</w:t>
            </w:r>
            <w:r>
              <w:rPr>
                <w:rFonts w:hint="eastAsia" w:ascii="仿宋_GB2312" w:hAnsi="仿宋_GB2312" w:eastAsia="仿宋_GB2312" w:cs="仿宋_GB2312"/>
                <w:color w:val="auto"/>
                <w:spacing w:val="0"/>
                <w:kern w:val="0"/>
                <w:sz w:val="28"/>
                <w:szCs w:val="28"/>
                <w:highlight w:val="none"/>
                <w:lang w:eastAsia="en-US"/>
              </w:rPr>
              <w:t>化工、电子、制药、汽车制造行业企业</w:t>
            </w:r>
            <w:r>
              <w:rPr>
                <w:rFonts w:hint="eastAsia" w:ascii="仿宋_GB2312" w:hAnsi="仿宋_GB2312" w:eastAsia="仿宋_GB2312" w:cs="仿宋_GB2312"/>
                <w:color w:val="auto"/>
                <w:spacing w:val="0"/>
                <w:kern w:val="0"/>
                <w:sz w:val="28"/>
                <w:szCs w:val="28"/>
                <w:highlight w:val="none"/>
                <w:lang w:eastAsia="zh-CN"/>
              </w:rPr>
              <w:t>完成</w:t>
            </w:r>
            <w:r>
              <w:rPr>
                <w:rFonts w:hint="eastAsia" w:ascii="仿宋_GB2312" w:hAnsi="仿宋_GB2312" w:eastAsia="仿宋_GB2312" w:cs="仿宋_GB2312"/>
                <w:color w:val="auto"/>
                <w:spacing w:val="0"/>
                <w:kern w:val="0"/>
                <w:sz w:val="28"/>
                <w:szCs w:val="28"/>
                <w:highlight w:val="none"/>
                <w:lang w:eastAsia="en-US"/>
              </w:rPr>
              <w:t>土壤污染隐患排查</w:t>
            </w:r>
            <w:r>
              <w:rPr>
                <w:rFonts w:hint="eastAsia" w:ascii="仿宋_GB2312" w:hAnsi="仿宋_GB2312" w:eastAsia="仿宋_GB2312" w:cs="仿宋_GB2312"/>
                <w:color w:val="auto"/>
                <w:spacing w:val="0"/>
                <w:kern w:val="0"/>
                <w:sz w:val="28"/>
                <w:szCs w:val="28"/>
                <w:highlight w:val="none"/>
                <w:lang w:val="en" w:eastAsia="en-US"/>
              </w:rPr>
              <w:t>,</w:t>
            </w:r>
            <w:r>
              <w:rPr>
                <w:rFonts w:hint="eastAsia" w:ascii="仿宋_GB2312" w:hAnsi="仿宋_GB2312" w:eastAsia="仿宋_GB2312" w:cs="仿宋_GB2312"/>
                <w:color w:val="auto"/>
                <w:spacing w:val="0"/>
                <w:kern w:val="0"/>
                <w:sz w:val="28"/>
                <w:szCs w:val="28"/>
                <w:highlight w:val="none"/>
                <w:lang w:val="en" w:eastAsia="zh-CN"/>
              </w:rPr>
              <w:t>实现</w:t>
            </w:r>
            <w:r>
              <w:rPr>
                <w:rFonts w:hint="eastAsia" w:ascii="仿宋_GB2312" w:hAnsi="仿宋_GB2312" w:eastAsia="仿宋_GB2312" w:cs="仿宋_GB2312"/>
                <w:color w:val="auto"/>
                <w:spacing w:val="0"/>
                <w:kern w:val="0"/>
                <w:sz w:val="28"/>
                <w:szCs w:val="28"/>
                <w:highlight w:val="none"/>
                <w:lang w:eastAsia="en-US"/>
              </w:rPr>
              <w:t>全覆盖，根据排查结果整改提升。开展</w:t>
            </w:r>
            <w:r>
              <w:rPr>
                <w:rFonts w:hint="eastAsia" w:ascii="仿宋_GB2312" w:hAnsi="仿宋_GB2312" w:eastAsia="仿宋_GB2312" w:cs="仿宋_GB2312"/>
                <w:color w:val="auto"/>
                <w:spacing w:val="0"/>
                <w:kern w:val="0"/>
                <w:sz w:val="28"/>
                <w:szCs w:val="28"/>
                <w:highlight w:val="none"/>
                <w:lang w:eastAsia="zh-CN"/>
              </w:rPr>
              <w:t>已</w:t>
            </w:r>
            <w:r>
              <w:rPr>
                <w:rFonts w:hint="eastAsia" w:ascii="仿宋_GB2312" w:hAnsi="仿宋_GB2312" w:eastAsia="仿宋_GB2312" w:cs="仿宋_GB2312"/>
                <w:color w:val="auto"/>
                <w:spacing w:val="0"/>
                <w:kern w:val="0"/>
                <w:sz w:val="28"/>
                <w:szCs w:val="28"/>
                <w:highlight w:val="none"/>
                <w:lang w:eastAsia="en-US"/>
              </w:rPr>
              <w:t>关闭加油站土壤污染风险摸底排查，逐步消除风险隐患。</w:t>
            </w:r>
          </w:p>
        </w:tc>
        <w:tc>
          <w:tcPr>
            <w:tcW w:w="1095"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1935"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生态环境局</w:t>
            </w:r>
          </w:p>
        </w:tc>
        <w:tc>
          <w:tcPr>
            <w:tcW w:w="2220"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生态环境局</w:t>
            </w:r>
          </w:p>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color w:val="auto"/>
                <w:spacing w:val="0"/>
                <w:w w:val="80"/>
                <w:kern w:val="0"/>
                <w:sz w:val="28"/>
                <w:szCs w:val="28"/>
                <w:highlight w:val="none"/>
                <w:lang w:eastAsia="zh-CN"/>
              </w:rPr>
            </w:pPr>
            <w:r>
              <w:rPr>
                <w:rFonts w:hint="eastAsia" w:ascii="仿宋_GB2312" w:hAnsi="仿宋_GB2312" w:eastAsia="仿宋_GB2312" w:cs="仿宋_GB2312"/>
                <w:color w:val="auto"/>
                <w:spacing w:val="0"/>
                <w:w w:val="80"/>
                <w:kern w:val="0"/>
                <w:sz w:val="28"/>
                <w:szCs w:val="28"/>
                <w:highlight w:val="none"/>
                <w:lang w:eastAsia="zh-CN"/>
              </w:rPr>
              <w:t>区</w:t>
            </w:r>
            <w:r>
              <w:rPr>
                <w:rFonts w:hint="eastAsia" w:ascii="仿宋_GB2312" w:hAnsi="仿宋_GB2312" w:eastAsia="仿宋_GB2312" w:cs="仿宋_GB2312"/>
                <w:color w:val="auto"/>
                <w:spacing w:val="0"/>
                <w:w w:val="80"/>
                <w:kern w:val="0"/>
                <w:sz w:val="28"/>
                <w:szCs w:val="28"/>
                <w:highlight w:val="none"/>
                <w:lang w:val="en-US" w:eastAsia="zh-CN"/>
              </w:rPr>
              <w:t>经济和信息化</w:t>
            </w:r>
            <w:r>
              <w:rPr>
                <w:rFonts w:hint="eastAsia" w:ascii="仿宋_GB2312" w:hAnsi="仿宋_GB2312" w:eastAsia="仿宋_GB2312" w:cs="仿宋_GB2312"/>
                <w:color w:val="auto"/>
                <w:spacing w:val="0"/>
                <w:w w:val="80"/>
                <w:kern w:val="0"/>
                <w:sz w:val="28"/>
                <w:szCs w:val="28"/>
                <w:highlight w:val="none"/>
                <w:lang w:eastAsia="zh-CN"/>
              </w:rPr>
              <w:t>局</w:t>
            </w:r>
          </w:p>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相关镇街（地区）</w:t>
            </w:r>
          </w:p>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中关村密云园</w:t>
            </w:r>
          </w:p>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管委会</w:t>
            </w:r>
          </w:p>
        </w:tc>
        <w:tc>
          <w:tcPr>
            <w:tcW w:w="2559"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市规划自然资源委</w:t>
            </w:r>
          </w:p>
          <w:p>
            <w:pPr>
              <w:keepNext w:val="0"/>
              <w:keepLines w:val="0"/>
              <w:pageBreakBefore w:val="0"/>
              <w:widowControl w:val="0"/>
              <w:kinsoku/>
              <w:wordWrap/>
              <w:overflowPunct/>
              <w:topLinePunct w:val="0"/>
              <w:autoSpaceDE/>
              <w:autoSpaceDN/>
              <w:bidi w:val="0"/>
              <w:adjustRightInd/>
              <w:snapToGrid w:val="0"/>
              <w:spacing w:before="0" w:after="0" w:line="30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kern w:val="0"/>
                <w:sz w:val="28"/>
                <w:szCs w:val="28"/>
                <w:highlight w:val="none"/>
                <w:lang w:val="en-US" w:eastAsia="zh-CN"/>
              </w:rPr>
              <w:t>密云分局</w:t>
            </w:r>
          </w:p>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jc w:val="center"/>
        </w:trPr>
        <w:tc>
          <w:tcPr>
            <w:tcW w:w="552" w:type="dxa"/>
            <w:vMerge w:val="continue"/>
            <w:noWrap w:val="0"/>
            <w:vAlign w:val="center"/>
          </w:tcPr>
          <w:p>
            <w:pPr>
              <w:keepNext w:val="0"/>
              <w:keepLines w:val="0"/>
              <w:pageBreakBefore w:val="0"/>
              <w:widowControl/>
              <w:kinsoku/>
              <w:wordWrap/>
              <w:overflowPunct/>
              <w:topLinePunct w:val="0"/>
              <w:bidi w:val="0"/>
              <w:adjustRightInd/>
              <w:snapToGrid w:val="0"/>
              <w:spacing w:line="300" w:lineRule="exact"/>
              <w:jc w:val="left"/>
              <w:textAlignment w:val="auto"/>
              <w:rPr>
                <w:rFonts w:hint="eastAsia" w:ascii="仿宋_GB2312" w:hAnsi="仿宋_GB2312" w:eastAsia="仿宋_GB2312" w:cs="仿宋_GB2312"/>
                <w:color w:val="auto"/>
                <w:spacing w:val="0"/>
                <w:kern w:val="0"/>
                <w:sz w:val="28"/>
                <w:szCs w:val="28"/>
                <w:highlight w:val="none"/>
                <w:lang w:eastAsia="en-US"/>
              </w:rPr>
            </w:pPr>
          </w:p>
        </w:tc>
        <w:tc>
          <w:tcPr>
            <w:tcW w:w="1716" w:type="dxa"/>
            <w:vMerge w:val="continue"/>
            <w:noWrap w:val="0"/>
            <w:vAlign w:val="center"/>
          </w:tcPr>
          <w:p>
            <w:pPr>
              <w:keepNext w:val="0"/>
              <w:keepLines w:val="0"/>
              <w:pageBreakBefore w:val="0"/>
              <w:widowControl/>
              <w:kinsoku/>
              <w:wordWrap/>
              <w:overflowPunct/>
              <w:topLinePunct w:val="0"/>
              <w:bidi w:val="0"/>
              <w:adjustRightInd/>
              <w:snapToGrid w:val="0"/>
              <w:spacing w:line="300" w:lineRule="exact"/>
              <w:jc w:val="left"/>
              <w:textAlignment w:val="auto"/>
              <w:rPr>
                <w:rFonts w:hint="eastAsia" w:ascii="仿宋_GB2312" w:hAnsi="仿宋_GB2312" w:eastAsia="仿宋_GB2312" w:cs="仿宋_GB2312"/>
                <w:color w:val="auto"/>
                <w:spacing w:val="0"/>
                <w:kern w:val="0"/>
                <w:sz w:val="28"/>
                <w:szCs w:val="28"/>
                <w:highlight w:val="none"/>
                <w:lang w:eastAsia="en-US"/>
              </w:rPr>
            </w:pPr>
          </w:p>
        </w:tc>
        <w:tc>
          <w:tcPr>
            <w:tcW w:w="4545" w:type="dxa"/>
            <w:noWrap w:val="0"/>
            <w:vAlign w:val="center"/>
          </w:tcPr>
          <w:p>
            <w:pPr>
              <w:keepNext w:val="0"/>
              <w:keepLines w:val="0"/>
              <w:pageBreakBefore w:val="0"/>
              <w:widowControl/>
              <w:kinsoku/>
              <w:wordWrap/>
              <w:overflowPunct/>
              <w:topLinePunct w:val="0"/>
              <w:bidi w:val="0"/>
              <w:adjustRightInd/>
              <w:snapToGrid w:val="0"/>
              <w:spacing w:line="300" w:lineRule="exact"/>
              <w:jc w:val="both"/>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强化重点单位环境管理。更新</w:t>
            </w:r>
            <w:r>
              <w:rPr>
                <w:rFonts w:hint="eastAsia" w:ascii="仿宋_GB2312" w:hAnsi="仿宋_GB2312" w:eastAsia="仿宋_GB2312" w:cs="仿宋_GB2312"/>
                <w:color w:val="auto"/>
                <w:spacing w:val="0"/>
                <w:kern w:val="0"/>
                <w:sz w:val="28"/>
                <w:szCs w:val="28"/>
                <w:highlight w:val="none"/>
                <w:lang w:eastAsia="zh-CN"/>
              </w:rPr>
              <w:t>土壤污染重点监管</w:t>
            </w:r>
            <w:r>
              <w:rPr>
                <w:rFonts w:hint="eastAsia" w:ascii="仿宋_GB2312" w:hAnsi="仿宋_GB2312" w:eastAsia="仿宋_GB2312" w:cs="仿宋_GB2312"/>
                <w:color w:val="auto"/>
                <w:spacing w:val="0"/>
                <w:kern w:val="0"/>
                <w:sz w:val="28"/>
                <w:szCs w:val="28"/>
                <w:highlight w:val="none"/>
                <w:lang w:eastAsia="en-US"/>
              </w:rPr>
              <w:t>单位名录，应纳尽纳。督促土壤重点单位按照排污许可证规定和标准规范落实控制有毒有害物质排放、土壤污染隐患排查、自行监测等要求。完善重点场所和设施设备清单，全面查清隐患并落实整改，隐患排查整改合格率达到90%以上。以优化提升监测方案为重点，提升自行监测工作质量。</w:t>
            </w:r>
          </w:p>
        </w:tc>
        <w:tc>
          <w:tcPr>
            <w:tcW w:w="1095" w:type="dxa"/>
            <w:noWrap w:val="0"/>
            <w:vAlign w:val="center"/>
          </w:tcPr>
          <w:p>
            <w:pPr>
              <w:keepNext w:val="0"/>
              <w:keepLines w:val="0"/>
              <w:pageBreakBefore w:val="0"/>
              <w:widowControl/>
              <w:kinsoku/>
              <w:wordWrap/>
              <w:overflowPunct/>
              <w:topLinePunct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1935" w:type="dxa"/>
            <w:noWrap w:val="0"/>
            <w:vAlign w:val="center"/>
          </w:tcPr>
          <w:p>
            <w:pPr>
              <w:keepNext w:val="0"/>
              <w:keepLines w:val="0"/>
              <w:pageBreakBefore w:val="0"/>
              <w:widowControl/>
              <w:kinsoku/>
              <w:wordWrap/>
              <w:overflowPunct/>
              <w:topLinePunct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生态环境局</w:t>
            </w:r>
          </w:p>
        </w:tc>
        <w:tc>
          <w:tcPr>
            <w:tcW w:w="2220" w:type="dxa"/>
            <w:gridSpan w:val="2"/>
            <w:noWrap w:val="0"/>
            <w:vAlign w:val="center"/>
          </w:tcPr>
          <w:p>
            <w:pPr>
              <w:keepNext w:val="0"/>
              <w:keepLines w:val="0"/>
              <w:pageBreakBefore w:val="0"/>
              <w:widowControl/>
              <w:kinsoku/>
              <w:wordWrap/>
              <w:overflowPunct/>
              <w:topLinePunct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p>
          <w:p>
            <w:pPr>
              <w:keepNext w:val="0"/>
              <w:keepLines w:val="0"/>
              <w:pageBreakBefore w:val="0"/>
              <w:widowControl/>
              <w:kinsoku/>
              <w:wordWrap/>
              <w:overflowPunct/>
              <w:topLinePunct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区生态环境局</w:t>
            </w:r>
          </w:p>
          <w:p>
            <w:pPr>
              <w:keepNext w:val="0"/>
              <w:keepLines w:val="0"/>
              <w:pageBreakBefore w:val="0"/>
              <w:widowControl/>
              <w:kinsoku/>
              <w:wordWrap/>
              <w:overflowPunct/>
              <w:topLinePunct w:val="0"/>
              <w:bidi w:val="0"/>
              <w:adjustRightInd/>
              <w:snapToGrid w:val="0"/>
              <w:spacing w:line="300" w:lineRule="exact"/>
              <w:jc w:val="center"/>
              <w:textAlignment w:val="auto"/>
              <w:rPr>
                <w:rFonts w:hint="eastAsia" w:ascii="仿宋_GB2312" w:hAnsi="仿宋_GB2312" w:eastAsia="仿宋_GB2312" w:cs="仿宋_GB2312"/>
                <w:color w:val="auto"/>
                <w:spacing w:val="0"/>
                <w:w w:val="80"/>
                <w:kern w:val="0"/>
                <w:sz w:val="28"/>
                <w:szCs w:val="28"/>
                <w:highlight w:val="none"/>
                <w:lang w:eastAsia="zh-CN"/>
              </w:rPr>
            </w:pPr>
            <w:r>
              <w:rPr>
                <w:rFonts w:hint="eastAsia" w:ascii="仿宋_GB2312" w:hAnsi="仿宋_GB2312" w:eastAsia="仿宋_GB2312" w:cs="仿宋_GB2312"/>
                <w:color w:val="auto"/>
                <w:spacing w:val="0"/>
                <w:w w:val="80"/>
                <w:kern w:val="0"/>
                <w:sz w:val="28"/>
                <w:szCs w:val="28"/>
                <w:highlight w:val="none"/>
                <w:lang w:eastAsia="zh-CN"/>
              </w:rPr>
              <w:t>区</w:t>
            </w:r>
            <w:r>
              <w:rPr>
                <w:rFonts w:hint="eastAsia" w:ascii="仿宋_GB2312" w:hAnsi="仿宋_GB2312" w:eastAsia="仿宋_GB2312" w:cs="仿宋_GB2312"/>
                <w:color w:val="auto"/>
                <w:spacing w:val="0"/>
                <w:w w:val="80"/>
                <w:kern w:val="0"/>
                <w:sz w:val="28"/>
                <w:szCs w:val="28"/>
                <w:highlight w:val="none"/>
                <w:lang w:val="en-US" w:eastAsia="zh-CN"/>
              </w:rPr>
              <w:t>经济和信息化</w:t>
            </w:r>
            <w:r>
              <w:rPr>
                <w:rFonts w:hint="eastAsia" w:ascii="仿宋_GB2312" w:hAnsi="仿宋_GB2312" w:eastAsia="仿宋_GB2312" w:cs="仿宋_GB2312"/>
                <w:color w:val="auto"/>
                <w:spacing w:val="0"/>
                <w:w w:val="80"/>
                <w:kern w:val="0"/>
                <w:sz w:val="28"/>
                <w:szCs w:val="28"/>
                <w:highlight w:val="none"/>
                <w:lang w:eastAsia="zh-CN"/>
              </w:rPr>
              <w:t>局</w:t>
            </w:r>
          </w:p>
          <w:p>
            <w:pPr>
              <w:keepNext w:val="0"/>
              <w:keepLines w:val="0"/>
              <w:pageBreakBefore w:val="0"/>
              <w:widowControl/>
              <w:kinsoku/>
              <w:wordWrap/>
              <w:overflowPunct/>
              <w:topLinePunct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p>
        </w:tc>
        <w:tc>
          <w:tcPr>
            <w:tcW w:w="2559" w:type="dxa"/>
            <w:noWrap w:val="0"/>
            <w:vAlign w:val="center"/>
          </w:tcPr>
          <w:p>
            <w:pPr>
              <w:keepNext w:val="0"/>
              <w:keepLines w:val="0"/>
              <w:pageBreakBefore w:val="0"/>
              <w:widowControl/>
              <w:kinsoku/>
              <w:wordWrap/>
              <w:overflowPunct/>
              <w:topLinePunct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52" w:type="dxa"/>
            <w:vMerge w:val="restart"/>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bidi="ar-SA"/>
              </w:rPr>
            </w:pPr>
            <w:r>
              <w:rPr>
                <w:rFonts w:hint="eastAsia" w:ascii="仿宋_GB2312" w:hAnsi="仿宋_GB2312" w:eastAsia="仿宋_GB2312" w:cs="仿宋_GB2312"/>
                <w:color w:val="auto"/>
                <w:spacing w:val="0"/>
                <w:kern w:val="0"/>
                <w:sz w:val="28"/>
                <w:szCs w:val="28"/>
                <w:highlight w:val="none"/>
                <w:lang w:eastAsia="en-US"/>
              </w:rPr>
              <w:t>3</w:t>
            </w:r>
          </w:p>
        </w:tc>
        <w:tc>
          <w:tcPr>
            <w:tcW w:w="1716" w:type="dxa"/>
            <w:vMerge w:val="restart"/>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bidi="ar-SA"/>
              </w:rPr>
            </w:pPr>
            <w:r>
              <w:rPr>
                <w:rFonts w:hint="eastAsia" w:ascii="仿宋_GB2312" w:hAnsi="仿宋_GB2312" w:eastAsia="仿宋_GB2312" w:cs="仿宋_GB2312"/>
                <w:color w:val="auto"/>
                <w:spacing w:val="0"/>
                <w:kern w:val="0"/>
                <w:sz w:val="28"/>
                <w:szCs w:val="28"/>
                <w:highlight w:val="none"/>
                <w:lang w:eastAsia="en-US"/>
              </w:rPr>
              <w:t>加强工业企业土壤污染源头防控</w:t>
            </w:r>
          </w:p>
        </w:tc>
        <w:tc>
          <w:tcPr>
            <w:tcW w:w="454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按照生态环境部新技术指南，编制土壤重点单位周边土壤和地下水监测方案。对地下水迁移影响型土壤重点单位周边开展土壤和地下水监测。</w:t>
            </w:r>
          </w:p>
        </w:tc>
        <w:tc>
          <w:tcPr>
            <w:tcW w:w="109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4155" w:type="dxa"/>
            <w:gridSpan w:val="3"/>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生态环境局</w:t>
            </w:r>
          </w:p>
        </w:tc>
        <w:tc>
          <w:tcPr>
            <w:tcW w:w="2559"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52"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p>
        </w:tc>
        <w:tc>
          <w:tcPr>
            <w:tcW w:w="1716"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p>
        </w:tc>
        <w:tc>
          <w:tcPr>
            <w:tcW w:w="454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预防工业园区土壤环境污染。</w:t>
            </w:r>
            <w:r>
              <w:rPr>
                <w:rFonts w:hint="eastAsia" w:ascii="仿宋_GB2312" w:hAnsi="仿宋_GB2312" w:eastAsia="仿宋_GB2312" w:cs="仿宋_GB2312"/>
                <w:color w:val="auto"/>
                <w:spacing w:val="0"/>
                <w:kern w:val="0"/>
                <w:sz w:val="28"/>
                <w:szCs w:val="28"/>
                <w:highlight w:val="none"/>
                <w:lang w:eastAsia="zh-CN"/>
              </w:rPr>
              <w:t>督促</w:t>
            </w:r>
            <w:r>
              <w:rPr>
                <w:rFonts w:hint="eastAsia" w:ascii="仿宋_GB2312" w:hAnsi="仿宋_GB2312" w:eastAsia="仿宋_GB2312" w:cs="仿宋_GB2312"/>
                <w:color w:val="auto"/>
                <w:spacing w:val="0"/>
                <w:kern w:val="0"/>
                <w:sz w:val="28"/>
                <w:szCs w:val="28"/>
                <w:highlight w:val="none"/>
                <w:lang w:eastAsia="en-US"/>
              </w:rPr>
              <w:t>市级以上工业园区管理机构按照土壤污染防治方案,开展土壤和地下水监测、结果评价及风险防控。</w:t>
            </w:r>
          </w:p>
        </w:tc>
        <w:tc>
          <w:tcPr>
            <w:tcW w:w="109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193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生态环境局</w:t>
            </w:r>
          </w:p>
        </w:tc>
        <w:tc>
          <w:tcPr>
            <w:tcW w:w="2220" w:type="dxa"/>
            <w:gridSpan w:val="2"/>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中关村密云园</w:t>
            </w:r>
          </w:p>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管委会</w:t>
            </w:r>
          </w:p>
        </w:tc>
        <w:tc>
          <w:tcPr>
            <w:tcW w:w="2559"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val="en-US" w:eastAsia="zh-CN"/>
              </w:rPr>
              <w:t>经济和信息化</w:t>
            </w:r>
            <w:r>
              <w:rPr>
                <w:rFonts w:hint="eastAsia" w:ascii="仿宋_GB2312" w:hAnsi="仿宋_GB2312" w:eastAsia="仿宋_GB2312" w:cs="仿宋_GB2312"/>
                <w:color w:val="auto"/>
                <w:spacing w:val="0"/>
                <w:kern w:val="0"/>
                <w:sz w:val="28"/>
                <w:szCs w:val="28"/>
                <w:highlight w:val="none"/>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552" w:type="dxa"/>
            <w:vMerge w:val="restart"/>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4</w:t>
            </w:r>
          </w:p>
        </w:tc>
        <w:tc>
          <w:tcPr>
            <w:tcW w:w="1716" w:type="dxa"/>
            <w:vMerge w:val="restart"/>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科学管控建设用地风险</w:t>
            </w:r>
          </w:p>
        </w:tc>
        <w:tc>
          <w:tcPr>
            <w:tcW w:w="454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科学实施土壤污染风险管控、修复，强化土壤污染风险管控和修复过程监督管理。</w:t>
            </w:r>
          </w:p>
        </w:tc>
        <w:tc>
          <w:tcPr>
            <w:tcW w:w="109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193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区生态环境局</w:t>
            </w:r>
          </w:p>
        </w:tc>
        <w:tc>
          <w:tcPr>
            <w:tcW w:w="2220" w:type="dxa"/>
            <w:gridSpan w:val="2"/>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区生态环境局</w:t>
            </w:r>
          </w:p>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市规划自然资源委密云分局</w:t>
            </w:r>
          </w:p>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w w:val="80"/>
                <w:kern w:val="0"/>
                <w:sz w:val="28"/>
                <w:szCs w:val="28"/>
                <w:highlight w:val="none"/>
                <w:lang w:eastAsia="zh-CN"/>
              </w:rPr>
              <w:t>区</w:t>
            </w:r>
            <w:r>
              <w:rPr>
                <w:rFonts w:hint="eastAsia" w:ascii="仿宋_GB2312" w:hAnsi="仿宋_GB2312" w:eastAsia="仿宋_GB2312" w:cs="仿宋_GB2312"/>
                <w:color w:val="auto"/>
                <w:spacing w:val="0"/>
                <w:w w:val="80"/>
                <w:kern w:val="0"/>
                <w:sz w:val="28"/>
                <w:szCs w:val="28"/>
                <w:highlight w:val="none"/>
                <w:lang w:val="en-US" w:eastAsia="zh-CN"/>
              </w:rPr>
              <w:t>住房城乡建设</w:t>
            </w:r>
            <w:r>
              <w:rPr>
                <w:rFonts w:hint="eastAsia" w:ascii="仿宋_GB2312" w:hAnsi="仿宋_GB2312" w:eastAsia="仿宋_GB2312" w:cs="仿宋_GB2312"/>
                <w:color w:val="auto"/>
                <w:spacing w:val="0"/>
                <w:w w:val="80"/>
                <w:kern w:val="0"/>
                <w:sz w:val="28"/>
                <w:szCs w:val="28"/>
                <w:highlight w:val="none"/>
                <w:lang w:eastAsia="zh-CN"/>
              </w:rPr>
              <w:t>委</w:t>
            </w:r>
          </w:p>
        </w:tc>
        <w:tc>
          <w:tcPr>
            <w:tcW w:w="2559"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相关镇街（地区）</w:t>
            </w:r>
          </w:p>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中关村密云园</w:t>
            </w:r>
          </w:p>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552"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left"/>
              <w:textAlignment w:val="auto"/>
              <w:rPr>
                <w:rFonts w:hint="eastAsia" w:ascii="仿宋_GB2312" w:hAnsi="仿宋_GB2312" w:eastAsia="仿宋_GB2312" w:cs="仿宋_GB2312"/>
                <w:color w:val="auto"/>
                <w:spacing w:val="0"/>
                <w:kern w:val="0"/>
                <w:sz w:val="28"/>
                <w:szCs w:val="28"/>
                <w:highlight w:val="none"/>
                <w:lang w:eastAsia="en-US"/>
              </w:rPr>
            </w:pPr>
          </w:p>
        </w:tc>
        <w:tc>
          <w:tcPr>
            <w:tcW w:w="1716"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left"/>
              <w:textAlignment w:val="auto"/>
              <w:rPr>
                <w:rFonts w:hint="eastAsia" w:ascii="仿宋_GB2312" w:hAnsi="仿宋_GB2312" w:eastAsia="仿宋_GB2312" w:cs="仿宋_GB2312"/>
                <w:color w:val="auto"/>
                <w:spacing w:val="0"/>
                <w:kern w:val="0"/>
                <w:sz w:val="28"/>
                <w:szCs w:val="28"/>
                <w:highlight w:val="none"/>
                <w:lang w:eastAsia="en-US"/>
              </w:rPr>
            </w:pPr>
          </w:p>
        </w:tc>
        <w:tc>
          <w:tcPr>
            <w:tcW w:w="454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加强修复过程监督管理。针对开挖深度较大的修复项目，加强土壤污染治理监督检查</w:t>
            </w:r>
            <w:r>
              <w:rPr>
                <w:rFonts w:hint="eastAsia" w:ascii="仿宋_GB2312" w:hAnsi="仿宋_GB2312" w:eastAsia="仿宋_GB2312" w:cs="仿宋_GB2312"/>
                <w:color w:val="auto"/>
                <w:spacing w:val="0"/>
                <w:kern w:val="0"/>
                <w:sz w:val="28"/>
                <w:szCs w:val="28"/>
                <w:highlight w:val="none"/>
                <w:lang w:val="en-US" w:eastAsia="zh-CN"/>
              </w:rPr>
              <w:t>和</w:t>
            </w:r>
            <w:r>
              <w:rPr>
                <w:rFonts w:hint="eastAsia" w:ascii="仿宋_GB2312" w:hAnsi="仿宋_GB2312" w:eastAsia="仿宋_GB2312" w:cs="仿宋_GB2312"/>
                <w:color w:val="auto"/>
                <w:spacing w:val="0"/>
                <w:kern w:val="0"/>
                <w:sz w:val="28"/>
                <w:szCs w:val="28"/>
                <w:highlight w:val="none"/>
                <w:lang w:eastAsia="en-US"/>
              </w:rPr>
              <w:t>施工安全监督检查。</w:t>
            </w:r>
          </w:p>
        </w:tc>
        <w:tc>
          <w:tcPr>
            <w:tcW w:w="109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4155" w:type="dxa"/>
            <w:gridSpan w:val="3"/>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区生态环境局</w:t>
            </w:r>
          </w:p>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val="en-US" w:eastAsia="zh-CN"/>
              </w:rPr>
              <w:t>住房城乡建设</w:t>
            </w:r>
            <w:r>
              <w:rPr>
                <w:rFonts w:hint="eastAsia" w:ascii="仿宋_GB2312" w:hAnsi="仿宋_GB2312" w:eastAsia="仿宋_GB2312" w:cs="仿宋_GB2312"/>
                <w:color w:val="auto"/>
                <w:spacing w:val="0"/>
                <w:kern w:val="0"/>
                <w:sz w:val="28"/>
                <w:szCs w:val="28"/>
                <w:highlight w:val="none"/>
                <w:lang w:eastAsia="zh-CN"/>
              </w:rPr>
              <w:t>委</w:t>
            </w:r>
          </w:p>
        </w:tc>
        <w:tc>
          <w:tcPr>
            <w:tcW w:w="2559"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相关镇街（地区）</w:t>
            </w:r>
          </w:p>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中关村密云园</w:t>
            </w:r>
          </w:p>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jc w:val="center"/>
        </w:trPr>
        <w:tc>
          <w:tcPr>
            <w:tcW w:w="552"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5</w:t>
            </w:r>
          </w:p>
        </w:tc>
        <w:tc>
          <w:tcPr>
            <w:tcW w:w="1716"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完善建设用地再开发利用监管机制</w:t>
            </w:r>
          </w:p>
        </w:tc>
        <w:tc>
          <w:tcPr>
            <w:tcW w:w="454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加强联动，落实“先调查、先治理、再供地（出让、划拨、协议出让）”的原则，保障“净地”出让。</w:t>
            </w:r>
          </w:p>
          <w:p>
            <w:pPr>
              <w:keepNext w:val="0"/>
              <w:keepLines w:val="0"/>
              <w:pageBreakBefore w:val="0"/>
              <w:widowControl/>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重点建设用地安全利用率达到100%，或者达到95%以上且当年依法处罚、整改到位。</w:t>
            </w:r>
          </w:p>
        </w:tc>
        <w:tc>
          <w:tcPr>
            <w:tcW w:w="109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1935"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kern w:val="0"/>
                <w:sz w:val="28"/>
                <w:szCs w:val="28"/>
                <w:highlight w:val="none"/>
                <w:lang w:val="en-US" w:eastAsia="zh-CN"/>
              </w:rPr>
              <w:t>市规划自然资源委密云分局</w:t>
            </w:r>
          </w:p>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生态环境局</w:t>
            </w:r>
          </w:p>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p>
        </w:tc>
        <w:tc>
          <w:tcPr>
            <w:tcW w:w="222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市规划自然资源委密云分局</w:t>
            </w:r>
          </w:p>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生态环境局</w:t>
            </w:r>
          </w:p>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w w:val="80"/>
                <w:kern w:val="0"/>
                <w:sz w:val="28"/>
                <w:szCs w:val="28"/>
                <w:highlight w:val="none"/>
                <w:lang w:eastAsia="zh-CN"/>
              </w:rPr>
            </w:pPr>
            <w:r>
              <w:rPr>
                <w:rFonts w:hint="eastAsia" w:ascii="仿宋_GB2312" w:hAnsi="仿宋_GB2312" w:eastAsia="仿宋_GB2312" w:cs="仿宋_GB2312"/>
                <w:color w:val="auto"/>
                <w:spacing w:val="0"/>
                <w:w w:val="80"/>
                <w:kern w:val="0"/>
                <w:sz w:val="28"/>
                <w:szCs w:val="28"/>
                <w:highlight w:val="none"/>
                <w:lang w:eastAsia="zh-CN"/>
              </w:rPr>
              <w:t>区</w:t>
            </w:r>
            <w:r>
              <w:rPr>
                <w:rFonts w:hint="eastAsia" w:ascii="仿宋_GB2312" w:hAnsi="仿宋_GB2312" w:eastAsia="仿宋_GB2312" w:cs="仿宋_GB2312"/>
                <w:color w:val="auto"/>
                <w:spacing w:val="0"/>
                <w:w w:val="80"/>
                <w:kern w:val="0"/>
                <w:sz w:val="28"/>
                <w:szCs w:val="28"/>
                <w:highlight w:val="none"/>
                <w:lang w:val="en-US" w:eastAsia="zh-CN"/>
              </w:rPr>
              <w:t>住房城乡建设</w:t>
            </w:r>
            <w:r>
              <w:rPr>
                <w:rFonts w:hint="eastAsia" w:ascii="仿宋_GB2312" w:hAnsi="仿宋_GB2312" w:eastAsia="仿宋_GB2312" w:cs="仿宋_GB2312"/>
                <w:color w:val="auto"/>
                <w:spacing w:val="0"/>
                <w:w w:val="80"/>
                <w:kern w:val="0"/>
                <w:sz w:val="28"/>
                <w:szCs w:val="28"/>
                <w:highlight w:val="none"/>
                <w:lang w:eastAsia="zh-CN"/>
              </w:rPr>
              <w:t>委</w:t>
            </w:r>
          </w:p>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相关镇街（地区）</w:t>
            </w:r>
          </w:p>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中关村密云园</w:t>
            </w:r>
          </w:p>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管委会</w:t>
            </w:r>
          </w:p>
        </w:tc>
        <w:tc>
          <w:tcPr>
            <w:tcW w:w="2559"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622" w:type="dxa"/>
            <w:gridSpan w:val="8"/>
            <w:noWrap w:val="0"/>
            <w:vAlign w:val="center"/>
          </w:tcPr>
          <w:p>
            <w:pPr>
              <w:keepNext w:val="0"/>
              <w:keepLines w:val="0"/>
              <w:pageBreakBefore w:val="0"/>
              <w:kinsoku/>
              <w:wordWrap/>
              <w:overflowPunct/>
              <w:topLinePunct w:val="0"/>
              <w:autoSpaceDE/>
              <w:autoSpaceDN/>
              <w:bidi w:val="0"/>
              <w:snapToGrid w:val="0"/>
              <w:ind w:left="-105" w:leftChars="-50" w:right="-105" w:rightChars="-50"/>
              <w:jc w:val="center"/>
              <w:textAlignment w:val="auto"/>
              <w:outlineLvl w:val="9"/>
              <w:rPr>
                <w:rFonts w:ascii="宋体" w:hAnsi="宋体" w:cs="宋体"/>
                <w:kern w:val="0"/>
                <w:szCs w:val="21"/>
                <w:highlight w:val="none"/>
              </w:rPr>
            </w:pPr>
            <w:r>
              <w:rPr>
                <w:rFonts w:hint="eastAsia" w:ascii="黑体" w:hAnsi="黑体" w:eastAsia="黑体" w:cs="黑体"/>
                <w:color w:val="auto"/>
                <w:spacing w:val="0"/>
                <w:kern w:val="0"/>
                <w:sz w:val="28"/>
                <w:szCs w:val="28"/>
                <w:highlight w:val="none"/>
                <w:lang w:eastAsia="en-US"/>
              </w:rPr>
              <w:t>三、有效保障农用地安全利用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jc w:val="center"/>
        </w:trPr>
        <w:tc>
          <w:tcPr>
            <w:tcW w:w="552" w:type="dxa"/>
            <w:vMerge w:val="restart"/>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6</w:t>
            </w:r>
          </w:p>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p>
        </w:tc>
        <w:tc>
          <w:tcPr>
            <w:tcW w:w="1716" w:type="dxa"/>
            <w:vMerge w:val="restart"/>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深入推进农用地分类</w:t>
            </w:r>
          </w:p>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管理</w:t>
            </w:r>
          </w:p>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p>
        </w:tc>
        <w:tc>
          <w:tcPr>
            <w:tcW w:w="454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both"/>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更新农用地土壤环境质量类别分类清单。</w:t>
            </w:r>
            <w:r>
              <w:rPr>
                <w:rFonts w:hint="eastAsia" w:ascii="仿宋_GB2312" w:hAnsi="仿宋_GB2312" w:eastAsia="仿宋_GB2312" w:cs="仿宋_GB2312"/>
                <w:color w:val="auto"/>
                <w:spacing w:val="0"/>
                <w:kern w:val="0"/>
                <w:sz w:val="28"/>
                <w:szCs w:val="28"/>
                <w:highlight w:val="none"/>
                <w:lang w:eastAsia="en-US"/>
              </w:rPr>
              <w:t>根据土地利用变更、土壤和农产品协同监测结果等，完成一轮耕地、园地土壤环境质量类别调整，更新清单</w:t>
            </w:r>
            <w:r>
              <w:rPr>
                <w:rFonts w:hint="eastAsia" w:ascii="仿宋_GB2312" w:hAnsi="仿宋_GB2312" w:eastAsia="仿宋_GB2312" w:cs="仿宋_GB2312"/>
                <w:color w:val="auto"/>
                <w:spacing w:val="0"/>
                <w:kern w:val="0"/>
                <w:sz w:val="28"/>
                <w:szCs w:val="28"/>
                <w:highlight w:val="none"/>
                <w:lang w:eastAsia="zh-CN"/>
              </w:rPr>
              <w:t>，</w:t>
            </w:r>
            <w:r>
              <w:rPr>
                <w:rFonts w:hint="eastAsia" w:ascii="仿宋_GB2312" w:hAnsi="仿宋_GB2312" w:eastAsia="仿宋_GB2312" w:cs="仿宋_GB2312"/>
                <w:color w:val="auto"/>
                <w:spacing w:val="0"/>
                <w:kern w:val="0"/>
                <w:sz w:val="28"/>
                <w:szCs w:val="28"/>
                <w:highlight w:val="none"/>
                <w:lang w:val="en-US" w:eastAsia="zh-CN"/>
              </w:rPr>
              <w:t>并</w:t>
            </w:r>
            <w:r>
              <w:rPr>
                <w:rFonts w:hint="eastAsia" w:ascii="仿宋_GB2312" w:hAnsi="仿宋_GB2312" w:eastAsia="仿宋_GB2312" w:cs="仿宋_GB2312"/>
                <w:color w:val="auto"/>
                <w:spacing w:val="0"/>
                <w:kern w:val="0"/>
                <w:sz w:val="28"/>
                <w:szCs w:val="28"/>
                <w:highlight w:val="none"/>
                <w:lang w:eastAsia="en-US"/>
              </w:rPr>
              <w:t>继续实施耕地、园地分类管理。</w:t>
            </w:r>
          </w:p>
        </w:tc>
        <w:tc>
          <w:tcPr>
            <w:tcW w:w="109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193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农业农村局</w:t>
            </w:r>
          </w:p>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园林绿化局</w:t>
            </w:r>
          </w:p>
        </w:tc>
        <w:tc>
          <w:tcPr>
            <w:tcW w:w="2220" w:type="dxa"/>
            <w:gridSpan w:val="2"/>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农业农村局</w:t>
            </w:r>
          </w:p>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园林绿化局</w:t>
            </w:r>
          </w:p>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相关镇</w:t>
            </w:r>
          </w:p>
        </w:tc>
        <w:tc>
          <w:tcPr>
            <w:tcW w:w="2559"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生态环境局</w:t>
            </w:r>
          </w:p>
          <w:p>
            <w:pPr>
              <w:keepNext w:val="0"/>
              <w:keepLines w:val="0"/>
              <w:pageBreakBefore w:val="0"/>
              <w:widowControl w:val="0"/>
              <w:kinsoku/>
              <w:wordWrap/>
              <w:overflowPunct/>
              <w:topLinePunct w:val="0"/>
              <w:autoSpaceDE/>
              <w:autoSpaceDN/>
              <w:bidi w:val="0"/>
              <w:adjustRightInd/>
              <w:snapToGrid w:val="0"/>
              <w:spacing w:before="0" w:after="0" w:line="30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市规划自然资源委</w:t>
            </w:r>
          </w:p>
          <w:p>
            <w:pPr>
              <w:keepNext w:val="0"/>
              <w:keepLines w:val="0"/>
              <w:pageBreakBefore w:val="0"/>
              <w:widowControl w:val="0"/>
              <w:kinsoku/>
              <w:wordWrap/>
              <w:overflowPunct/>
              <w:topLinePunct w:val="0"/>
              <w:autoSpaceDE/>
              <w:autoSpaceDN/>
              <w:bidi w:val="0"/>
              <w:adjustRightInd/>
              <w:snapToGrid w:val="0"/>
              <w:spacing w:before="0" w:after="0" w:line="30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kern w:val="0"/>
                <w:sz w:val="28"/>
                <w:szCs w:val="28"/>
                <w:highlight w:val="none"/>
                <w:lang w:val="en-US" w:eastAsia="zh-CN"/>
              </w:rPr>
              <w:t>密云分局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52"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color w:val="auto"/>
                <w:spacing w:val="0"/>
                <w:kern w:val="0"/>
                <w:sz w:val="28"/>
                <w:szCs w:val="28"/>
                <w:highlight w:val="none"/>
                <w:lang w:eastAsia="en-US"/>
              </w:rPr>
            </w:pPr>
          </w:p>
        </w:tc>
        <w:tc>
          <w:tcPr>
            <w:tcW w:w="1716"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color w:val="auto"/>
                <w:spacing w:val="0"/>
                <w:kern w:val="0"/>
                <w:sz w:val="28"/>
                <w:szCs w:val="28"/>
                <w:highlight w:val="none"/>
                <w:lang w:eastAsia="en-US"/>
              </w:rPr>
            </w:pPr>
          </w:p>
        </w:tc>
        <w:tc>
          <w:tcPr>
            <w:tcW w:w="454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both"/>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开展土壤和食用农产品协同监测。</w:t>
            </w:r>
            <w:r>
              <w:rPr>
                <w:rFonts w:hint="eastAsia" w:ascii="仿宋_GB2312" w:hAnsi="仿宋_GB2312" w:eastAsia="仿宋_GB2312" w:cs="仿宋_GB2312"/>
                <w:color w:val="auto"/>
                <w:spacing w:val="0"/>
                <w:kern w:val="0"/>
                <w:sz w:val="28"/>
                <w:szCs w:val="28"/>
                <w:highlight w:val="none"/>
                <w:lang w:eastAsia="en-US"/>
              </w:rPr>
              <w:t>落实重点耕地、园地土壤和食用农产品（</w:t>
            </w:r>
            <w:r>
              <w:rPr>
                <w:rFonts w:hint="eastAsia" w:ascii="仿宋_GB2312" w:hAnsi="仿宋_GB2312" w:eastAsia="仿宋_GB2312" w:cs="仿宋_GB2312"/>
                <w:color w:val="auto"/>
                <w:spacing w:val="0"/>
                <w:kern w:val="0"/>
                <w:sz w:val="28"/>
                <w:szCs w:val="28"/>
                <w:highlight w:val="none"/>
                <w:lang w:val="en-US" w:eastAsia="zh-CN"/>
              </w:rPr>
              <w:t>林产</w:t>
            </w:r>
            <w:r>
              <w:rPr>
                <w:rFonts w:hint="eastAsia" w:ascii="仿宋_GB2312" w:hAnsi="仿宋_GB2312" w:eastAsia="仿宋_GB2312" w:cs="仿宋_GB2312"/>
                <w:color w:val="auto"/>
                <w:spacing w:val="0"/>
                <w:kern w:val="0"/>
                <w:sz w:val="28"/>
                <w:szCs w:val="28"/>
                <w:highlight w:val="none"/>
                <w:lang w:eastAsia="en-US"/>
              </w:rPr>
              <w:t>品）协同监测。</w:t>
            </w:r>
          </w:p>
          <w:p>
            <w:pPr>
              <w:keepNext w:val="0"/>
              <w:keepLines w:val="0"/>
              <w:pageBreakBefore w:val="0"/>
              <w:widowControl/>
              <w:kinsoku/>
              <w:wordWrap/>
              <w:overflowPunct/>
              <w:topLinePunct w:val="0"/>
              <w:autoSpaceDE w:val="0"/>
              <w:autoSpaceDN w:val="0"/>
              <w:bidi w:val="0"/>
              <w:adjustRightInd/>
              <w:snapToGrid w:val="0"/>
              <w:spacing w:line="300" w:lineRule="exact"/>
              <w:jc w:val="both"/>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val="en-US" w:eastAsia="zh-CN"/>
              </w:rPr>
              <w:t>受污染耕地</w:t>
            </w:r>
            <w:r>
              <w:rPr>
                <w:rFonts w:hint="eastAsia" w:ascii="仿宋_GB2312" w:hAnsi="仿宋_GB2312" w:eastAsia="仿宋_GB2312" w:cs="仿宋_GB2312"/>
                <w:color w:val="auto"/>
                <w:spacing w:val="0"/>
                <w:kern w:val="0"/>
                <w:sz w:val="28"/>
                <w:szCs w:val="28"/>
                <w:highlight w:val="none"/>
                <w:lang w:eastAsia="en-US"/>
              </w:rPr>
              <w:t>安全利用率达到100%</w:t>
            </w:r>
            <w:r>
              <w:rPr>
                <w:rFonts w:hint="eastAsia" w:ascii="仿宋_GB2312" w:hAnsi="仿宋_GB2312" w:eastAsia="仿宋_GB2312" w:cs="仿宋_GB2312"/>
                <w:color w:val="auto"/>
                <w:spacing w:val="0"/>
                <w:kern w:val="0"/>
                <w:sz w:val="28"/>
                <w:szCs w:val="28"/>
                <w:highlight w:val="none"/>
                <w:lang w:eastAsia="zh-CN"/>
              </w:rPr>
              <w:t>。</w:t>
            </w:r>
          </w:p>
        </w:tc>
        <w:tc>
          <w:tcPr>
            <w:tcW w:w="109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193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农业农村局</w:t>
            </w:r>
          </w:p>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园林绿化局</w:t>
            </w:r>
          </w:p>
        </w:tc>
        <w:tc>
          <w:tcPr>
            <w:tcW w:w="2220" w:type="dxa"/>
            <w:gridSpan w:val="2"/>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农业农村局</w:t>
            </w:r>
          </w:p>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园林绿化局</w:t>
            </w:r>
          </w:p>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相关镇</w:t>
            </w:r>
          </w:p>
        </w:tc>
        <w:tc>
          <w:tcPr>
            <w:tcW w:w="2559"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52"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p>
        </w:tc>
        <w:tc>
          <w:tcPr>
            <w:tcW w:w="1716"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p>
        </w:tc>
        <w:tc>
          <w:tcPr>
            <w:tcW w:w="454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both"/>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完成重金属污染溯源。完成重点区域耕地、园地土壤重金属污染溯源全覆盖，</w:t>
            </w:r>
            <w:r>
              <w:rPr>
                <w:rFonts w:hint="eastAsia" w:ascii="仿宋_GB2312" w:hAnsi="仿宋_GB2312" w:eastAsia="仿宋_GB2312" w:cs="仿宋_GB2312"/>
                <w:color w:val="auto"/>
                <w:spacing w:val="0"/>
                <w:kern w:val="0"/>
                <w:sz w:val="28"/>
                <w:szCs w:val="28"/>
                <w:highlight w:val="none"/>
                <w:lang w:val="en-US" w:eastAsia="zh-CN"/>
              </w:rPr>
              <w:t>根据溯源结果</w:t>
            </w:r>
            <w:r>
              <w:rPr>
                <w:rFonts w:hint="eastAsia" w:ascii="仿宋_GB2312" w:hAnsi="仿宋_GB2312" w:eastAsia="仿宋_GB2312" w:cs="仿宋_GB2312"/>
                <w:color w:val="auto"/>
                <w:spacing w:val="0"/>
                <w:kern w:val="0"/>
                <w:sz w:val="28"/>
                <w:szCs w:val="28"/>
                <w:highlight w:val="none"/>
                <w:lang w:eastAsia="en-US"/>
              </w:rPr>
              <w:t>制定整治计划。</w:t>
            </w:r>
          </w:p>
        </w:tc>
        <w:tc>
          <w:tcPr>
            <w:tcW w:w="109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193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生态环境局</w:t>
            </w:r>
          </w:p>
        </w:tc>
        <w:tc>
          <w:tcPr>
            <w:tcW w:w="2220" w:type="dxa"/>
            <w:gridSpan w:val="2"/>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生态环境局</w:t>
            </w:r>
          </w:p>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农业农村局</w:t>
            </w:r>
          </w:p>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园林绿化局</w:t>
            </w:r>
          </w:p>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相关镇</w:t>
            </w:r>
          </w:p>
        </w:tc>
        <w:tc>
          <w:tcPr>
            <w:tcW w:w="2559"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552"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p>
        </w:tc>
        <w:tc>
          <w:tcPr>
            <w:tcW w:w="1716"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p>
        </w:tc>
        <w:tc>
          <w:tcPr>
            <w:tcW w:w="454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both"/>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防控涉重金属重点行业污染。完成涉重金属行业企业、含电镀工序企业排查，防止污染农用地。</w:t>
            </w:r>
          </w:p>
        </w:tc>
        <w:tc>
          <w:tcPr>
            <w:tcW w:w="109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193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生态环境局</w:t>
            </w:r>
          </w:p>
        </w:tc>
        <w:tc>
          <w:tcPr>
            <w:tcW w:w="2220" w:type="dxa"/>
            <w:gridSpan w:val="2"/>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生态环境局</w:t>
            </w:r>
          </w:p>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w w:val="80"/>
                <w:kern w:val="0"/>
                <w:sz w:val="28"/>
                <w:szCs w:val="28"/>
                <w:highlight w:val="none"/>
                <w:lang w:eastAsia="en-US"/>
              </w:rPr>
            </w:pPr>
            <w:r>
              <w:rPr>
                <w:rFonts w:hint="eastAsia" w:ascii="仿宋_GB2312" w:hAnsi="仿宋_GB2312" w:eastAsia="仿宋_GB2312" w:cs="仿宋_GB2312"/>
                <w:color w:val="auto"/>
                <w:spacing w:val="0"/>
                <w:w w:val="80"/>
                <w:kern w:val="0"/>
                <w:sz w:val="28"/>
                <w:szCs w:val="28"/>
                <w:highlight w:val="none"/>
                <w:lang w:eastAsia="zh-CN"/>
              </w:rPr>
              <w:t>区</w:t>
            </w:r>
            <w:r>
              <w:rPr>
                <w:rFonts w:hint="eastAsia" w:ascii="仿宋_GB2312" w:hAnsi="仿宋_GB2312" w:eastAsia="仿宋_GB2312" w:cs="仿宋_GB2312"/>
                <w:color w:val="auto"/>
                <w:spacing w:val="0"/>
                <w:w w:val="80"/>
                <w:kern w:val="0"/>
                <w:sz w:val="28"/>
                <w:szCs w:val="28"/>
                <w:highlight w:val="none"/>
                <w:lang w:val="en-US" w:eastAsia="zh-CN"/>
              </w:rPr>
              <w:t>经济和信息化</w:t>
            </w:r>
            <w:r>
              <w:rPr>
                <w:rFonts w:hint="eastAsia" w:ascii="仿宋_GB2312" w:hAnsi="仿宋_GB2312" w:eastAsia="仿宋_GB2312" w:cs="仿宋_GB2312"/>
                <w:color w:val="auto"/>
                <w:spacing w:val="0"/>
                <w:w w:val="80"/>
                <w:kern w:val="0"/>
                <w:sz w:val="28"/>
                <w:szCs w:val="28"/>
                <w:highlight w:val="none"/>
                <w:lang w:eastAsia="en-US"/>
              </w:rPr>
              <w:t>局</w:t>
            </w:r>
          </w:p>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相关镇街（地区）</w:t>
            </w:r>
          </w:p>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中关村密云园</w:t>
            </w:r>
          </w:p>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管委会</w:t>
            </w:r>
          </w:p>
        </w:tc>
        <w:tc>
          <w:tcPr>
            <w:tcW w:w="2559"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52"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eastAsia="en-US"/>
              </w:rPr>
              <w:t>7</w:t>
            </w:r>
          </w:p>
        </w:tc>
        <w:tc>
          <w:tcPr>
            <w:tcW w:w="1716"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促进农用地土壤质量</w:t>
            </w:r>
          </w:p>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提升</w:t>
            </w:r>
          </w:p>
        </w:tc>
        <w:tc>
          <w:tcPr>
            <w:tcW w:w="454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both"/>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eastAsia="zh-CN"/>
              </w:rPr>
              <w:t>按计划完成</w:t>
            </w:r>
            <w:r>
              <w:rPr>
                <w:rFonts w:hint="eastAsia" w:ascii="仿宋_GB2312" w:hAnsi="仿宋_GB2312" w:eastAsia="仿宋_GB2312" w:cs="仿宋_GB2312"/>
                <w:color w:val="auto"/>
                <w:spacing w:val="0"/>
                <w:kern w:val="0"/>
                <w:sz w:val="28"/>
                <w:szCs w:val="28"/>
                <w:highlight w:val="none"/>
                <w:lang w:eastAsia="en-US"/>
              </w:rPr>
              <w:t>高标准农田建设，农田节水灌溉工程建设和节水改造，推广水肥一体化等节水</w:t>
            </w:r>
            <w:r>
              <w:rPr>
                <w:rFonts w:hint="eastAsia" w:ascii="仿宋_GB2312" w:hAnsi="仿宋_GB2312" w:eastAsia="仿宋_GB2312" w:cs="仿宋_GB2312"/>
                <w:color w:val="auto"/>
                <w:spacing w:val="0"/>
                <w:kern w:val="0"/>
                <w:sz w:val="28"/>
                <w:szCs w:val="28"/>
                <w:highlight w:val="none"/>
                <w:lang w:val="en-US" w:eastAsia="zh-CN"/>
              </w:rPr>
              <w:t>、抗旱</w:t>
            </w:r>
            <w:r>
              <w:rPr>
                <w:rFonts w:hint="eastAsia" w:ascii="仿宋_GB2312" w:hAnsi="仿宋_GB2312" w:eastAsia="仿宋_GB2312" w:cs="仿宋_GB2312"/>
                <w:color w:val="auto"/>
                <w:spacing w:val="0"/>
                <w:kern w:val="0"/>
                <w:sz w:val="28"/>
                <w:szCs w:val="28"/>
                <w:highlight w:val="none"/>
                <w:lang w:eastAsia="en-US"/>
              </w:rPr>
              <w:t>技术</w:t>
            </w:r>
            <w:r>
              <w:rPr>
                <w:rFonts w:hint="eastAsia" w:ascii="仿宋_GB2312" w:hAnsi="仿宋_GB2312" w:eastAsia="仿宋_GB2312" w:cs="仿宋_GB2312"/>
                <w:color w:val="auto"/>
                <w:spacing w:val="0"/>
                <w:kern w:val="0"/>
                <w:sz w:val="28"/>
                <w:szCs w:val="28"/>
                <w:highlight w:val="none"/>
                <w:lang w:val="en-US" w:eastAsia="zh-CN"/>
              </w:rPr>
              <w:t>。农田灌溉用水有效利用系数达到0.753。</w:t>
            </w:r>
          </w:p>
        </w:tc>
        <w:tc>
          <w:tcPr>
            <w:tcW w:w="109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193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农业农村局</w:t>
            </w:r>
          </w:p>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水务局</w:t>
            </w:r>
          </w:p>
        </w:tc>
        <w:tc>
          <w:tcPr>
            <w:tcW w:w="2220" w:type="dxa"/>
            <w:gridSpan w:val="2"/>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农业农村局</w:t>
            </w:r>
          </w:p>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水务局</w:t>
            </w:r>
          </w:p>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相关镇街（地区）</w:t>
            </w:r>
          </w:p>
        </w:tc>
        <w:tc>
          <w:tcPr>
            <w:tcW w:w="2559"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8" w:hRule="atLeast"/>
          <w:jc w:val="center"/>
        </w:trPr>
        <w:tc>
          <w:tcPr>
            <w:tcW w:w="552" w:type="dxa"/>
            <w:vMerge w:val="restart"/>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8</w:t>
            </w:r>
          </w:p>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bidi="ar-SA"/>
              </w:rPr>
            </w:pPr>
          </w:p>
        </w:tc>
        <w:tc>
          <w:tcPr>
            <w:tcW w:w="1716" w:type="dxa"/>
            <w:vMerge w:val="restart"/>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加强面源</w:t>
            </w:r>
          </w:p>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污染治理</w:t>
            </w:r>
          </w:p>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bidi="ar-SA"/>
              </w:rPr>
            </w:pPr>
          </w:p>
        </w:tc>
        <w:tc>
          <w:tcPr>
            <w:tcW w:w="454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both"/>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val="en-US" w:eastAsia="zh-CN"/>
              </w:rPr>
              <w:t>治理农业面源污染。</w:t>
            </w:r>
            <w:r>
              <w:rPr>
                <w:rFonts w:hint="eastAsia" w:ascii="仿宋_GB2312" w:hAnsi="仿宋_GB2312" w:eastAsia="仿宋_GB2312" w:cs="仿宋_GB2312"/>
                <w:color w:val="auto"/>
                <w:spacing w:val="0"/>
                <w:kern w:val="0"/>
                <w:sz w:val="28"/>
                <w:szCs w:val="28"/>
                <w:highlight w:val="none"/>
                <w:lang w:eastAsia="en-US"/>
              </w:rPr>
              <w:t>扎实推进农药化肥减量化，测土配方施肥技术覆盖率保持在98%以上，主要粮食作物化肥利用率达到43%以上，农药利用率保持在45%以上，主要农作物病虫害绿色防控覆盖率达到77%以上，小麦玉米粮食作物统防统治覆盖率达到56%以上。深化农膜和农药包装废弃物回收处置，农膜回收率达到95%以上，农药包装废弃物回收率达到90%以上，地膜残留量实现零增长，继续抓好全生物降解地膜示范推广</w:t>
            </w:r>
            <w:r>
              <w:rPr>
                <w:rFonts w:hint="eastAsia" w:ascii="仿宋_GB2312" w:hAnsi="仿宋_GB2312" w:eastAsia="仿宋_GB2312" w:cs="仿宋_GB2312"/>
                <w:color w:val="auto"/>
                <w:spacing w:val="0"/>
                <w:kern w:val="0"/>
                <w:sz w:val="28"/>
                <w:szCs w:val="28"/>
                <w:highlight w:val="none"/>
                <w:lang w:eastAsia="zh-CN"/>
              </w:rPr>
              <w:t>。</w:t>
            </w:r>
          </w:p>
        </w:tc>
        <w:tc>
          <w:tcPr>
            <w:tcW w:w="109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p>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193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p>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农业农村局</w:t>
            </w:r>
          </w:p>
        </w:tc>
        <w:tc>
          <w:tcPr>
            <w:tcW w:w="2220" w:type="dxa"/>
            <w:gridSpan w:val="2"/>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p>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农业农村局</w:t>
            </w:r>
          </w:p>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相关镇</w:t>
            </w:r>
          </w:p>
        </w:tc>
        <w:tc>
          <w:tcPr>
            <w:tcW w:w="2559"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p>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552"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color w:val="auto"/>
                <w:spacing w:val="0"/>
                <w:kern w:val="0"/>
                <w:sz w:val="28"/>
                <w:szCs w:val="28"/>
                <w:highlight w:val="none"/>
                <w:lang w:val="en-US" w:eastAsia="zh-CN"/>
              </w:rPr>
            </w:pPr>
          </w:p>
        </w:tc>
        <w:tc>
          <w:tcPr>
            <w:tcW w:w="1716"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color w:val="auto"/>
                <w:spacing w:val="0"/>
                <w:kern w:val="0"/>
                <w:sz w:val="28"/>
                <w:szCs w:val="28"/>
                <w:highlight w:val="none"/>
                <w:lang w:val="en-US" w:eastAsia="zh-CN"/>
              </w:rPr>
            </w:pPr>
          </w:p>
        </w:tc>
        <w:tc>
          <w:tcPr>
            <w:tcW w:w="454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both"/>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治理园林绿化面源污染</w:t>
            </w:r>
            <w:r>
              <w:rPr>
                <w:rFonts w:hint="eastAsia" w:ascii="仿宋_GB2312" w:hAnsi="仿宋_GB2312" w:eastAsia="仿宋_GB2312" w:cs="仿宋_GB2312"/>
                <w:color w:val="auto"/>
                <w:spacing w:val="0"/>
                <w:kern w:val="0"/>
                <w:sz w:val="28"/>
                <w:szCs w:val="28"/>
                <w:highlight w:val="none"/>
                <w:lang w:eastAsia="zh-CN"/>
              </w:rPr>
              <w:t>。</w:t>
            </w:r>
            <w:r>
              <w:rPr>
                <w:rFonts w:hint="eastAsia" w:ascii="仿宋_GB2312" w:hAnsi="仿宋_GB2312" w:eastAsia="仿宋_GB2312" w:cs="仿宋_GB2312"/>
                <w:color w:val="auto"/>
                <w:spacing w:val="0"/>
                <w:kern w:val="0"/>
                <w:sz w:val="28"/>
                <w:szCs w:val="28"/>
                <w:highlight w:val="none"/>
                <w:lang w:eastAsia="en-US"/>
              </w:rPr>
              <w:t>分类分区分级推进园林绿化农药减量，完成绿色防治技术示范</w:t>
            </w:r>
            <w:r>
              <w:rPr>
                <w:rFonts w:hint="eastAsia" w:ascii="仿宋_GB2312" w:hAnsi="仿宋_GB2312" w:eastAsia="仿宋_GB2312" w:cs="仿宋_GB2312"/>
                <w:color w:val="auto"/>
                <w:spacing w:val="0"/>
                <w:kern w:val="0"/>
                <w:sz w:val="28"/>
                <w:szCs w:val="28"/>
                <w:highlight w:val="none"/>
                <w:lang w:val="en-US" w:eastAsia="zh-CN"/>
              </w:rPr>
              <w:t>545</w:t>
            </w:r>
            <w:r>
              <w:rPr>
                <w:rFonts w:hint="eastAsia" w:ascii="仿宋_GB2312" w:hAnsi="仿宋_GB2312" w:eastAsia="仿宋_GB2312" w:cs="仿宋_GB2312"/>
                <w:color w:val="auto"/>
                <w:spacing w:val="0"/>
                <w:kern w:val="0"/>
                <w:sz w:val="28"/>
                <w:szCs w:val="28"/>
                <w:highlight w:val="none"/>
                <w:lang w:eastAsia="en-US"/>
              </w:rPr>
              <w:t>亩</w:t>
            </w:r>
            <w:r>
              <w:rPr>
                <w:rFonts w:hint="eastAsia" w:ascii="仿宋_GB2312" w:hAnsi="仿宋_GB2312" w:eastAsia="仿宋_GB2312" w:cs="仿宋_GB2312"/>
                <w:color w:val="auto"/>
                <w:spacing w:val="0"/>
                <w:kern w:val="0"/>
                <w:sz w:val="28"/>
                <w:szCs w:val="28"/>
                <w:highlight w:val="none"/>
                <w:lang w:eastAsia="zh-CN"/>
              </w:rPr>
              <w:t>。</w:t>
            </w:r>
          </w:p>
        </w:tc>
        <w:tc>
          <w:tcPr>
            <w:tcW w:w="109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193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园林绿化局</w:t>
            </w:r>
          </w:p>
        </w:tc>
        <w:tc>
          <w:tcPr>
            <w:tcW w:w="2220" w:type="dxa"/>
            <w:gridSpan w:val="2"/>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园林绿化局</w:t>
            </w:r>
          </w:p>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相关镇</w:t>
            </w:r>
          </w:p>
        </w:tc>
        <w:tc>
          <w:tcPr>
            <w:tcW w:w="2559"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552"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bidi="ar-SA"/>
              </w:rPr>
            </w:pPr>
          </w:p>
        </w:tc>
        <w:tc>
          <w:tcPr>
            <w:tcW w:w="1716"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bidi="ar-SA"/>
              </w:rPr>
            </w:pPr>
          </w:p>
        </w:tc>
        <w:tc>
          <w:tcPr>
            <w:tcW w:w="454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both"/>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循环利用农林种植生产废弃物。推进农作物秸秆循环利用，全</w:t>
            </w:r>
            <w:r>
              <w:rPr>
                <w:rFonts w:hint="eastAsia" w:ascii="仿宋_GB2312" w:hAnsi="仿宋_GB2312" w:eastAsia="仿宋_GB2312" w:cs="仿宋_GB2312"/>
                <w:color w:val="auto"/>
                <w:spacing w:val="0"/>
                <w:kern w:val="0"/>
                <w:sz w:val="28"/>
                <w:szCs w:val="28"/>
                <w:highlight w:val="none"/>
                <w:lang w:val="en-US" w:eastAsia="zh-CN"/>
              </w:rPr>
              <w:t>区</w:t>
            </w:r>
            <w:r>
              <w:rPr>
                <w:rFonts w:hint="eastAsia" w:ascii="仿宋_GB2312" w:hAnsi="仿宋_GB2312" w:eastAsia="仿宋_GB2312" w:cs="仿宋_GB2312"/>
                <w:color w:val="auto"/>
                <w:spacing w:val="0"/>
                <w:kern w:val="0"/>
                <w:sz w:val="28"/>
                <w:szCs w:val="28"/>
                <w:highlight w:val="none"/>
                <w:lang w:eastAsia="en-US"/>
              </w:rPr>
              <w:t>秸秆综合利用率保持在99%以上。</w:t>
            </w:r>
          </w:p>
        </w:tc>
        <w:tc>
          <w:tcPr>
            <w:tcW w:w="109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193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p>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农业农村局</w:t>
            </w:r>
          </w:p>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p>
        </w:tc>
        <w:tc>
          <w:tcPr>
            <w:tcW w:w="2220" w:type="dxa"/>
            <w:gridSpan w:val="2"/>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农业农村局</w:t>
            </w:r>
          </w:p>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相关镇</w:t>
            </w:r>
          </w:p>
        </w:tc>
        <w:tc>
          <w:tcPr>
            <w:tcW w:w="2559"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552"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color w:val="auto"/>
                <w:spacing w:val="0"/>
                <w:kern w:val="0"/>
                <w:sz w:val="28"/>
                <w:szCs w:val="28"/>
                <w:highlight w:val="none"/>
                <w:lang w:eastAsia="en-US"/>
              </w:rPr>
            </w:pPr>
          </w:p>
        </w:tc>
        <w:tc>
          <w:tcPr>
            <w:tcW w:w="1716"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color w:val="auto"/>
                <w:spacing w:val="0"/>
                <w:kern w:val="0"/>
                <w:sz w:val="28"/>
                <w:szCs w:val="28"/>
                <w:highlight w:val="none"/>
                <w:lang w:eastAsia="en-US"/>
              </w:rPr>
            </w:pPr>
          </w:p>
        </w:tc>
        <w:tc>
          <w:tcPr>
            <w:tcW w:w="454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both"/>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资源化利用畜禽粪污。全</w:t>
            </w:r>
            <w:r>
              <w:rPr>
                <w:rFonts w:hint="eastAsia" w:ascii="仿宋_GB2312" w:hAnsi="仿宋_GB2312" w:eastAsia="仿宋_GB2312" w:cs="仿宋_GB2312"/>
                <w:color w:val="auto"/>
                <w:spacing w:val="0"/>
                <w:kern w:val="0"/>
                <w:sz w:val="28"/>
                <w:szCs w:val="28"/>
                <w:highlight w:val="none"/>
                <w:lang w:val="en-US" w:eastAsia="zh-CN"/>
              </w:rPr>
              <w:t>区</w:t>
            </w:r>
            <w:r>
              <w:rPr>
                <w:rFonts w:hint="eastAsia" w:ascii="仿宋_GB2312" w:hAnsi="仿宋_GB2312" w:eastAsia="仿宋_GB2312" w:cs="仿宋_GB2312"/>
                <w:color w:val="auto"/>
                <w:spacing w:val="0"/>
                <w:kern w:val="0"/>
                <w:sz w:val="28"/>
                <w:szCs w:val="28"/>
                <w:highlight w:val="none"/>
                <w:lang w:eastAsia="en-US"/>
              </w:rPr>
              <w:t>规模养殖场粪污处理设施装备配套率持续保持100%，畜禽粪污综合利用率9</w:t>
            </w:r>
            <w:r>
              <w:rPr>
                <w:rFonts w:hint="eastAsia" w:ascii="仿宋_GB2312" w:hAnsi="仿宋_GB2312" w:eastAsia="仿宋_GB2312" w:cs="仿宋_GB2312"/>
                <w:color w:val="auto"/>
                <w:spacing w:val="0"/>
                <w:kern w:val="0"/>
                <w:sz w:val="28"/>
                <w:szCs w:val="28"/>
                <w:highlight w:val="none"/>
                <w:lang w:val="en-US" w:eastAsia="zh-CN"/>
              </w:rPr>
              <w:t>5</w:t>
            </w:r>
            <w:r>
              <w:rPr>
                <w:rFonts w:hint="eastAsia" w:ascii="仿宋_GB2312" w:hAnsi="仿宋_GB2312" w:eastAsia="仿宋_GB2312" w:cs="仿宋_GB2312"/>
                <w:color w:val="auto"/>
                <w:spacing w:val="0"/>
                <w:kern w:val="0"/>
                <w:sz w:val="28"/>
                <w:szCs w:val="28"/>
                <w:highlight w:val="none"/>
                <w:lang w:eastAsia="en-US"/>
              </w:rPr>
              <w:t>%以上。</w:t>
            </w:r>
          </w:p>
        </w:tc>
        <w:tc>
          <w:tcPr>
            <w:tcW w:w="109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193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农业农村局</w:t>
            </w:r>
          </w:p>
        </w:tc>
        <w:tc>
          <w:tcPr>
            <w:tcW w:w="2220" w:type="dxa"/>
            <w:gridSpan w:val="2"/>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农业农村局</w:t>
            </w:r>
          </w:p>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生态环境局</w:t>
            </w:r>
          </w:p>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相关镇</w:t>
            </w:r>
          </w:p>
        </w:tc>
        <w:tc>
          <w:tcPr>
            <w:tcW w:w="2559"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default"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552" w:type="dxa"/>
            <w:vMerge w:val="restart"/>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9</w:t>
            </w:r>
          </w:p>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bidi="ar-SA"/>
              </w:rPr>
            </w:pPr>
          </w:p>
        </w:tc>
        <w:tc>
          <w:tcPr>
            <w:tcW w:w="1716" w:type="dxa"/>
            <w:vMerge w:val="restart"/>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推进农村环境整治</w:t>
            </w:r>
          </w:p>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bidi="ar-SA"/>
              </w:rPr>
            </w:pPr>
          </w:p>
        </w:tc>
        <w:tc>
          <w:tcPr>
            <w:tcW w:w="454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深入推进农村环境整治。完成</w:t>
            </w:r>
            <w:r>
              <w:rPr>
                <w:rFonts w:hint="eastAsia" w:ascii="仿宋_GB2312" w:hAnsi="仿宋_GB2312" w:eastAsia="仿宋_GB2312" w:cs="仿宋_GB2312"/>
                <w:color w:val="auto"/>
                <w:spacing w:val="0"/>
                <w:kern w:val="0"/>
                <w:sz w:val="28"/>
                <w:szCs w:val="28"/>
                <w:highlight w:val="none"/>
                <w:lang w:val="en-US" w:eastAsia="zh-CN"/>
              </w:rPr>
              <w:t>27个村的</w:t>
            </w:r>
            <w:r>
              <w:rPr>
                <w:rFonts w:hint="eastAsia" w:ascii="仿宋_GB2312" w:hAnsi="仿宋_GB2312" w:eastAsia="仿宋_GB2312" w:cs="仿宋_GB2312"/>
                <w:color w:val="auto"/>
                <w:spacing w:val="0"/>
                <w:kern w:val="0"/>
                <w:sz w:val="28"/>
                <w:szCs w:val="28"/>
                <w:highlight w:val="none"/>
                <w:lang w:eastAsia="en-US"/>
              </w:rPr>
              <w:t>农村环境整治任务，持续巩固整治成效，实现“三基本”。落实农村环境整治常态化摸排调研要求，对发现的问题，及时组织核实整改。</w:t>
            </w:r>
          </w:p>
        </w:tc>
        <w:tc>
          <w:tcPr>
            <w:tcW w:w="109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193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生态环境局</w:t>
            </w:r>
          </w:p>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水务局</w:t>
            </w:r>
          </w:p>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农业农村局</w:t>
            </w:r>
          </w:p>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val="en-US" w:eastAsia="zh-CN"/>
              </w:rPr>
              <w:t>城市管理</w:t>
            </w:r>
            <w:r>
              <w:rPr>
                <w:rFonts w:hint="eastAsia" w:ascii="仿宋_GB2312" w:hAnsi="仿宋_GB2312" w:eastAsia="仿宋_GB2312" w:cs="仿宋_GB2312"/>
                <w:color w:val="auto"/>
                <w:spacing w:val="0"/>
                <w:kern w:val="0"/>
                <w:sz w:val="28"/>
                <w:szCs w:val="28"/>
                <w:highlight w:val="none"/>
                <w:lang w:eastAsia="en-US"/>
              </w:rPr>
              <w:t>委</w:t>
            </w:r>
          </w:p>
        </w:tc>
        <w:tc>
          <w:tcPr>
            <w:tcW w:w="2220" w:type="dxa"/>
            <w:gridSpan w:val="2"/>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生态环境局</w:t>
            </w:r>
          </w:p>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水务局</w:t>
            </w:r>
          </w:p>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eastAsia="en-US"/>
              </w:rPr>
              <w:t>农业农村局</w:t>
            </w:r>
          </w:p>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zh-CN"/>
              </w:rPr>
              <w:t>区</w:t>
            </w:r>
            <w:r>
              <w:rPr>
                <w:rFonts w:hint="eastAsia" w:ascii="仿宋_GB2312" w:hAnsi="仿宋_GB2312" w:eastAsia="仿宋_GB2312" w:cs="仿宋_GB2312"/>
                <w:color w:val="auto"/>
                <w:spacing w:val="0"/>
                <w:kern w:val="0"/>
                <w:sz w:val="28"/>
                <w:szCs w:val="28"/>
                <w:highlight w:val="none"/>
                <w:lang w:val="en-US" w:eastAsia="zh-CN"/>
              </w:rPr>
              <w:t>城市管理</w:t>
            </w:r>
            <w:r>
              <w:rPr>
                <w:rFonts w:hint="eastAsia" w:ascii="仿宋_GB2312" w:hAnsi="仿宋_GB2312" w:eastAsia="仿宋_GB2312" w:cs="仿宋_GB2312"/>
                <w:color w:val="auto"/>
                <w:spacing w:val="0"/>
                <w:kern w:val="0"/>
                <w:sz w:val="28"/>
                <w:szCs w:val="28"/>
                <w:highlight w:val="none"/>
                <w:lang w:eastAsia="en-US"/>
              </w:rPr>
              <w:t>委</w:t>
            </w:r>
          </w:p>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eastAsia="zh-CN"/>
              </w:rPr>
              <w:t>相关镇</w:t>
            </w:r>
          </w:p>
        </w:tc>
        <w:tc>
          <w:tcPr>
            <w:tcW w:w="2559"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4" w:hRule="atLeast"/>
          <w:jc w:val="center"/>
        </w:trPr>
        <w:tc>
          <w:tcPr>
            <w:tcW w:w="552"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val="en-US" w:eastAsia="zh-CN" w:bidi="ar-SA"/>
              </w:rPr>
            </w:pPr>
          </w:p>
        </w:tc>
        <w:tc>
          <w:tcPr>
            <w:tcW w:w="1716"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val="en-US" w:eastAsia="zh-CN" w:bidi="ar-SA"/>
              </w:rPr>
            </w:pPr>
          </w:p>
        </w:tc>
        <w:tc>
          <w:tcPr>
            <w:tcW w:w="454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强化农村黑臭水体治理。区生态环境局将市生态环境局反馈的疑似问题水体清单与区水务局、区农业农村局共享，区水务局负责组织推进河湖水系范围内、区农业农村局负责组织推进河湖水系范围外的农村黑臭水体治理。</w:t>
            </w:r>
          </w:p>
          <w:p>
            <w:pPr>
              <w:keepNext w:val="0"/>
              <w:keepLines w:val="0"/>
              <w:pageBreakBefore w:val="0"/>
              <w:widowControl/>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各相关部门建立闭环工作机制，组织排查问题线索，动态更新监管清单，制定治理方案，分级分类开展治理及成效自评，实施挂账销号，强化长效管护，对发现的问题组织整改，严防返黑返臭。</w:t>
            </w:r>
          </w:p>
        </w:tc>
        <w:tc>
          <w:tcPr>
            <w:tcW w:w="109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eastAsia="en-US"/>
              </w:rPr>
            </w:pPr>
            <w:r>
              <w:rPr>
                <w:rFonts w:hint="eastAsia" w:ascii="仿宋_GB2312" w:hAnsi="仿宋_GB2312" w:eastAsia="仿宋_GB2312" w:cs="仿宋_GB2312"/>
                <w:color w:val="auto"/>
                <w:spacing w:val="0"/>
                <w:kern w:val="0"/>
                <w:sz w:val="28"/>
                <w:szCs w:val="28"/>
                <w:highlight w:val="none"/>
                <w:lang w:eastAsia="en-US"/>
              </w:rPr>
              <w:t>年底前</w:t>
            </w:r>
          </w:p>
        </w:tc>
        <w:tc>
          <w:tcPr>
            <w:tcW w:w="193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p>
          <w:p>
            <w:pPr>
              <w:pStyle w:val="2"/>
              <w:keepNext w:val="0"/>
              <w:keepLines w:val="0"/>
              <w:pageBreakBefore w:val="0"/>
              <w:kinsoku/>
              <w:wordWrap/>
              <w:overflowPunct/>
              <w:topLinePunct w:val="0"/>
              <w:autoSpaceDE w:val="0"/>
              <w:autoSpaceDN w:val="0"/>
              <w:bidi w:val="0"/>
              <w:adjustRightInd/>
              <w:spacing w:line="320" w:lineRule="exact"/>
              <w:textAlignment w:val="auto"/>
              <w:rPr>
                <w:rFonts w:hint="eastAsia" w:ascii="仿宋_GB2312" w:hAnsi="仿宋_GB2312" w:eastAsia="仿宋_GB2312" w:cs="仿宋_GB2312"/>
                <w:lang w:val="en-US" w:eastAsia="zh-CN"/>
              </w:rPr>
            </w:pPr>
          </w:p>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区生态环境局</w:t>
            </w:r>
          </w:p>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区水务局</w:t>
            </w:r>
          </w:p>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区农业农村局</w:t>
            </w:r>
          </w:p>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p>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en-US"/>
              </w:rPr>
            </w:pPr>
          </w:p>
        </w:tc>
        <w:tc>
          <w:tcPr>
            <w:tcW w:w="2220" w:type="dxa"/>
            <w:gridSpan w:val="2"/>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区生态环境局</w:t>
            </w:r>
          </w:p>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区水务局</w:t>
            </w:r>
          </w:p>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区农业农村局</w:t>
            </w:r>
          </w:p>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val="en-US" w:eastAsia="zh-CN"/>
              </w:rPr>
              <w:t>相关镇</w:t>
            </w:r>
          </w:p>
        </w:tc>
        <w:tc>
          <w:tcPr>
            <w:tcW w:w="2559"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spacing w:val="0"/>
                <w:kern w:val="0"/>
                <w:sz w:val="28"/>
                <w:szCs w:val="28"/>
                <w:highlight w:val="none"/>
                <w:lang w:val="en-US" w:eastAsia="zh-CN"/>
              </w:rPr>
              <w:t>区城市管理委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622" w:type="dxa"/>
            <w:gridSpan w:val="8"/>
            <w:noWrap w:val="0"/>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outlineLvl w:val="9"/>
              <w:rPr>
                <w:rFonts w:ascii="宋体" w:hAnsi="宋体" w:cs="宋体"/>
                <w:szCs w:val="21"/>
                <w:highlight w:val="none"/>
              </w:rPr>
            </w:pPr>
            <w:r>
              <w:rPr>
                <w:rFonts w:hint="eastAsia" w:ascii="黑体" w:hAnsi="黑体" w:eastAsia="黑体" w:cs="黑体"/>
                <w:color w:val="auto"/>
                <w:spacing w:val="0"/>
                <w:kern w:val="0"/>
                <w:sz w:val="28"/>
                <w:szCs w:val="28"/>
                <w:highlight w:val="none"/>
                <w:lang w:eastAsia="en-US"/>
              </w:rPr>
              <w:t>四、持续完善未利用地保护管理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52"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6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10</w:t>
            </w:r>
          </w:p>
        </w:tc>
        <w:tc>
          <w:tcPr>
            <w:tcW w:w="1716"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6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完善未利用地闭合管控</w:t>
            </w:r>
          </w:p>
        </w:tc>
        <w:tc>
          <w:tcPr>
            <w:tcW w:w="454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60" w:lineRule="exact"/>
              <w:jc w:val="both"/>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更新未利用地地块管理台账，完善对未利用地的监督管理。</w:t>
            </w:r>
          </w:p>
        </w:tc>
        <w:tc>
          <w:tcPr>
            <w:tcW w:w="109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6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年底前</w:t>
            </w:r>
          </w:p>
        </w:tc>
        <w:tc>
          <w:tcPr>
            <w:tcW w:w="1935"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6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市规划自然资源委密云分局</w:t>
            </w:r>
          </w:p>
        </w:tc>
        <w:tc>
          <w:tcPr>
            <w:tcW w:w="222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6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市规划自然资源委密云分局</w:t>
            </w:r>
          </w:p>
          <w:p>
            <w:pPr>
              <w:keepNext w:val="0"/>
              <w:keepLines w:val="0"/>
              <w:pageBreakBefore w:val="0"/>
              <w:widowControl/>
              <w:kinsoku/>
              <w:wordWrap/>
              <w:overflowPunct/>
              <w:topLinePunct w:val="0"/>
              <w:autoSpaceDE w:val="0"/>
              <w:autoSpaceDN w:val="0"/>
              <w:bidi w:val="0"/>
              <w:adjustRightInd/>
              <w:snapToGrid w:val="0"/>
              <w:spacing w:line="36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相关镇街（地区）</w:t>
            </w:r>
          </w:p>
        </w:tc>
        <w:tc>
          <w:tcPr>
            <w:tcW w:w="2559"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6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4" w:hRule="atLeast"/>
          <w:jc w:val="center"/>
        </w:trPr>
        <w:tc>
          <w:tcPr>
            <w:tcW w:w="552" w:type="dxa"/>
            <w:vMerge w:val="restart"/>
            <w:noWrap w:val="0"/>
            <w:vAlign w:val="center"/>
          </w:tcPr>
          <w:p>
            <w:pPr>
              <w:keepNext w:val="0"/>
              <w:keepLines w:val="0"/>
              <w:pageBreakBefore w:val="0"/>
              <w:widowControl/>
              <w:kinsoku/>
              <w:wordWrap/>
              <w:overflowPunct/>
              <w:topLinePunct w:val="0"/>
              <w:autoSpaceDE w:val="0"/>
              <w:autoSpaceDN w:val="0"/>
              <w:bidi w:val="0"/>
              <w:adjustRightInd/>
              <w:snapToGrid w:val="0"/>
              <w:spacing w:line="36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11</w:t>
            </w:r>
          </w:p>
          <w:p>
            <w:pPr>
              <w:keepNext w:val="0"/>
              <w:keepLines w:val="0"/>
              <w:pageBreakBefore w:val="0"/>
              <w:widowControl/>
              <w:kinsoku/>
              <w:wordWrap/>
              <w:overflowPunct/>
              <w:topLinePunct w:val="0"/>
              <w:autoSpaceDE w:val="0"/>
              <w:autoSpaceDN w:val="0"/>
              <w:bidi w:val="0"/>
              <w:adjustRightInd/>
              <w:snapToGrid w:val="0"/>
              <w:spacing w:line="36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bidi="ar-SA"/>
              </w:rPr>
            </w:pPr>
          </w:p>
        </w:tc>
        <w:tc>
          <w:tcPr>
            <w:tcW w:w="1716" w:type="dxa"/>
            <w:vMerge w:val="restart"/>
            <w:noWrap w:val="0"/>
            <w:vAlign w:val="center"/>
          </w:tcPr>
          <w:p>
            <w:pPr>
              <w:keepNext w:val="0"/>
              <w:keepLines w:val="0"/>
              <w:pageBreakBefore w:val="0"/>
              <w:widowControl/>
              <w:kinsoku/>
              <w:wordWrap/>
              <w:overflowPunct/>
              <w:topLinePunct w:val="0"/>
              <w:autoSpaceDE w:val="0"/>
              <w:autoSpaceDN w:val="0"/>
              <w:bidi w:val="0"/>
              <w:adjustRightInd/>
              <w:snapToGrid w:val="0"/>
              <w:spacing w:line="36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防控未利用地土壤污染</w:t>
            </w:r>
          </w:p>
          <w:p>
            <w:pPr>
              <w:keepNext w:val="0"/>
              <w:keepLines w:val="0"/>
              <w:pageBreakBefore w:val="0"/>
              <w:widowControl/>
              <w:kinsoku/>
              <w:wordWrap/>
              <w:overflowPunct/>
              <w:topLinePunct w:val="0"/>
              <w:autoSpaceDE w:val="0"/>
              <w:autoSpaceDN w:val="0"/>
              <w:bidi w:val="0"/>
              <w:adjustRightInd/>
              <w:snapToGrid w:val="0"/>
              <w:spacing w:line="36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bidi="ar-SA"/>
              </w:rPr>
            </w:pPr>
          </w:p>
        </w:tc>
        <w:tc>
          <w:tcPr>
            <w:tcW w:w="454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加强未利用地保护。组织对滩涂、沼泽等未利用地定期开展巡查，推进未利用地土壤环境监测。巡查检查、监测等发现存在土壤污染风险的，采取有效措施防控风险并控制开发利用。未利用地被污染的，督促土壤污染责任人清除污染、实施修复。</w:t>
            </w:r>
          </w:p>
        </w:tc>
        <w:tc>
          <w:tcPr>
            <w:tcW w:w="109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6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年底前</w:t>
            </w:r>
          </w:p>
        </w:tc>
        <w:tc>
          <w:tcPr>
            <w:tcW w:w="1935"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6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市规划自然资源委密云分局</w:t>
            </w:r>
          </w:p>
        </w:tc>
        <w:tc>
          <w:tcPr>
            <w:tcW w:w="2220" w:type="dxa"/>
            <w:gridSpan w:val="2"/>
            <w:noWrap w:val="0"/>
            <w:vAlign w:val="center"/>
          </w:tcPr>
          <w:p>
            <w:pPr>
              <w:keepNext w:val="0"/>
              <w:keepLines w:val="0"/>
              <w:pageBreakBefore w:val="0"/>
              <w:widowControl/>
              <w:kinsoku/>
              <w:wordWrap/>
              <w:overflowPunct/>
              <w:topLinePunct w:val="0"/>
              <w:autoSpaceDE w:val="0"/>
              <w:autoSpaceDN w:val="0"/>
              <w:bidi w:val="0"/>
              <w:adjustRightInd/>
              <w:snapToGrid w:val="0"/>
              <w:spacing w:line="360" w:lineRule="exact"/>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市规划自然资源委密云分局</w:t>
            </w:r>
          </w:p>
          <w:p>
            <w:pPr>
              <w:keepNext w:val="0"/>
              <w:keepLines w:val="0"/>
              <w:pageBreakBefore w:val="0"/>
              <w:widowControl/>
              <w:kinsoku/>
              <w:wordWrap/>
              <w:overflowPunct/>
              <w:topLinePunct w:val="0"/>
              <w:autoSpaceDE w:val="0"/>
              <w:autoSpaceDN w:val="0"/>
              <w:bidi w:val="0"/>
              <w:adjustRightInd/>
              <w:snapToGrid w:val="0"/>
              <w:spacing w:line="36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相关镇街（地区）</w:t>
            </w:r>
          </w:p>
        </w:tc>
        <w:tc>
          <w:tcPr>
            <w:tcW w:w="2559"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6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区城市管理委</w:t>
            </w:r>
          </w:p>
          <w:p>
            <w:pPr>
              <w:keepNext w:val="0"/>
              <w:keepLines w:val="0"/>
              <w:pageBreakBefore w:val="0"/>
              <w:widowControl/>
              <w:kinsoku/>
              <w:wordWrap/>
              <w:overflowPunct/>
              <w:topLinePunct w:val="0"/>
              <w:autoSpaceDE w:val="0"/>
              <w:autoSpaceDN w:val="0"/>
              <w:bidi w:val="0"/>
              <w:adjustRightInd/>
              <w:snapToGrid w:val="0"/>
              <w:spacing w:line="360" w:lineRule="exact"/>
              <w:jc w:val="center"/>
              <w:textAlignment w:val="auto"/>
              <w:rPr>
                <w:rFonts w:hint="eastAsia" w:ascii="仿宋_GB2312" w:hAnsi="仿宋_GB2312" w:eastAsia="仿宋_GB2312" w:cs="仿宋_GB2312"/>
                <w:color w:val="auto"/>
                <w:spacing w:val="0"/>
                <w:kern w:val="0"/>
                <w:sz w:val="28"/>
                <w:szCs w:val="28"/>
                <w:highlight w:val="yellow"/>
                <w:lang w:val="en-US" w:eastAsia="zh-CN"/>
              </w:rPr>
            </w:pPr>
            <w:r>
              <w:rPr>
                <w:rFonts w:hint="eastAsia" w:ascii="仿宋_GB2312" w:hAnsi="仿宋_GB2312" w:eastAsia="仿宋_GB2312" w:cs="仿宋_GB2312"/>
                <w:color w:val="auto"/>
                <w:spacing w:val="0"/>
                <w:kern w:val="0"/>
                <w:sz w:val="28"/>
                <w:szCs w:val="28"/>
                <w:highlight w:val="none"/>
                <w:lang w:val="en-US" w:eastAsia="zh-CN"/>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552"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val="0"/>
              <w:spacing w:line="360" w:lineRule="exact"/>
              <w:jc w:val="left"/>
              <w:textAlignment w:val="auto"/>
              <w:rPr>
                <w:rFonts w:hint="eastAsia" w:ascii="仿宋_GB2312" w:hAnsi="仿宋_GB2312" w:eastAsia="仿宋_GB2312" w:cs="仿宋_GB2312"/>
                <w:color w:val="auto"/>
                <w:spacing w:val="0"/>
                <w:kern w:val="0"/>
                <w:sz w:val="28"/>
                <w:szCs w:val="28"/>
                <w:highlight w:val="none"/>
                <w:lang w:val="en-US" w:eastAsia="zh-CN"/>
              </w:rPr>
            </w:pPr>
          </w:p>
        </w:tc>
        <w:tc>
          <w:tcPr>
            <w:tcW w:w="1716"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val="0"/>
              <w:spacing w:line="360" w:lineRule="exact"/>
              <w:jc w:val="left"/>
              <w:textAlignment w:val="auto"/>
              <w:rPr>
                <w:rFonts w:hint="eastAsia" w:ascii="仿宋_GB2312" w:hAnsi="仿宋_GB2312" w:eastAsia="仿宋_GB2312" w:cs="仿宋_GB2312"/>
                <w:color w:val="auto"/>
                <w:spacing w:val="0"/>
                <w:kern w:val="0"/>
                <w:sz w:val="28"/>
                <w:szCs w:val="28"/>
                <w:highlight w:val="none"/>
                <w:lang w:val="en-US" w:eastAsia="zh-CN"/>
              </w:rPr>
            </w:pPr>
          </w:p>
        </w:tc>
        <w:tc>
          <w:tcPr>
            <w:tcW w:w="454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督促原尾矿库运营、管理单位履行防治土壤污染的法定义务，完成一轮土壤污染隐患排查，存在隐患的及时采取措施。</w:t>
            </w:r>
          </w:p>
        </w:tc>
        <w:tc>
          <w:tcPr>
            <w:tcW w:w="109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6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年底前</w:t>
            </w:r>
          </w:p>
        </w:tc>
        <w:tc>
          <w:tcPr>
            <w:tcW w:w="193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6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区国资委</w:t>
            </w:r>
          </w:p>
        </w:tc>
        <w:tc>
          <w:tcPr>
            <w:tcW w:w="222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6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区国资委</w:t>
            </w:r>
          </w:p>
          <w:p>
            <w:pPr>
              <w:keepNext w:val="0"/>
              <w:keepLines w:val="0"/>
              <w:pageBreakBefore w:val="0"/>
              <w:widowControl w:val="0"/>
              <w:kinsoku/>
              <w:wordWrap/>
              <w:overflowPunct/>
              <w:topLinePunct w:val="0"/>
              <w:autoSpaceDE/>
              <w:autoSpaceDN/>
              <w:bidi w:val="0"/>
              <w:adjustRightInd/>
              <w:snapToGrid w:val="0"/>
              <w:spacing w:before="0" w:after="0" w:line="360" w:lineRule="exact"/>
              <w:ind w:left="-105" w:leftChars="-50" w:right="-105" w:rightChars="-50"/>
              <w:jc w:val="center"/>
              <w:textAlignment w:val="auto"/>
              <w:rPr>
                <w:rFonts w:hint="eastAsia" w:ascii="仿宋_GB2312" w:hAnsi="仿宋_GB2312" w:eastAsia="仿宋_GB2312" w:cs="仿宋_GB2312"/>
                <w:color w:val="auto"/>
                <w:w w:val="80"/>
                <w:kern w:val="0"/>
                <w:sz w:val="28"/>
                <w:szCs w:val="28"/>
                <w:highlight w:val="none"/>
                <w:lang w:val="en-US" w:eastAsia="zh-CN"/>
              </w:rPr>
            </w:pPr>
            <w:r>
              <w:rPr>
                <w:rFonts w:hint="eastAsia" w:ascii="仿宋_GB2312" w:hAnsi="仿宋_GB2312" w:eastAsia="仿宋_GB2312" w:cs="仿宋_GB2312"/>
                <w:color w:val="auto"/>
                <w:w w:val="80"/>
                <w:kern w:val="0"/>
                <w:sz w:val="28"/>
                <w:szCs w:val="28"/>
                <w:highlight w:val="none"/>
                <w:lang w:val="en-US" w:eastAsia="zh-CN"/>
              </w:rPr>
              <w:t>密云生态发展集团</w:t>
            </w:r>
          </w:p>
          <w:p>
            <w:pPr>
              <w:keepNext w:val="0"/>
              <w:keepLines w:val="0"/>
              <w:pageBreakBefore w:val="0"/>
              <w:widowControl w:val="0"/>
              <w:kinsoku/>
              <w:wordWrap/>
              <w:overflowPunct/>
              <w:topLinePunct w:val="0"/>
              <w:autoSpaceDE/>
              <w:autoSpaceDN/>
              <w:bidi w:val="0"/>
              <w:adjustRightInd/>
              <w:snapToGrid w:val="0"/>
              <w:spacing w:before="0" w:after="0" w:line="36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相关镇</w:t>
            </w:r>
          </w:p>
        </w:tc>
        <w:tc>
          <w:tcPr>
            <w:tcW w:w="2559"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6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52"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val="0"/>
              <w:spacing w:line="360" w:lineRule="exact"/>
              <w:jc w:val="left"/>
              <w:textAlignment w:val="auto"/>
              <w:rPr>
                <w:rFonts w:hint="eastAsia" w:ascii="仿宋_GB2312" w:hAnsi="仿宋_GB2312" w:eastAsia="仿宋_GB2312" w:cs="仿宋_GB2312"/>
                <w:color w:val="auto"/>
                <w:spacing w:val="0"/>
                <w:kern w:val="0"/>
                <w:sz w:val="28"/>
                <w:szCs w:val="28"/>
                <w:highlight w:val="none"/>
                <w:lang w:val="en-US" w:eastAsia="zh-CN"/>
              </w:rPr>
            </w:pPr>
          </w:p>
        </w:tc>
        <w:tc>
          <w:tcPr>
            <w:tcW w:w="1716"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val="0"/>
              <w:spacing w:line="360" w:lineRule="exact"/>
              <w:jc w:val="left"/>
              <w:textAlignment w:val="auto"/>
              <w:rPr>
                <w:rFonts w:hint="eastAsia" w:ascii="仿宋_GB2312" w:hAnsi="仿宋_GB2312" w:eastAsia="仿宋_GB2312" w:cs="仿宋_GB2312"/>
                <w:color w:val="auto"/>
                <w:spacing w:val="0"/>
                <w:kern w:val="0"/>
                <w:sz w:val="28"/>
                <w:szCs w:val="28"/>
                <w:highlight w:val="none"/>
                <w:lang w:val="en-US" w:eastAsia="zh-CN"/>
              </w:rPr>
            </w:pPr>
          </w:p>
        </w:tc>
        <w:tc>
          <w:tcPr>
            <w:tcW w:w="454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建立健全原尾矿库地下水监测体系。督促云冶、首云等原尾矿库管理单位，规范设置地下水监测井，开展地下水水质监测。</w:t>
            </w:r>
          </w:p>
        </w:tc>
        <w:tc>
          <w:tcPr>
            <w:tcW w:w="109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6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年底前</w:t>
            </w:r>
          </w:p>
        </w:tc>
        <w:tc>
          <w:tcPr>
            <w:tcW w:w="193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6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区国资委</w:t>
            </w:r>
          </w:p>
          <w:p>
            <w:pPr>
              <w:keepNext w:val="0"/>
              <w:keepLines w:val="0"/>
              <w:pageBreakBefore w:val="0"/>
              <w:widowControl/>
              <w:kinsoku/>
              <w:wordWrap/>
              <w:overflowPunct/>
              <w:topLinePunct w:val="0"/>
              <w:autoSpaceDE w:val="0"/>
              <w:autoSpaceDN w:val="0"/>
              <w:bidi w:val="0"/>
              <w:adjustRightInd/>
              <w:snapToGrid w:val="0"/>
              <w:spacing w:line="36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区生态环境局</w:t>
            </w:r>
          </w:p>
        </w:tc>
        <w:tc>
          <w:tcPr>
            <w:tcW w:w="2220" w:type="dxa"/>
            <w:gridSpan w:val="2"/>
            <w:noWrap w:val="0"/>
            <w:vAlign w:val="center"/>
          </w:tcPr>
          <w:p>
            <w:pPr>
              <w:keepNext w:val="0"/>
              <w:keepLines w:val="0"/>
              <w:pageBreakBefore w:val="0"/>
              <w:widowControl/>
              <w:kinsoku/>
              <w:wordWrap/>
              <w:overflowPunct/>
              <w:topLinePunct w:val="0"/>
              <w:autoSpaceDE w:val="0"/>
              <w:autoSpaceDN w:val="0"/>
              <w:bidi w:val="0"/>
              <w:adjustRightInd/>
              <w:snapToGrid w:val="0"/>
              <w:spacing w:line="36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区国资委</w:t>
            </w:r>
          </w:p>
          <w:p>
            <w:pPr>
              <w:keepNext w:val="0"/>
              <w:keepLines w:val="0"/>
              <w:pageBreakBefore w:val="0"/>
              <w:widowControl/>
              <w:kinsoku/>
              <w:wordWrap/>
              <w:overflowPunct/>
              <w:topLinePunct w:val="0"/>
              <w:autoSpaceDE w:val="0"/>
              <w:autoSpaceDN w:val="0"/>
              <w:bidi w:val="0"/>
              <w:adjustRightInd/>
              <w:snapToGrid w:val="0"/>
              <w:spacing w:line="36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区生态环境局</w:t>
            </w:r>
          </w:p>
          <w:p>
            <w:pPr>
              <w:keepNext w:val="0"/>
              <w:keepLines w:val="0"/>
              <w:pageBreakBefore w:val="0"/>
              <w:widowControl/>
              <w:kinsoku/>
              <w:wordWrap/>
              <w:overflowPunct/>
              <w:topLinePunct w:val="0"/>
              <w:autoSpaceDE w:val="0"/>
              <w:autoSpaceDN w:val="0"/>
              <w:bidi w:val="0"/>
              <w:adjustRightInd/>
              <w:snapToGrid w:val="0"/>
              <w:spacing w:line="360" w:lineRule="exact"/>
              <w:jc w:val="center"/>
              <w:textAlignment w:val="auto"/>
              <w:rPr>
                <w:rFonts w:hint="eastAsia" w:ascii="仿宋_GB2312" w:hAnsi="仿宋_GB2312" w:eastAsia="仿宋_GB2312" w:cs="仿宋_GB2312"/>
                <w:color w:val="auto"/>
                <w:spacing w:val="0"/>
                <w:kern w:val="0"/>
                <w:sz w:val="24"/>
                <w:szCs w:val="24"/>
                <w:highlight w:val="none"/>
                <w:lang w:val="en-US" w:eastAsia="zh-CN" w:bidi="ar-SA"/>
              </w:rPr>
            </w:pPr>
            <w:r>
              <w:rPr>
                <w:rFonts w:hint="eastAsia" w:ascii="仿宋_GB2312" w:hAnsi="仿宋_GB2312" w:eastAsia="仿宋_GB2312" w:cs="仿宋_GB2312"/>
                <w:color w:val="auto"/>
                <w:w w:val="80"/>
                <w:kern w:val="0"/>
                <w:sz w:val="28"/>
                <w:szCs w:val="28"/>
                <w:highlight w:val="none"/>
                <w:lang w:val="en-US" w:eastAsia="zh-CN"/>
              </w:rPr>
              <w:t>密云生态发展集团</w:t>
            </w:r>
          </w:p>
          <w:p>
            <w:pPr>
              <w:keepNext w:val="0"/>
              <w:keepLines w:val="0"/>
              <w:pageBreakBefore w:val="0"/>
              <w:widowControl/>
              <w:kinsoku/>
              <w:wordWrap/>
              <w:overflowPunct/>
              <w:topLinePunct w:val="0"/>
              <w:autoSpaceDE w:val="0"/>
              <w:autoSpaceDN w:val="0"/>
              <w:bidi w:val="0"/>
              <w:adjustRightInd/>
              <w:snapToGrid w:val="0"/>
              <w:spacing w:line="360" w:lineRule="exact"/>
              <w:jc w:val="center"/>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相关镇</w:t>
            </w:r>
          </w:p>
        </w:tc>
        <w:tc>
          <w:tcPr>
            <w:tcW w:w="2559"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6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552"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val="0"/>
              <w:spacing w:line="36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bidi="ar-SA"/>
              </w:rPr>
            </w:pPr>
          </w:p>
        </w:tc>
        <w:tc>
          <w:tcPr>
            <w:tcW w:w="1716"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val="0"/>
              <w:spacing w:line="36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bidi="ar-SA"/>
              </w:rPr>
            </w:pPr>
          </w:p>
        </w:tc>
        <w:tc>
          <w:tcPr>
            <w:tcW w:w="454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加强原尾矿库安全管理。按“一库一策”要求制定并落实有关安全管理措施，定期开展巡查和专项检查，汛期加密检查，防止发生溃坝、垮坝等可能污染土壤的事故。</w:t>
            </w:r>
          </w:p>
        </w:tc>
        <w:tc>
          <w:tcPr>
            <w:tcW w:w="109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6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年底前</w:t>
            </w:r>
          </w:p>
        </w:tc>
        <w:tc>
          <w:tcPr>
            <w:tcW w:w="193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6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区国资委</w:t>
            </w:r>
          </w:p>
        </w:tc>
        <w:tc>
          <w:tcPr>
            <w:tcW w:w="2220" w:type="dxa"/>
            <w:gridSpan w:val="2"/>
            <w:noWrap w:val="0"/>
            <w:vAlign w:val="center"/>
          </w:tcPr>
          <w:p>
            <w:pPr>
              <w:keepNext w:val="0"/>
              <w:keepLines w:val="0"/>
              <w:pageBreakBefore w:val="0"/>
              <w:widowControl/>
              <w:kinsoku/>
              <w:wordWrap/>
              <w:overflowPunct/>
              <w:topLinePunct w:val="0"/>
              <w:autoSpaceDE w:val="0"/>
              <w:autoSpaceDN w:val="0"/>
              <w:bidi w:val="0"/>
              <w:adjustRightInd/>
              <w:snapToGrid w:val="0"/>
              <w:spacing w:line="36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区国资委</w:t>
            </w:r>
          </w:p>
          <w:p>
            <w:pPr>
              <w:pStyle w:val="2"/>
              <w:keepNext w:val="0"/>
              <w:keepLines w:val="0"/>
              <w:pageBreakBefore w:val="0"/>
              <w:kinsoku/>
              <w:wordWrap/>
              <w:overflowPunct/>
              <w:topLinePunct w:val="0"/>
              <w:autoSpaceDE w:val="0"/>
              <w:autoSpaceDN w:val="0"/>
              <w:bidi w:val="0"/>
              <w:adjustRightInd/>
              <w:spacing w:line="360" w:lineRule="exact"/>
              <w:jc w:val="center"/>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auto"/>
                <w:w w:val="80"/>
                <w:kern w:val="0"/>
                <w:sz w:val="28"/>
                <w:szCs w:val="28"/>
                <w:highlight w:val="none"/>
                <w:lang w:val="en-US" w:eastAsia="zh-CN"/>
              </w:rPr>
              <w:t>密云生态发展集团</w:t>
            </w:r>
          </w:p>
          <w:p>
            <w:pPr>
              <w:keepNext w:val="0"/>
              <w:keepLines w:val="0"/>
              <w:pageBreakBefore w:val="0"/>
              <w:widowControl/>
              <w:kinsoku/>
              <w:wordWrap/>
              <w:overflowPunct/>
              <w:topLinePunct w:val="0"/>
              <w:autoSpaceDE w:val="0"/>
              <w:autoSpaceDN w:val="0"/>
              <w:bidi w:val="0"/>
              <w:adjustRightInd/>
              <w:snapToGrid w:val="0"/>
              <w:spacing w:line="36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相关镇</w:t>
            </w:r>
          </w:p>
        </w:tc>
        <w:tc>
          <w:tcPr>
            <w:tcW w:w="2559" w:type="dxa"/>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6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市规划自然资源委</w:t>
            </w:r>
          </w:p>
          <w:p>
            <w:pPr>
              <w:keepNext w:val="0"/>
              <w:keepLines w:val="0"/>
              <w:pageBreakBefore w:val="0"/>
              <w:widowControl w:val="0"/>
              <w:kinsoku/>
              <w:wordWrap/>
              <w:overflowPunct/>
              <w:topLinePunct w:val="0"/>
              <w:autoSpaceDE/>
              <w:autoSpaceDN/>
              <w:bidi w:val="0"/>
              <w:adjustRightInd/>
              <w:snapToGrid w:val="0"/>
              <w:spacing w:before="0" w:after="0" w:line="36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密云分局</w:t>
            </w:r>
          </w:p>
          <w:p>
            <w:pPr>
              <w:keepNext w:val="0"/>
              <w:keepLines w:val="0"/>
              <w:pageBreakBefore w:val="0"/>
              <w:widowControl/>
              <w:kinsoku/>
              <w:wordWrap/>
              <w:overflowPunct/>
              <w:topLinePunct w:val="0"/>
              <w:autoSpaceDE w:val="0"/>
              <w:autoSpaceDN w:val="0"/>
              <w:bidi w:val="0"/>
              <w:adjustRightInd/>
              <w:snapToGrid w:val="0"/>
              <w:spacing w:line="36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622" w:type="dxa"/>
            <w:gridSpan w:val="8"/>
            <w:noWrap w:val="0"/>
            <w:vAlign w:val="center"/>
          </w:tcPr>
          <w:p>
            <w:pPr>
              <w:keepNext w:val="0"/>
              <w:keepLines w:val="0"/>
              <w:pageBreakBefore w:val="0"/>
              <w:kinsoku/>
              <w:wordWrap/>
              <w:overflowPunct/>
              <w:topLinePunct w:val="0"/>
              <w:autoSpaceDE/>
              <w:autoSpaceDN/>
              <w:bidi w:val="0"/>
              <w:adjustRightInd w:val="0"/>
              <w:snapToGrid w:val="0"/>
              <w:spacing w:line="280" w:lineRule="exact"/>
              <w:ind w:left="-105" w:leftChars="-50" w:right="-105" w:rightChars="-50"/>
              <w:jc w:val="center"/>
              <w:textAlignment w:val="auto"/>
              <w:outlineLvl w:val="9"/>
              <w:rPr>
                <w:rFonts w:ascii="黑体" w:hAnsi="黑体" w:eastAsia="黑体" w:cs="黑体"/>
                <w:szCs w:val="21"/>
                <w:highlight w:val="none"/>
              </w:rPr>
            </w:pPr>
            <w:r>
              <w:rPr>
                <w:rFonts w:hint="eastAsia" w:ascii="黑体" w:hAnsi="黑体" w:eastAsia="黑体" w:cs="黑体"/>
                <w:color w:val="auto"/>
                <w:spacing w:val="0"/>
                <w:kern w:val="0"/>
                <w:sz w:val="28"/>
                <w:szCs w:val="28"/>
                <w:highlight w:val="none"/>
                <w:lang w:eastAsia="zh-CN"/>
              </w:rPr>
              <w:t>五</w:t>
            </w:r>
            <w:r>
              <w:rPr>
                <w:rFonts w:hint="eastAsia" w:ascii="黑体" w:hAnsi="黑体" w:eastAsia="黑体" w:cs="黑体"/>
                <w:color w:val="auto"/>
                <w:spacing w:val="0"/>
                <w:kern w:val="0"/>
                <w:sz w:val="28"/>
                <w:szCs w:val="28"/>
                <w:highlight w:val="none"/>
                <w:lang w:eastAsia="en-US"/>
              </w:rPr>
              <w:t>、加强固体废物管理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552" w:type="dxa"/>
            <w:vMerge w:val="restart"/>
            <w:noWrap w:val="0"/>
            <w:vAlign w:val="center"/>
          </w:tcPr>
          <w:p>
            <w:pPr>
              <w:keepNext w:val="0"/>
              <w:keepLines w:val="0"/>
              <w:pageBreakBefore w:val="0"/>
              <w:widowControl/>
              <w:kinsoku/>
              <w:wordWrap/>
              <w:overflowPunct/>
              <w:topLinePunct w:val="0"/>
              <w:autoSpaceDE w:val="0"/>
              <w:autoSpaceDN w:val="0"/>
              <w:bidi w:val="0"/>
              <w:adjustRightInd/>
              <w:snapToGrid w:val="0"/>
              <w:spacing w:line="28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12</w:t>
            </w:r>
          </w:p>
        </w:tc>
        <w:tc>
          <w:tcPr>
            <w:tcW w:w="1716" w:type="dxa"/>
            <w:vMerge w:val="restart"/>
            <w:noWrap w:val="0"/>
            <w:vAlign w:val="center"/>
          </w:tcPr>
          <w:p>
            <w:pPr>
              <w:keepNext w:val="0"/>
              <w:keepLines w:val="0"/>
              <w:pageBreakBefore w:val="0"/>
              <w:widowControl/>
              <w:kinsoku/>
              <w:wordWrap/>
              <w:overflowPunct/>
              <w:topLinePunct w:val="0"/>
              <w:autoSpaceDE w:val="0"/>
              <w:autoSpaceDN w:val="0"/>
              <w:bidi w:val="0"/>
              <w:adjustRightInd/>
              <w:snapToGrid w:val="0"/>
              <w:spacing w:line="28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提升危险废物收运处置能力</w:t>
            </w:r>
          </w:p>
        </w:tc>
        <w:tc>
          <w:tcPr>
            <w:tcW w:w="454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80" w:lineRule="exact"/>
              <w:jc w:val="both"/>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完善“小箱进大箱”等工作机制，健全小微医疗机构医废收运体系。</w:t>
            </w:r>
          </w:p>
        </w:tc>
        <w:tc>
          <w:tcPr>
            <w:tcW w:w="109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8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年底前</w:t>
            </w:r>
          </w:p>
        </w:tc>
        <w:tc>
          <w:tcPr>
            <w:tcW w:w="193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8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区卫生健康委</w:t>
            </w:r>
          </w:p>
        </w:tc>
        <w:tc>
          <w:tcPr>
            <w:tcW w:w="2220" w:type="dxa"/>
            <w:gridSpan w:val="2"/>
            <w:noWrap w:val="0"/>
            <w:vAlign w:val="center"/>
          </w:tcPr>
          <w:p>
            <w:pPr>
              <w:keepNext w:val="0"/>
              <w:keepLines w:val="0"/>
              <w:pageBreakBefore w:val="0"/>
              <w:widowControl/>
              <w:kinsoku/>
              <w:wordWrap/>
              <w:overflowPunct/>
              <w:topLinePunct w:val="0"/>
              <w:autoSpaceDE w:val="0"/>
              <w:autoSpaceDN w:val="0"/>
              <w:bidi w:val="0"/>
              <w:adjustRightInd/>
              <w:snapToGrid w:val="0"/>
              <w:spacing w:line="28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区卫生健康委</w:t>
            </w:r>
          </w:p>
          <w:p>
            <w:pPr>
              <w:keepNext w:val="0"/>
              <w:keepLines w:val="0"/>
              <w:pageBreakBefore w:val="0"/>
              <w:widowControl/>
              <w:kinsoku/>
              <w:wordWrap/>
              <w:overflowPunct/>
              <w:topLinePunct w:val="0"/>
              <w:autoSpaceDE w:val="0"/>
              <w:autoSpaceDN w:val="0"/>
              <w:bidi w:val="0"/>
              <w:adjustRightInd/>
              <w:snapToGrid w:val="0"/>
              <w:spacing w:line="28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区城市管理委</w:t>
            </w:r>
          </w:p>
          <w:p>
            <w:pPr>
              <w:keepNext w:val="0"/>
              <w:keepLines w:val="0"/>
              <w:pageBreakBefore w:val="0"/>
              <w:widowControl/>
              <w:kinsoku/>
              <w:wordWrap/>
              <w:overflowPunct/>
              <w:topLinePunct w:val="0"/>
              <w:autoSpaceDE w:val="0"/>
              <w:autoSpaceDN w:val="0"/>
              <w:bidi w:val="0"/>
              <w:adjustRightInd/>
              <w:snapToGrid w:val="0"/>
              <w:spacing w:line="28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区交通局</w:t>
            </w:r>
          </w:p>
        </w:tc>
        <w:tc>
          <w:tcPr>
            <w:tcW w:w="2559"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8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52"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val="0"/>
              <w:spacing w:line="280" w:lineRule="exact"/>
              <w:jc w:val="left"/>
              <w:textAlignment w:val="auto"/>
              <w:rPr>
                <w:rFonts w:hint="eastAsia" w:ascii="仿宋_GB2312" w:hAnsi="仿宋_GB2312" w:eastAsia="仿宋_GB2312" w:cs="仿宋_GB2312"/>
                <w:color w:val="auto"/>
                <w:spacing w:val="0"/>
                <w:kern w:val="0"/>
                <w:sz w:val="28"/>
                <w:szCs w:val="28"/>
                <w:highlight w:val="none"/>
                <w:lang w:val="en-US" w:eastAsia="zh-CN"/>
              </w:rPr>
            </w:pPr>
          </w:p>
        </w:tc>
        <w:tc>
          <w:tcPr>
            <w:tcW w:w="1716"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val="0"/>
              <w:spacing w:line="280" w:lineRule="exact"/>
              <w:jc w:val="left"/>
              <w:textAlignment w:val="auto"/>
              <w:rPr>
                <w:rFonts w:hint="eastAsia" w:ascii="仿宋_GB2312" w:hAnsi="仿宋_GB2312" w:eastAsia="仿宋_GB2312" w:cs="仿宋_GB2312"/>
                <w:color w:val="auto"/>
                <w:spacing w:val="0"/>
                <w:kern w:val="0"/>
                <w:sz w:val="28"/>
                <w:szCs w:val="28"/>
                <w:highlight w:val="none"/>
                <w:lang w:val="en-US" w:eastAsia="zh-CN"/>
              </w:rPr>
            </w:pPr>
          </w:p>
        </w:tc>
        <w:tc>
          <w:tcPr>
            <w:tcW w:w="454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80" w:lineRule="exact"/>
              <w:jc w:val="both"/>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鼓励依托园区等危废暂存设施，开展服务小微产废单位的危废收集转运试点。</w:t>
            </w:r>
          </w:p>
        </w:tc>
        <w:tc>
          <w:tcPr>
            <w:tcW w:w="109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8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年底前</w:t>
            </w:r>
          </w:p>
        </w:tc>
        <w:tc>
          <w:tcPr>
            <w:tcW w:w="193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8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区生态环境局</w:t>
            </w:r>
          </w:p>
        </w:tc>
        <w:tc>
          <w:tcPr>
            <w:tcW w:w="2220" w:type="dxa"/>
            <w:gridSpan w:val="2"/>
            <w:noWrap w:val="0"/>
            <w:vAlign w:val="center"/>
          </w:tcPr>
          <w:p>
            <w:pPr>
              <w:keepNext w:val="0"/>
              <w:keepLines w:val="0"/>
              <w:pageBreakBefore w:val="0"/>
              <w:widowControl/>
              <w:kinsoku/>
              <w:wordWrap/>
              <w:overflowPunct/>
              <w:topLinePunct w:val="0"/>
              <w:autoSpaceDE w:val="0"/>
              <w:autoSpaceDN w:val="0"/>
              <w:bidi w:val="0"/>
              <w:adjustRightInd/>
              <w:snapToGrid w:val="0"/>
              <w:spacing w:line="28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区生态环境局</w:t>
            </w:r>
          </w:p>
          <w:p>
            <w:pPr>
              <w:keepNext w:val="0"/>
              <w:keepLines w:val="0"/>
              <w:pageBreakBefore w:val="0"/>
              <w:widowControl/>
              <w:kinsoku/>
              <w:wordWrap/>
              <w:overflowPunct/>
              <w:topLinePunct w:val="0"/>
              <w:autoSpaceDE w:val="0"/>
              <w:autoSpaceDN w:val="0"/>
              <w:bidi w:val="0"/>
              <w:adjustRightInd/>
              <w:snapToGrid w:val="0"/>
              <w:spacing w:line="28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中关村密云园</w:t>
            </w:r>
          </w:p>
          <w:p>
            <w:pPr>
              <w:keepNext w:val="0"/>
              <w:keepLines w:val="0"/>
              <w:pageBreakBefore w:val="0"/>
              <w:widowControl/>
              <w:kinsoku/>
              <w:wordWrap/>
              <w:overflowPunct/>
              <w:topLinePunct w:val="0"/>
              <w:autoSpaceDE w:val="0"/>
              <w:autoSpaceDN w:val="0"/>
              <w:bidi w:val="0"/>
              <w:adjustRightInd/>
              <w:snapToGrid w:val="0"/>
              <w:spacing w:line="28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管委会</w:t>
            </w:r>
          </w:p>
        </w:tc>
        <w:tc>
          <w:tcPr>
            <w:tcW w:w="2559"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8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52"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val="0"/>
              <w:spacing w:line="28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bidi="ar-SA"/>
              </w:rPr>
            </w:pPr>
          </w:p>
        </w:tc>
        <w:tc>
          <w:tcPr>
            <w:tcW w:w="1716"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val="0"/>
              <w:spacing w:line="28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bidi="ar-SA"/>
              </w:rPr>
            </w:pPr>
          </w:p>
        </w:tc>
        <w:tc>
          <w:tcPr>
            <w:tcW w:w="454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80" w:lineRule="exact"/>
              <w:jc w:val="both"/>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开展危险废物规范化管理评估，对涉危废企业开展规范化管理排查、建立问题清单、提出整改意见、核查整改落实。</w:t>
            </w:r>
          </w:p>
        </w:tc>
        <w:tc>
          <w:tcPr>
            <w:tcW w:w="109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8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年底前</w:t>
            </w:r>
          </w:p>
        </w:tc>
        <w:tc>
          <w:tcPr>
            <w:tcW w:w="4155" w:type="dxa"/>
            <w:gridSpan w:val="3"/>
            <w:noWrap w:val="0"/>
            <w:vAlign w:val="center"/>
          </w:tcPr>
          <w:p>
            <w:pPr>
              <w:keepNext w:val="0"/>
              <w:keepLines w:val="0"/>
              <w:pageBreakBefore w:val="0"/>
              <w:widowControl/>
              <w:kinsoku/>
              <w:wordWrap/>
              <w:overflowPunct/>
              <w:topLinePunct w:val="0"/>
              <w:autoSpaceDE w:val="0"/>
              <w:autoSpaceDN w:val="0"/>
              <w:bidi w:val="0"/>
              <w:adjustRightInd/>
              <w:snapToGrid w:val="0"/>
              <w:spacing w:line="28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区生态环境局</w:t>
            </w:r>
          </w:p>
        </w:tc>
        <w:tc>
          <w:tcPr>
            <w:tcW w:w="2559"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8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52"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8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13</w:t>
            </w:r>
          </w:p>
        </w:tc>
        <w:tc>
          <w:tcPr>
            <w:tcW w:w="1716"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8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推动“无废城市”建设</w:t>
            </w:r>
          </w:p>
        </w:tc>
        <w:tc>
          <w:tcPr>
            <w:tcW w:w="454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80" w:lineRule="exact"/>
              <w:jc w:val="both"/>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严格控制危险废物填埋量，推动生活垃圾焚烧企业飞灰填埋量零增长。落实《北京市密云区“十四五”时期“无废城市”建设实施方案》文件要求，持续推进“无废城市”建设。在农业领域，开展“无废农场”等“无废细胞”建设，推广农业绿色发展；在生活领域，实施重点行业减塑行动、规范建筑垃圾收集处置利用、创建“无废小区”“无废商超”等“无废细胞”，深入宣传无废理念；在工业领域，推进工业企业开展绿色生产、推动关停矿山开展绿色生态修复；在文旅领域，创建一批“无废旅游”示范单位、建设低碳旅游示范基地、发展绿色智慧旅游，促进文旅产业发展。</w:t>
            </w:r>
          </w:p>
        </w:tc>
        <w:tc>
          <w:tcPr>
            <w:tcW w:w="109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8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年底前</w:t>
            </w:r>
          </w:p>
        </w:tc>
        <w:tc>
          <w:tcPr>
            <w:tcW w:w="193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8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区生态环境局</w:t>
            </w:r>
          </w:p>
        </w:tc>
        <w:tc>
          <w:tcPr>
            <w:tcW w:w="2220" w:type="dxa"/>
            <w:gridSpan w:val="2"/>
            <w:noWrap w:val="0"/>
            <w:vAlign w:val="center"/>
          </w:tcPr>
          <w:p>
            <w:pPr>
              <w:keepNext w:val="0"/>
              <w:keepLines w:val="0"/>
              <w:pageBreakBefore w:val="0"/>
              <w:widowControl/>
              <w:kinsoku/>
              <w:wordWrap/>
              <w:overflowPunct/>
              <w:topLinePunct w:val="0"/>
              <w:autoSpaceDE w:val="0"/>
              <w:autoSpaceDN w:val="0"/>
              <w:bidi w:val="0"/>
              <w:adjustRightInd/>
              <w:snapToGrid w:val="0"/>
              <w:spacing w:line="28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环境污染防治工作小组成员单位</w:t>
            </w:r>
          </w:p>
        </w:tc>
        <w:tc>
          <w:tcPr>
            <w:tcW w:w="2559"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8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52" w:type="dxa"/>
            <w:vMerge w:val="restart"/>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14</w:t>
            </w:r>
          </w:p>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bidi="ar-SA"/>
              </w:rPr>
            </w:pPr>
          </w:p>
        </w:tc>
        <w:tc>
          <w:tcPr>
            <w:tcW w:w="1716" w:type="dxa"/>
            <w:vMerge w:val="restart"/>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加强新污染物治理</w:t>
            </w:r>
          </w:p>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bidi="ar-SA"/>
              </w:rPr>
            </w:pPr>
          </w:p>
        </w:tc>
        <w:tc>
          <w:tcPr>
            <w:tcW w:w="454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both"/>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完成2025年度化学物质环境信息统计调查工作。</w:t>
            </w:r>
          </w:p>
        </w:tc>
        <w:tc>
          <w:tcPr>
            <w:tcW w:w="109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3月底</w:t>
            </w:r>
          </w:p>
        </w:tc>
        <w:tc>
          <w:tcPr>
            <w:tcW w:w="4155" w:type="dxa"/>
            <w:gridSpan w:val="3"/>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p>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区生态环境局</w:t>
            </w:r>
          </w:p>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p>
        </w:tc>
        <w:tc>
          <w:tcPr>
            <w:tcW w:w="2559"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52"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bidi="ar-SA"/>
              </w:rPr>
            </w:pPr>
          </w:p>
        </w:tc>
        <w:tc>
          <w:tcPr>
            <w:tcW w:w="1716"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bidi="ar-SA"/>
              </w:rPr>
            </w:pPr>
          </w:p>
        </w:tc>
        <w:tc>
          <w:tcPr>
            <w:tcW w:w="454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80" w:lineRule="exact"/>
              <w:jc w:val="both"/>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规范抗生素类药品使用管理。加强抗菌药物临床应用管理，开展抗菌药物及细菌耐药性监测；严格落实零售药店凭处方销售处方药类抗菌药物。</w:t>
            </w:r>
          </w:p>
        </w:tc>
        <w:tc>
          <w:tcPr>
            <w:tcW w:w="109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8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年底前</w:t>
            </w:r>
          </w:p>
        </w:tc>
        <w:tc>
          <w:tcPr>
            <w:tcW w:w="4155" w:type="dxa"/>
            <w:gridSpan w:val="3"/>
            <w:noWrap w:val="0"/>
            <w:vAlign w:val="center"/>
          </w:tcPr>
          <w:p>
            <w:pPr>
              <w:keepNext w:val="0"/>
              <w:keepLines w:val="0"/>
              <w:pageBreakBefore w:val="0"/>
              <w:widowControl/>
              <w:kinsoku/>
              <w:wordWrap/>
              <w:overflowPunct/>
              <w:topLinePunct w:val="0"/>
              <w:autoSpaceDE w:val="0"/>
              <w:autoSpaceDN w:val="0"/>
              <w:bidi w:val="0"/>
              <w:adjustRightInd/>
              <w:snapToGrid w:val="0"/>
              <w:spacing w:line="28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区卫生健康委</w:t>
            </w:r>
          </w:p>
          <w:p>
            <w:pPr>
              <w:keepNext w:val="0"/>
              <w:keepLines w:val="0"/>
              <w:pageBreakBefore w:val="0"/>
              <w:widowControl/>
              <w:kinsoku/>
              <w:wordWrap/>
              <w:overflowPunct/>
              <w:topLinePunct w:val="0"/>
              <w:autoSpaceDE w:val="0"/>
              <w:autoSpaceDN w:val="0"/>
              <w:bidi w:val="0"/>
              <w:adjustRightInd/>
              <w:snapToGrid w:val="0"/>
              <w:spacing w:line="28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区市场监管局</w:t>
            </w:r>
          </w:p>
        </w:tc>
        <w:tc>
          <w:tcPr>
            <w:tcW w:w="2559"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8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552"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color w:val="auto"/>
                <w:spacing w:val="0"/>
                <w:kern w:val="0"/>
                <w:sz w:val="28"/>
                <w:szCs w:val="28"/>
                <w:highlight w:val="none"/>
                <w:lang w:val="en-US" w:eastAsia="zh-CN"/>
              </w:rPr>
            </w:pPr>
          </w:p>
        </w:tc>
        <w:tc>
          <w:tcPr>
            <w:tcW w:w="1716"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color w:val="auto"/>
                <w:spacing w:val="0"/>
                <w:kern w:val="0"/>
                <w:sz w:val="28"/>
                <w:szCs w:val="28"/>
                <w:highlight w:val="none"/>
                <w:lang w:val="en-US" w:eastAsia="zh-CN"/>
              </w:rPr>
            </w:pPr>
          </w:p>
        </w:tc>
        <w:tc>
          <w:tcPr>
            <w:tcW w:w="454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80" w:lineRule="exact"/>
              <w:jc w:val="both"/>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实施兽用抗菌药使用减量化行动；开展兽药质量监督抽检、动物源细菌耐药性监测；强化兽药使用监督管理，提升养殖环节规范用药水平。</w:t>
            </w:r>
          </w:p>
        </w:tc>
        <w:tc>
          <w:tcPr>
            <w:tcW w:w="109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8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年底前</w:t>
            </w:r>
          </w:p>
        </w:tc>
        <w:tc>
          <w:tcPr>
            <w:tcW w:w="4155" w:type="dxa"/>
            <w:gridSpan w:val="3"/>
            <w:noWrap w:val="0"/>
            <w:vAlign w:val="center"/>
          </w:tcPr>
          <w:p>
            <w:pPr>
              <w:keepNext w:val="0"/>
              <w:keepLines w:val="0"/>
              <w:pageBreakBefore w:val="0"/>
              <w:widowControl/>
              <w:kinsoku/>
              <w:wordWrap/>
              <w:overflowPunct/>
              <w:topLinePunct w:val="0"/>
              <w:autoSpaceDE w:val="0"/>
              <w:autoSpaceDN w:val="0"/>
              <w:bidi w:val="0"/>
              <w:adjustRightInd/>
              <w:snapToGrid w:val="0"/>
              <w:spacing w:line="28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区农业农村局</w:t>
            </w:r>
          </w:p>
        </w:tc>
        <w:tc>
          <w:tcPr>
            <w:tcW w:w="2559"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8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jc w:val="center"/>
        </w:trPr>
        <w:tc>
          <w:tcPr>
            <w:tcW w:w="552"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color w:val="auto"/>
                <w:spacing w:val="0"/>
                <w:kern w:val="0"/>
                <w:sz w:val="28"/>
                <w:szCs w:val="28"/>
                <w:highlight w:val="none"/>
                <w:lang w:val="en-US" w:eastAsia="zh-CN"/>
              </w:rPr>
            </w:pPr>
          </w:p>
        </w:tc>
        <w:tc>
          <w:tcPr>
            <w:tcW w:w="1716"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color w:val="auto"/>
                <w:spacing w:val="0"/>
                <w:kern w:val="0"/>
                <w:sz w:val="28"/>
                <w:szCs w:val="28"/>
                <w:highlight w:val="none"/>
                <w:lang w:val="en-US" w:eastAsia="zh-CN"/>
              </w:rPr>
            </w:pPr>
          </w:p>
        </w:tc>
        <w:tc>
          <w:tcPr>
            <w:tcW w:w="454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80" w:lineRule="exact"/>
              <w:jc w:val="both"/>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严格管控具有环境持久性、生物累积性等特性的高毒高风险农药及助剂。推广应用高效低风险农药，稳步推进高毒高风险农药淘汰和替代。开展农药使用风险隐患排查，提高使用者科学安全用药意识和水平。</w:t>
            </w:r>
          </w:p>
        </w:tc>
        <w:tc>
          <w:tcPr>
            <w:tcW w:w="109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8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年底前</w:t>
            </w:r>
          </w:p>
        </w:tc>
        <w:tc>
          <w:tcPr>
            <w:tcW w:w="4155" w:type="dxa"/>
            <w:gridSpan w:val="3"/>
            <w:noWrap w:val="0"/>
            <w:vAlign w:val="center"/>
          </w:tcPr>
          <w:p>
            <w:pPr>
              <w:keepNext w:val="0"/>
              <w:keepLines w:val="0"/>
              <w:pageBreakBefore w:val="0"/>
              <w:widowControl/>
              <w:kinsoku/>
              <w:wordWrap/>
              <w:overflowPunct/>
              <w:topLinePunct w:val="0"/>
              <w:autoSpaceDE w:val="0"/>
              <w:autoSpaceDN w:val="0"/>
              <w:bidi w:val="0"/>
              <w:adjustRightInd/>
              <w:snapToGrid w:val="0"/>
              <w:spacing w:line="28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区农业农村局</w:t>
            </w:r>
          </w:p>
          <w:p>
            <w:pPr>
              <w:keepNext w:val="0"/>
              <w:keepLines w:val="0"/>
              <w:pageBreakBefore w:val="0"/>
              <w:widowControl/>
              <w:kinsoku/>
              <w:wordWrap/>
              <w:overflowPunct/>
              <w:topLinePunct w:val="0"/>
              <w:autoSpaceDE w:val="0"/>
              <w:autoSpaceDN w:val="0"/>
              <w:bidi w:val="0"/>
              <w:adjustRightInd/>
              <w:snapToGrid w:val="0"/>
              <w:spacing w:line="28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区园林绿化局</w:t>
            </w:r>
          </w:p>
        </w:tc>
        <w:tc>
          <w:tcPr>
            <w:tcW w:w="2559"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8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52"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bidi="ar-SA"/>
              </w:rPr>
            </w:pPr>
          </w:p>
        </w:tc>
        <w:tc>
          <w:tcPr>
            <w:tcW w:w="1716"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bidi="ar-SA"/>
              </w:rPr>
            </w:pPr>
          </w:p>
        </w:tc>
        <w:tc>
          <w:tcPr>
            <w:tcW w:w="454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80" w:lineRule="exact"/>
              <w:jc w:val="both"/>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持续推进涉优先控制化学品、重点管控新污染物企业全面实施强制清洁生产审核。组织开展涉优先控制化学品、重点管控新污染物企业以及新化学物质环境管理登记专项执法检查。探索开展重点管控新污染物环境风险管控措施落实情况跨部门联合检查。</w:t>
            </w:r>
          </w:p>
        </w:tc>
        <w:tc>
          <w:tcPr>
            <w:tcW w:w="109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8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年底前</w:t>
            </w:r>
          </w:p>
        </w:tc>
        <w:tc>
          <w:tcPr>
            <w:tcW w:w="4155" w:type="dxa"/>
            <w:gridSpan w:val="3"/>
            <w:noWrap w:val="0"/>
            <w:vAlign w:val="center"/>
          </w:tcPr>
          <w:p>
            <w:pPr>
              <w:keepNext w:val="0"/>
              <w:keepLines w:val="0"/>
              <w:pageBreakBefore w:val="0"/>
              <w:widowControl/>
              <w:kinsoku/>
              <w:wordWrap/>
              <w:overflowPunct/>
              <w:topLinePunct w:val="0"/>
              <w:autoSpaceDE w:val="0"/>
              <w:autoSpaceDN w:val="0"/>
              <w:bidi w:val="0"/>
              <w:adjustRightInd/>
              <w:snapToGrid w:val="0"/>
              <w:spacing w:line="28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区生态环境局</w:t>
            </w:r>
          </w:p>
          <w:p>
            <w:pPr>
              <w:keepNext w:val="0"/>
              <w:keepLines w:val="0"/>
              <w:pageBreakBefore w:val="0"/>
              <w:widowControl/>
              <w:kinsoku/>
              <w:wordWrap/>
              <w:overflowPunct/>
              <w:topLinePunct w:val="0"/>
              <w:autoSpaceDE w:val="0"/>
              <w:autoSpaceDN w:val="0"/>
              <w:bidi w:val="0"/>
              <w:adjustRightInd/>
              <w:snapToGrid w:val="0"/>
              <w:spacing w:line="28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区市场监管局</w:t>
            </w:r>
          </w:p>
          <w:p>
            <w:pPr>
              <w:keepNext w:val="0"/>
              <w:keepLines w:val="0"/>
              <w:pageBreakBefore w:val="0"/>
              <w:widowControl/>
              <w:kinsoku/>
              <w:wordWrap/>
              <w:overflowPunct/>
              <w:topLinePunct w:val="0"/>
              <w:autoSpaceDE w:val="0"/>
              <w:autoSpaceDN w:val="0"/>
              <w:bidi w:val="0"/>
              <w:adjustRightInd/>
              <w:snapToGrid w:val="0"/>
              <w:spacing w:line="28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区住房城乡建设委</w:t>
            </w:r>
          </w:p>
          <w:p>
            <w:pPr>
              <w:keepNext w:val="0"/>
              <w:keepLines w:val="0"/>
              <w:pageBreakBefore w:val="0"/>
              <w:widowControl/>
              <w:kinsoku/>
              <w:wordWrap/>
              <w:overflowPunct/>
              <w:topLinePunct w:val="0"/>
              <w:autoSpaceDE w:val="0"/>
              <w:autoSpaceDN w:val="0"/>
              <w:bidi w:val="0"/>
              <w:adjustRightInd/>
              <w:snapToGrid w:val="0"/>
              <w:spacing w:line="28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区农业农村局</w:t>
            </w:r>
          </w:p>
        </w:tc>
        <w:tc>
          <w:tcPr>
            <w:tcW w:w="2559" w:type="dxa"/>
            <w:noWrap w:val="0"/>
            <w:vAlign w:val="center"/>
          </w:tcPr>
          <w:p>
            <w:pPr>
              <w:keepNext w:val="0"/>
              <w:keepLines w:val="0"/>
              <w:pageBreakBefore w:val="0"/>
              <w:widowControl/>
              <w:kinsoku/>
              <w:wordWrap/>
              <w:overflowPunct/>
              <w:topLinePunct w:val="0"/>
              <w:autoSpaceDE w:val="0"/>
              <w:autoSpaceDN w:val="0"/>
              <w:bidi w:val="0"/>
              <w:adjustRightInd/>
              <w:snapToGrid w:val="0"/>
              <w:spacing w:line="28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6" w:hRule="atLeast"/>
          <w:jc w:val="center"/>
        </w:trPr>
        <w:tc>
          <w:tcPr>
            <w:tcW w:w="552"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left"/>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14</w:t>
            </w:r>
          </w:p>
        </w:tc>
        <w:tc>
          <w:tcPr>
            <w:tcW w:w="1716"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p>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加强新污染物治理</w:t>
            </w:r>
          </w:p>
          <w:p>
            <w:pPr>
              <w:keepNext w:val="0"/>
              <w:keepLines w:val="0"/>
              <w:pageBreakBefore w:val="0"/>
              <w:widowControl/>
              <w:kinsoku/>
              <w:wordWrap/>
              <w:overflowPunct/>
              <w:topLinePunct w:val="0"/>
              <w:autoSpaceDE w:val="0"/>
              <w:autoSpaceDN w:val="0"/>
              <w:bidi w:val="0"/>
              <w:adjustRightInd/>
              <w:snapToGrid w:val="0"/>
              <w:spacing w:line="300" w:lineRule="exact"/>
              <w:ind w:left="0" w:leftChars="0" w:right="0" w:rightChars="0"/>
              <w:jc w:val="center"/>
              <w:textAlignment w:val="auto"/>
              <w:rPr>
                <w:rFonts w:hint="eastAsia" w:ascii="仿宋_GB2312" w:hAnsi="仿宋_GB2312" w:eastAsia="仿宋_GB2312" w:cs="仿宋_GB2312"/>
                <w:color w:val="auto"/>
                <w:spacing w:val="0"/>
                <w:kern w:val="0"/>
                <w:sz w:val="28"/>
                <w:szCs w:val="28"/>
                <w:highlight w:val="none"/>
                <w:lang w:val="en-US" w:eastAsia="zh-CN" w:bidi="ar-SA"/>
              </w:rPr>
            </w:pPr>
          </w:p>
        </w:tc>
        <w:tc>
          <w:tcPr>
            <w:tcW w:w="454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both"/>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配合市市场监管局加强产品新污染物含量检测。配合市市场监管局开展学生用品产品质量监督抽查，依据《学生用品的安全通用要求》（GB21027-2020）强制性国家标准，对修正液、修正带等产品中的氯代烃等有害物质进行限量检测，对抽查发现的不合格产品依法进行处理。</w:t>
            </w:r>
          </w:p>
        </w:tc>
        <w:tc>
          <w:tcPr>
            <w:tcW w:w="1095"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年底前</w:t>
            </w:r>
          </w:p>
        </w:tc>
        <w:tc>
          <w:tcPr>
            <w:tcW w:w="4155" w:type="dxa"/>
            <w:gridSpan w:val="3"/>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区市场监管局</w:t>
            </w:r>
          </w:p>
        </w:tc>
        <w:tc>
          <w:tcPr>
            <w:tcW w:w="2559" w:type="dxa"/>
            <w:noWrap w:val="0"/>
            <w:vAlign w:val="center"/>
          </w:tcPr>
          <w:p>
            <w:pPr>
              <w:keepNext w:val="0"/>
              <w:keepLines w:val="0"/>
              <w:pageBreakBefore w:val="0"/>
              <w:widowControl/>
              <w:kinsoku/>
              <w:wordWrap/>
              <w:overflowPunct/>
              <w:topLinePunct w:val="0"/>
              <w:autoSpaceDE w:val="0"/>
              <w:autoSpaceDN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622" w:type="dxa"/>
            <w:gridSpan w:val="8"/>
            <w:noWrap w:val="0"/>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outlineLvl w:val="9"/>
              <w:rPr>
                <w:rFonts w:ascii="宋体" w:hAnsi="宋体" w:cs="宋体"/>
                <w:szCs w:val="21"/>
                <w:highlight w:val="none"/>
              </w:rPr>
            </w:pPr>
            <w:r>
              <w:rPr>
                <w:rFonts w:hint="eastAsia" w:ascii="黑体" w:hAnsi="黑体" w:eastAsia="黑体" w:cs="黑体"/>
                <w:color w:val="auto"/>
                <w:spacing w:val="0"/>
                <w:kern w:val="0"/>
                <w:sz w:val="28"/>
                <w:szCs w:val="28"/>
                <w:highlight w:val="none"/>
                <w:lang w:eastAsia="zh-CN"/>
              </w:rPr>
              <w:t>六</w:t>
            </w:r>
            <w:r>
              <w:rPr>
                <w:rFonts w:hint="eastAsia" w:ascii="黑体" w:hAnsi="黑体" w:eastAsia="黑体" w:cs="黑体"/>
                <w:color w:val="auto"/>
                <w:spacing w:val="0"/>
                <w:kern w:val="0"/>
                <w:sz w:val="28"/>
                <w:szCs w:val="28"/>
                <w:highlight w:val="none"/>
                <w:lang w:eastAsia="en-US"/>
              </w:rPr>
              <w:t>、完善土壤污染防治体系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jc w:val="center"/>
        </w:trPr>
        <w:tc>
          <w:tcPr>
            <w:tcW w:w="552" w:type="dxa"/>
            <w:vMerge w:val="restart"/>
            <w:noWrap w:val="0"/>
            <w:vAlign w:val="center"/>
          </w:tcPr>
          <w:p>
            <w:pPr>
              <w:keepNext w:val="0"/>
              <w:keepLines w:val="0"/>
              <w:pageBreakBefore w:val="0"/>
              <w:widowControl/>
              <w:kinsoku/>
              <w:wordWrap/>
              <w:overflowPunct/>
              <w:topLinePunct w:val="0"/>
              <w:bidi w:val="0"/>
              <w:adjustRightInd/>
              <w:snapToGrid w:val="0"/>
              <w:spacing w:line="300" w:lineRule="exact"/>
              <w:jc w:val="center"/>
              <w:textAlignment w:val="auto"/>
              <w:rPr>
                <w:rFonts w:hint="default"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15</w:t>
            </w:r>
          </w:p>
        </w:tc>
        <w:tc>
          <w:tcPr>
            <w:tcW w:w="1716" w:type="dxa"/>
            <w:vMerge w:val="restart"/>
            <w:noWrap w:val="0"/>
            <w:vAlign w:val="center"/>
          </w:tcPr>
          <w:p>
            <w:pPr>
              <w:keepNext w:val="0"/>
              <w:keepLines w:val="0"/>
              <w:pageBreakBefore w:val="0"/>
              <w:widowControl/>
              <w:kinsoku/>
              <w:wordWrap/>
              <w:overflowPunct/>
              <w:topLinePunct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完善管理</w:t>
            </w:r>
          </w:p>
          <w:p>
            <w:pPr>
              <w:keepNext w:val="0"/>
              <w:keepLines w:val="0"/>
              <w:pageBreakBefore w:val="0"/>
              <w:widowControl/>
              <w:kinsoku/>
              <w:wordWrap/>
              <w:overflowPunct/>
              <w:topLinePunct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体系</w:t>
            </w:r>
          </w:p>
        </w:tc>
        <w:tc>
          <w:tcPr>
            <w:tcW w:w="4545" w:type="dxa"/>
            <w:noWrap w:val="0"/>
            <w:vAlign w:val="center"/>
          </w:tcPr>
          <w:p>
            <w:pPr>
              <w:keepNext w:val="0"/>
              <w:keepLines w:val="0"/>
              <w:pageBreakBefore w:val="0"/>
              <w:widowControl/>
              <w:kinsoku/>
              <w:wordWrap/>
              <w:overflowPunct/>
              <w:topLinePunct w:val="0"/>
              <w:bidi w:val="0"/>
              <w:adjustRightInd/>
              <w:snapToGrid w:val="0"/>
              <w:spacing w:line="300" w:lineRule="exact"/>
              <w:jc w:val="both"/>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共享土壤污染防治信息。涉及用途变更为住宅或公共管理与公共服务用地的、重点行业企业生产经营用地用途变更或者土地使用权收回及转让的，共享相关信息。</w:t>
            </w:r>
          </w:p>
        </w:tc>
        <w:tc>
          <w:tcPr>
            <w:tcW w:w="1095" w:type="dxa"/>
            <w:noWrap w:val="0"/>
            <w:vAlign w:val="center"/>
          </w:tcPr>
          <w:p>
            <w:pPr>
              <w:keepNext w:val="0"/>
              <w:keepLines w:val="0"/>
              <w:pageBreakBefore w:val="0"/>
              <w:widowControl/>
              <w:kinsoku/>
              <w:wordWrap/>
              <w:overflowPunct/>
              <w:topLinePunct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年底前</w:t>
            </w:r>
          </w:p>
        </w:tc>
        <w:tc>
          <w:tcPr>
            <w:tcW w:w="4155"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before="0" w:after="0" w:line="300" w:lineRule="exact"/>
              <w:ind w:left="-105" w:leftChars="-50" w:right="-105" w:rightChars="-50"/>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市规划自然资源委密云分局</w:t>
            </w:r>
          </w:p>
          <w:p>
            <w:pPr>
              <w:keepNext w:val="0"/>
              <w:keepLines w:val="0"/>
              <w:pageBreakBefore w:val="0"/>
              <w:widowControl/>
              <w:kinsoku/>
              <w:wordWrap/>
              <w:overflowPunct/>
              <w:topLinePunct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区生态环境局</w:t>
            </w:r>
          </w:p>
        </w:tc>
        <w:tc>
          <w:tcPr>
            <w:tcW w:w="2559" w:type="dxa"/>
            <w:noWrap w:val="0"/>
            <w:vAlign w:val="center"/>
          </w:tcPr>
          <w:p>
            <w:pPr>
              <w:keepNext w:val="0"/>
              <w:keepLines w:val="0"/>
              <w:pageBreakBefore w:val="0"/>
              <w:widowControl/>
              <w:kinsoku/>
              <w:wordWrap/>
              <w:overflowPunct/>
              <w:topLinePunct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6" w:hRule="atLeast"/>
          <w:jc w:val="center"/>
        </w:trPr>
        <w:tc>
          <w:tcPr>
            <w:tcW w:w="552" w:type="dxa"/>
            <w:vMerge w:val="continue"/>
            <w:noWrap w:val="0"/>
            <w:vAlign w:val="center"/>
          </w:tcPr>
          <w:p>
            <w:pPr>
              <w:keepNext w:val="0"/>
              <w:keepLines w:val="0"/>
              <w:pageBreakBefore w:val="0"/>
              <w:widowControl/>
              <w:kinsoku/>
              <w:wordWrap/>
              <w:overflowPunct/>
              <w:topLinePunct w:val="0"/>
              <w:bidi w:val="0"/>
              <w:adjustRightInd/>
              <w:snapToGrid w:val="0"/>
              <w:spacing w:line="300" w:lineRule="exact"/>
              <w:jc w:val="left"/>
              <w:textAlignment w:val="auto"/>
              <w:rPr>
                <w:rFonts w:hint="default" w:ascii="仿宋_GB2312" w:hAnsi="仿宋_GB2312" w:eastAsia="仿宋_GB2312" w:cs="仿宋_GB2312"/>
                <w:color w:val="auto"/>
                <w:spacing w:val="0"/>
                <w:kern w:val="0"/>
                <w:sz w:val="28"/>
                <w:szCs w:val="28"/>
                <w:highlight w:val="none"/>
                <w:lang w:val="en-US" w:eastAsia="zh-CN"/>
              </w:rPr>
            </w:pPr>
          </w:p>
        </w:tc>
        <w:tc>
          <w:tcPr>
            <w:tcW w:w="1716" w:type="dxa"/>
            <w:vMerge w:val="continue"/>
            <w:noWrap w:val="0"/>
            <w:vAlign w:val="center"/>
          </w:tcPr>
          <w:p>
            <w:pPr>
              <w:keepNext w:val="0"/>
              <w:keepLines w:val="0"/>
              <w:pageBreakBefore w:val="0"/>
              <w:widowControl/>
              <w:kinsoku/>
              <w:wordWrap/>
              <w:overflowPunct/>
              <w:topLinePunct w:val="0"/>
              <w:bidi w:val="0"/>
              <w:adjustRightInd/>
              <w:snapToGrid w:val="0"/>
              <w:spacing w:line="300" w:lineRule="exact"/>
              <w:jc w:val="left"/>
              <w:textAlignment w:val="auto"/>
              <w:rPr>
                <w:rFonts w:hint="eastAsia" w:ascii="仿宋_GB2312" w:hAnsi="仿宋_GB2312" w:eastAsia="仿宋_GB2312" w:cs="仿宋_GB2312"/>
                <w:color w:val="auto"/>
                <w:spacing w:val="0"/>
                <w:kern w:val="0"/>
                <w:sz w:val="28"/>
                <w:szCs w:val="28"/>
                <w:highlight w:val="none"/>
                <w:lang w:val="en-US" w:eastAsia="zh-CN"/>
              </w:rPr>
            </w:pPr>
          </w:p>
        </w:tc>
        <w:tc>
          <w:tcPr>
            <w:tcW w:w="4545" w:type="dxa"/>
            <w:noWrap w:val="0"/>
            <w:vAlign w:val="center"/>
          </w:tcPr>
          <w:p>
            <w:pPr>
              <w:keepNext w:val="0"/>
              <w:keepLines w:val="0"/>
              <w:pageBreakBefore w:val="0"/>
              <w:widowControl/>
              <w:kinsoku/>
              <w:wordWrap/>
              <w:overflowPunct/>
              <w:topLinePunct w:val="0"/>
              <w:bidi w:val="0"/>
              <w:adjustRightInd/>
              <w:snapToGrid w:val="0"/>
              <w:spacing w:line="300" w:lineRule="exact"/>
              <w:jc w:val="both"/>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rPr>
              <w:t>按季度开展</w:t>
            </w:r>
            <w:r>
              <w:rPr>
                <w:rFonts w:hint="eastAsia" w:ascii="仿宋_GB2312" w:hAnsi="仿宋_GB2312" w:eastAsia="仿宋_GB2312" w:cs="仿宋_GB2312"/>
                <w:color w:val="auto"/>
                <w:spacing w:val="0"/>
                <w:kern w:val="0"/>
                <w:sz w:val="28"/>
                <w:szCs w:val="28"/>
                <w:highlight w:val="none"/>
                <w:lang w:val="en-US" w:eastAsia="zh-CN"/>
              </w:rPr>
              <w:t>部门</w:t>
            </w:r>
            <w:r>
              <w:rPr>
                <w:rFonts w:hint="eastAsia" w:ascii="仿宋_GB2312" w:hAnsi="仿宋_GB2312" w:eastAsia="仿宋_GB2312" w:cs="仿宋_GB2312"/>
                <w:color w:val="auto"/>
                <w:spacing w:val="0"/>
                <w:kern w:val="0"/>
                <w:sz w:val="28"/>
                <w:szCs w:val="28"/>
                <w:highlight w:val="none"/>
              </w:rPr>
              <w:t>评价。依据《土壤污染治理效果评价办法（试行）》，从土壤改良及监测达标、重点任务落实情况、推动提高绿色发展水平三方面，按季度评价</w:t>
            </w:r>
            <w:r>
              <w:rPr>
                <w:rFonts w:hint="eastAsia" w:ascii="仿宋_GB2312" w:hAnsi="仿宋_GB2312" w:eastAsia="仿宋_GB2312" w:cs="仿宋_GB2312"/>
                <w:color w:val="auto"/>
                <w:spacing w:val="0"/>
                <w:kern w:val="0"/>
                <w:sz w:val="28"/>
                <w:szCs w:val="28"/>
                <w:highlight w:val="none"/>
                <w:lang w:val="en-US" w:eastAsia="zh-CN"/>
              </w:rPr>
              <w:t>各相关部门</w:t>
            </w:r>
            <w:r>
              <w:rPr>
                <w:rFonts w:hint="eastAsia" w:ascii="仿宋_GB2312" w:hAnsi="仿宋_GB2312" w:eastAsia="仿宋_GB2312" w:cs="仿宋_GB2312"/>
                <w:color w:val="auto"/>
                <w:spacing w:val="0"/>
                <w:kern w:val="0"/>
                <w:sz w:val="28"/>
                <w:szCs w:val="28"/>
                <w:highlight w:val="none"/>
              </w:rPr>
              <w:t>土壤污染治理效果。</w:t>
            </w:r>
          </w:p>
        </w:tc>
        <w:tc>
          <w:tcPr>
            <w:tcW w:w="1095" w:type="dxa"/>
            <w:noWrap w:val="0"/>
            <w:vAlign w:val="center"/>
          </w:tcPr>
          <w:p>
            <w:pPr>
              <w:keepNext w:val="0"/>
              <w:keepLines w:val="0"/>
              <w:pageBreakBefore w:val="0"/>
              <w:widowControl/>
              <w:kinsoku/>
              <w:wordWrap/>
              <w:overflowPunct/>
              <w:topLinePunct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年底前</w:t>
            </w:r>
          </w:p>
        </w:tc>
        <w:tc>
          <w:tcPr>
            <w:tcW w:w="1950" w:type="dxa"/>
            <w:gridSpan w:val="2"/>
            <w:noWrap w:val="0"/>
            <w:vAlign w:val="center"/>
          </w:tcPr>
          <w:p>
            <w:pPr>
              <w:keepNext w:val="0"/>
              <w:keepLines w:val="0"/>
              <w:pageBreakBefore w:val="0"/>
              <w:widowControl/>
              <w:kinsoku/>
              <w:wordWrap/>
              <w:overflowPunct/>
              <w:topLinePunct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区生态环境局</w:t>
            </w:r>
          </w:p>
        </w:tc>
        <w:tc>
          <w:tcPr>
            <w:tcW w:w="2205" w:type="dxa"/>
            <w:noWrap w:val="0"/>
            <w:vAlign w:val="center"/>
          </w:tcPr>
          <w:p>
            <w:pPr>
              <w:keepNext w:val="0"/>
              <w:keepLines w:val="0"/>
              <w:pageBreakBefore w:val="0"/>
              <w:widowControl/>
              <w:kinsoku/>
              <w:wordWrap/>
              <w:overflowPunct/>
              <w:topLinePunct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环境污染防控工作小组成员单位</w:t>
            </w:r>
          </w:p>
        </w:tc>
        <w:tc>
          <w:tcPr>
            <w:tcW w:w="2559" w:type="dxa"/>
            <w:noWrap w:val="0"/>
            <w:vAlign w:val="center"/>
          </w:tcPr>
          <w:p>
            <w:pPr>
              <w:keepNext w:val="0"/>
              <w:keepLines w:val="0"/>
              <w:pageBreakBefore w:val="0"/>
              <w:widowControl/>
              <w:kinsoku/>
              <w:wordWrap/>
              <w:overflowPunct/>
              <w:topLinePunct w:val="0"/>
              <w:bidi w:val="0"/>
              <w:adjustRightInd/>
              <w:snapToGrid w:val="0"/>
              <w:spacing w:line="300" w:lineRule="exact"/>
              <w:jc w:val="center"/>
              <w:textAlignment w:val="auto"/>
              <w:rPr>
                <w:rFonts w:hint="eastAsia" w:ascii="仿宋_GB2312" w:hAnsi="仿宋_GB2312" w:eastAsia="仿宋_GB2312" w:cs="仿宋_GB2312"/>
                <w:color w:val="auto"/>
                <w:spacing w:val="0"/>
                <w:kern w:val="0"/>
                <w:sz w:val="28"/>
                <w:szCs w:val="28"/>
                <w:highlight w:val="none"/>
                <w:lang w:val="en-US" w:eastAsia="zh-CN"/>
              </w:rPr>
            </w:pPr>
            <w:r>
              <w:rPr>
                <w:rFonts w:hint="eastAsia" w:ascii="仿宋_GB2312" w:hAnsi="仿宋_GB2312" w:eastAsia="仿宋_GB2312" w:cs="仿宋_GB2312"/>
                <w:color w:val="auto"/>
                <w:spacing w:val="0"/>
                <w:kern w:val="0"/>
                <w:sz w:val="28"/>
                <w:szCs w:val="28"/>
                <w:highlight w:val="none"/>
                <w:lang w:val="en-US" w:eastAsia="zh-CN"/>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7E74F2"/>
    <w:rsid w:val="2A7E7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next w:val="3"/>
    <w:unhideWhenUsed/>
    <w:qFormat/>
    <w:uiPriority w:val="99"/>
    <w:rPr>
      <w:rFonts w:ascii="宋体" w:hAnsi="Courier New"/>
      <w:szCs w:val="21"/>
    </w:rPr>
  </w:style>
  <w:style w:type="paragraph" w:styleId="3">
    <w:name w:val="toc 2"/>
    <w:basedOn w:val="1"/>
    <w:next w:val="1"/>
    <w:qFormat/>
    <w:uiPriority w:val="99"/>
    <w:pPr>
      <w:ind w:left="420" w:leftChars="200"/>
    </w:pPr>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2025-03-07T02:10:00Z</dcterms:created>
  <dc:creator>Administrator</dc:creator>
  <cp:lastModifiedBy>Administrator</cp:lastModifiedBy>
  <dcterms:modified xsi:type="dcterms:W3CDTF">2025-03-07T02:12:24Z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