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相关附属物及地埋管道补偿标准</w:t>
      </w:r>
      <w:bookmarkEnd w:id="1"/>
    </w:p>
    <w:p>
      <w:pPr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718"/>
        <w:gridCol w:w="2107"/>
        <w:gridCol w:w="3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80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</w:rPr>
              <w:t>附属物补偿标准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名称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单价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水泥柱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30元/根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带铁丝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拆移费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压水井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1000元/座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含水管、压水机头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军绿网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15元/平方米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迁移费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木杆篱笆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5元/米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5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柏油路面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150元/平方米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普通摄像头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700元/个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包含线路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广角摄像头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850元/个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包含线路</w:t>
            </w:r>
          </w:p>
        </w:tc>
      </w:tr>
    </w:tbl>
    <w:p>
      <w:pPr>
        <w:pStyle w:val="7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9"/>
        <w:gridCol w:w="3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786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水井补偿标准（含水泵补偿）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取得《凿井许可证》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1500元/米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未取得《凿井许可证》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1500元/眼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786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根据《北京市水资源管理条例》要求，市城市规划管理部门应对1990年1月底以前的机井核发《凿井许可证》，因特殊原因未核发但具备使用功能的，水泵、管道等设备齐全的机井，经认定组认定并公示无异议后，按照《北京市房屋重置成新价评估技术标准》（北估秘〔2016〕001号）评估作价。</w:t>
            </w:r>
          </w:p>
        </w:tc>
      </w:tr>
    </w:tbl>
    <w:p>
      <w:pPr>
        <w:spacing w:before="75"/>
        <w:rPr>
          <w:rFonts w:hint="eastAsia" w:ascii="仿宋_GB2312" w:hAnsi="仿宋_GB2312" w:eastAsia="仿宋_GB2312" w:cs="仿宋_GB2312"/>
        </w:rPr>
      </w:pPr>
    </w:p>
    <w:tbl>
      <w:tblPr>
        <w:tblStyle w:val="5"/>
        <w:tblpPr w:leftFromText="180" w:rightFromText="180" w:vertAnchor="text" w:horzAnchor="page" w:tblpX="1717" w:tblpY="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8"/>
        <w:gridCol w:w="2111"/>
        <w:gridCol w:w="221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88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4"/>
              <w:ind w:left="336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Hlk140612391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地埋管道补偿标准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管材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直径（寸）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单价（元/米）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兰盘铁管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104.00</w:t>
            </w: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包括挖沟、安装、回填费用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镀锌铁管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2.5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2024年3月至2025年2月猪、牛、羊、禽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等动物强制扑杀补偿基准指导价格表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722"/>
        <w:gridCol w:w="3289"/>
        <w:gridCol w:w="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动物种类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生长阶段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补偿基准指导价格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（元/头、只）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原种猪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 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1230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116至160日龄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 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1190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116至160日龄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3020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二元猪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二元猪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乳猪出生价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乳猪35日龄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奶牛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母犊牛出生价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犊牛6月龄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犊牛12个月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后备牛24个月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经产牛1胎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经产牛2胎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经产牛3胎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经产牛4胎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经产牛5胎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经产牛6胎及以上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公牛犊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肉牛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落地犊牛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6月龄以下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6月-15月龄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15至24月龄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国产商品肉羊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羔羊出生价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肉羊30公斤以下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肉羊30-60公斤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国产肉种羊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羔羊出生价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种羊30公斤以下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种羊30-60公斤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国外纯种羊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纯种羔羊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重量30公斤以上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国产马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1年及以下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l至3年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3至16年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16年以上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78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观赏马和比赛用马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补偿价格原则上不超过现行同类国产马补贴价格的2-3倍，具体另议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驴、骡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1年及以下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1至8年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8年以上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商品肉鸡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11-20日龄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父母代肉种鸡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父母代肉种鸡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祖代及以上代次肉种鸡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商品蛋鸡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478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柴鸡（林下、生态养殖等模式）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补偿价格原则上不超过现行101至350日龄商品蛋鸡补贴价格的1.5-2倍，具体另议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父母代蛋种鸡</w:t>
            </w:r>
          </w:p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父母代蛋种鸡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祖代及以上代次蛋种鸡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11-30日龄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31-45日龄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鸭苗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101-182日龄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鹅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31至180日龄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7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5629D"/>
    <w:rsid w:val="1B4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40" w:lineRule="exact"/>
    </w:pPr>
    <w:rPr>
      <w:rFonts w:ascii="仿宋_GB2312" w:hAnsi="宋体" w:eastAsia="仿宋_GB2312"/>
      <w:sz w:val="3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index 9"/>
    <w:basedOn w:val="1"/>
    <w:next w:val="1"/>
    <w:unhideWhenUsed/>
    <w:qFormat/>
    <w:uiPriority w:val="0"/>
    <w:pPr>
      <w:ind w:left="1600" w:leftChars="1600"/>
    </w:pPr>
    <w:rPr>
      <w:rFonts w:hint="eastAsia" w:ascii="Times New Roman" w:hAnsi="Times New Roman" w:cs="Times New Roman"/>
      <w:szCs w:val="20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2025-01-02T01:34:00Z</dcterms:created>
  <dc:creator>Administrator</dc:creator>
  <cp:lastModifiedBy>Administrator</cp:lastModifiedBy>
  <dcterms:modified xsi:type="dcterms:W3CDTF">2025-01-02T01:35:15Z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