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黑体" w:hAnsi="黑体" w:eastAsia="黑体" w:cs="方正黑体_GBK"/>
          <w:sz w:val="32"/>
          <w:szCs w:val="32"/>
        </w:rPr>
      </w:pPr>
      <w:r>
        <w:rPr>
          <w:rFonts w:hint="eastAsia" w:ascii="黑体" w:hAnsi="黑体" w:eastAsia="黑体" w:cs="方正黑体_GBK"/>
          <w:sz w:val="32"/>
          <w:szCs w:val="32"/>
        </w:rPr>
        <w:t>附件2</w:t>
      </w:r>
    </w:p>
    <w:p>
      <w:pPr>
        <w:spacing w:line="600" w:lineRule="exact"/>
        <w:contextualSpacing/>
        <w:jc w:val="center"/>
        <w:rPr>
          <w:rFonts w:hint="eastAsia" w:ascii="方正小标宋简体" w:eastAsia="方正小标宋简体"/>
          <w:sz w:val="44"/>
          <w:szCs w:val="44"/>
        </w:rPr>
      </w:pPr>
      <w:bookmarkStart w:id="0" w:name="_Hlk81985553"/>
    </w:p>
    <w:p>
      <w:pPr>
        <w:spacing w:line="600" w:lineRule="exact"/>
        <w:contextualSpacing/>
        <w:jc w:val="center"/>
        <w:rPr>
          <w:rFonts w:ascii="方正小标宋简体" w:eastAsia="方正小标宋简体"/>
          <w:sz w:val="44"/>
          <w:szCs w:val="44"/>
        </w:rPr>
      </w:pPr>
      <w:bookmarkStart w:id="1" w:name="_GoBack"/>
      <w:r>
        <w:rPr>
          <w:rFonts w:hint="eastAsia" w:ascii="方正小标宋简体" w:eastAsia="方正小标宋简体"/>
          <w:sz w:val="44"/>
          <w:szCs w:val="44"/>
        </w:rPr>
        <w:t>林木青苗补偿标准</w:t>
      </w:r>
      <w:bookmarkEnd w:id="1"/>
    </w:p>
    <w:p>
      <w:pPr>
        <w:spacing w:line="560" w:lineRule="exact"/>
        <w:ind w:firstLine="640" w:firstLineChars="200"/>
        <w:rPr>
          <w:rFonts w:ascii="仿宋_GB2312" w:hAnsi="宋体" w:eastAsia="仿宋_GB2312"/>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为保障</w:t>
      </w:r>
      <w:r>
        <w:rPr>
          <w:rFonts w:hint="eastAsia" w:ascii="仿宋_GB2312" w:hAnsi="宋体" w:eastAsia="仿宋_GB2312"/>
          <w:sz w:val="32"/>
          <w:szCs w:val="32"/>
          <w:lang w:eastAsia="zh-CN"/>
        </w:rPr>
        <w:t>密新路（韩各庄路口—区界）改建工程拆迁补偿工作顺利进行</w:t>
      </w:r>
      <w:r>
        <w:rPr>
          <w:rFonts w:hint="eastAsia" w:ascii="仿宋_GB2312" w:hAnsi="宋体" w:eastAsia="仿宋_GB2312"/>
          <w:sz w:val="32"/>
          <w:szCs w:val="32"/>
        </w:rPr>
        <w:t>，规范评估行为，依法确定各类林木、青苗、农业设施等评估价，根据《〈北京市森林资源保护管理条例〉实施办法》（北京市人民政府第133号令）、《北京市建设工程计价依据预算定额》（京建发〔2012〕538号）、《北京市人民政府办公厅关于转发市园林绿化局、市国土局〈关于遏止本市基础设施建设征地拆迁过程中抢栽抢种树木苗木行为意见</w:t>
      </w:r>
      <w:r>
        <w:rPr>
          <w:rFonts w:hint="eastAsia" w:ascii="仿宋_GB2312" w:hAnsi="宋体" w:eastAsia="仿宋_GB2312"/>
          <w:sz w:val="32"/>
          <w:szCs w:val="32"/>
          <w:lang w:val="en-US" w:eastAsia="zh-CN"/>
        </w:rPr>
        <w:t>〉</w:t>
      </w:r>
      <w:r>
        <w:rPr>
          <w:rFonts w:hint="eastAsia" w:ascii="仿宋_GB2312" w:hAnsi="宋体" w:eastAsia="仿宋_GB2312"/>
          <w:sz w:val="32"/>
          <w:szCs w:val="32"/>
        </w:rPr>
        <w:t>》（京政办发〔2007〕20号）文件规定，结合</w:t>
      </w:r>
      <w:r>
        <w:rPr>
          <w:rFonts w:hint="eastAsia" w:ascii="仿宋_GB2312" w:hAnsi="宋体" w:eastAsia="仿宋_GB2312"/>
          <w:sz w:val="32"/>
          <w:szCs w:val="32"/>
          <w:lang w:eastAsia="zh-CN"/>
        </w:rPr>
        <w:t>本项目</w:t>
      </w:r>
      <w:r>
        <w:rPr>
          <w:rFonts w:hint="eastAsia" w:ascii="仿宋_GB2312" w:hAnsi="宋体" w:eastAsia="仿宋_GB2312"/>
          <w:sz w:val="32"/>
          <w:szCs w:val="32"/>
        </w:rPr>
        <w:t>实际情况，特制定本补偿标准。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被拆迁人持有合法有效《林木种子生产经营许可证》且生产地点与备案地址相符的，其栽植密植度按照《北京市人民政府办公厅关于转发市园林绿化局、市国土局</w:t>
      </w:r>
      <w:r>
        <w:rPr>
          <w:rFonts w:hint="eastAsia" w:ascii="仿宋_GB2312" w:hAnsi="宋体" w:eastAsia="仿宋_GB2312"/>
          <w:sz w:val="32"/>
          <w:szCs w:val="32"/>
          <w:lang w:val="en-US" w:eastAsia="zh-CN"/>
        </w:rPr>
        <w:t>〈</w:t>
      </w:r>
      <w:r>
        <w:rPr>
          <w:rFonts w:hint="eastAsia" w:ascii="仿宋_GB2312" w:hAnsi="宋体" w:eastAsia="仿宋_GB2312"/>
          <w:sz w:val="32"/>
          <w:szCs w:val="32"/>
        </w:rPr>
        <w:t>关于遏止本市基础设施建设征地拆迁过程中抢栽抢种树木苗木行为意见</w:t>
      </w:r>
      <w:r>
        <w:rPr>
          <w:rFonts w:hint="eastAsia" w:ascii="仿宋_GB2312" w:hAnsi="宋体" w:eastAsia="仿宋_GB2312"/>
          <w:sz w:val="32"/>
          <w:szCs w:val="32"/>
          <w:lang w:val="en-US" w:eastAsia="zh-CN"/>
        </w:rPr>
        <w:t>〉</w:t>
      </w:r>
      <w:r>
        <w:rPr>
          <w:rFonts w:hint="eastAsia" w:ascii="仿宋_GB2312" w:hAnsi="宋体" w:eastAsia="仿宋_GB2312"/>
          <w:sz w:val="32"/>
          <w:szCs w:val="32"/>
        </w:rPr>
        <w:t>》（京政办发〔2007〕20号）文件中关于苗圃苗木栽植密植度进行补偿。</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方正小标宋简体" w:eastAsia="仿宋_GB2312" w:cs="方正小标宋简体"/>
          <w:bCs/>
          <w:sz w:val="32"/>
          <w:szCs w:val="32"/>
        </w:rPr>
      </w:pPr>
      <w:r>
        <w:rPr>
          <w:rFonts w:hint="eastAsia" w:ascii="仿宋_GB2312" w:hAnsi="宋体" w:eastAsia="仿宋_GB2312"/>
          <w:sz w:val="32"/>
          <w:szCs w:val="32"/>
        </w:rPr>
        <w:t>本标准未列入项目，评估公司依据相关法律法规，按照市场价格结合实物具体情况参照相近树种进行评估作价，由属地政府进行审核后报联席会审定</w:t>
      </w:r>
      <w:r>
        <w:rPr>
          <w:rFonts w:hint="eastAsia" w:ascii="仿宋_GB2312" w:hAnsi="方正小标宋简体" w:eastAsia="仿宋_GB2312" w:cs="方正小标宋简体"/>
          <w:bCs/>
          <w:sz w:val="32"/>
          <w:szCs w:val="32"/>
        </w:rPr>
        <w:t>。</w:t>
      </w:r>
      <w:bookmarkEnd w:id="0"/>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仿宋_GB2312" w:hAnsi="方正小标宋简体" w:eastAsia="仿宋_GB2312" w:cs="方正小标宋简体"/>
          <w:bCs/>
          <w:sz w:val="32"/>
          <w:szCs w:val="32"/>
        </w:rPr>
      </w:pPr>
    </w:p>
    <w:p>
      <w:pPr>
        <w:pStyle w:val="3"/>
        <w:keepNext w:val="0"/>
        <w:keepLines w:val="0"/>
        <w:pageBreakBefore w:val="0"/>
        <w:kinsoku/>
        <w:overflowPunct/>
        <w:topLinePunct w:val="0"/>
        <w:autoSpaceDE/>
        <w:autoSpaceDN/>
        <w:bidi w:val="0"/>
        <w:adjustRightInd/>
        <w:snapToGrid/>
        <w:spacing w:line="560" w:lineRule="exact"/>
        <w:textAlignment w:val="auto"/>
        <w:rPr>
          <w:rFonts w:hint="eastAsia" w:ascii="仿宋_GB2312" w:hAnsi="方正小标宋简体" w:eastAsia="仿宋_GB2312" w:cs="方正小标宋简体"/>
          <w:bCs/>
          <w:sz w:val="32"/>
          <w:szCs w:val="32"/>
        </w:rPr>
      </w:pPr>
    </w:p>
    <w:p/>
    <w:p>
      <w:pPr>
        <w:pStyle w:val="2"/>
        <w:ind w:firstLine="640" w:firstLineChars="200"/>
      </w:pPr>
      <w:r>
        <w:rPr>
          <w:rFonts w:ascii="黑体" w:hAnsi="黑体" w:eastAsia="黑体" w:cs="宋体"/>
          <w:kern w:val="0"/>
          <w:sz w:val="32"/>
          <w:szCs w:val="32"/>
        </w:rPr>
        <w:t>一、材树补偿标准</w:t>
      </w:r>
    </w:p>
    <w:p/>
    <w:p>
      <w:pPr>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材树（杨树、榆树、桑树）</w:t>
      </w:r>
    </w:p>
    <w:p>
      <w:pPr>
        <w:pStyle w:val="4"/>
        <w:rPr>
          <w:rFonts w:hint="eastAsia"/>
        </w:rPr>
      </w:pPr>
    </w:p>
    <w:tbl>
      <w:tblPr>
        <w:tblStyle w:val="5"/>
        <w:tblW w:w="0" w:type="auto"/>
        <w:jc w:val="center"/>
        <w:tblLayout w:type="fixed"/>
        <w:tblCellMar>
          <w:top w:w="0" w:type="dxa"/>
          <w:left w:w="108" w:type="dxa"/>
          <w:bottom w:w="0" w:type="dxa"/>
          <w:right w:w="108" w:type="dxa"/>
        </w:tblCellMar>
      </w:tblPr>
      <w:tblGrid>
        <w:gridCol w:w="1428"/>
        <w:gridCol w:w="1488"/>
        <w:gridCol w:w="1723"/>
        <w:gridCol w:w="1384"/>
        <w:gridCol w:w="1292"/>
        <w:gridCol w:w="1745"/>
      </w:tblGrid>
      <w:tr>
        <w:tblPrEx>
          <w:tblCellMar>
            <w:top w:w="0" w:type="dxa"/>
            <w:left w:w="108" w:type="dxa"/>
            <w:bottom w:w="0" w:type="dxa"/>
            <w:right w:w="108" w:type="dxa"/>
          </w:tblCellMar>
        </w:tblPrEx>
        <w:trPr>
          <w:trHeight w:val="419"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4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标准单价（元）</w:t>
            </w:r>
          </w:p>
        </w:tc>
        <w:tc>
          <w:tcPr>
            <w:tcW w:w="1723" w:type="dxa"/>
            <w:tcBorders>
              <w:top w:val="single" w:color="auto" w:sz="4" w:space="0"/>
              <w:left w:val="nil"/>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c>
          <w:tcPr>
            <w:tcW w:w="138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标准单价（元）</w:t>
            </w:r>
          </w:p>
        </w:tc>
        <w:tc>
          <w:tcPr>
            <w:tcW w:w="1745" w:type="dxa"/>
            <w:tcBorders>
              <w:top w:val="single" w:color="auto" w:sz="4" w:space="0"/>
              <w:left w:val="nil"/>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胸径＜3</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723"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1900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2023</w:t>
            </w:r>
          </w:p>
        </w:tc>
        <w:tc>
          <w:tcPr>
            <w:tcW w:w="1745"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60</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1200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2206</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1000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2388</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17</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666</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2570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370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2753</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58</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2935</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3117</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131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3300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181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3482</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235</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3664</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312</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3847</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393</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4029</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480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4211</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592</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4394</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28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699</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4576</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833</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4758</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970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76</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4941</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1125</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78</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5123</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36</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1270</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5305</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38</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1443</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82</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5488</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41</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1639</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5670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w:t>
            </w:r>
          </w:p>
        </w:tc>
      </w:tr>
      <w:tr>
        <w:tblPrEx>
          <w:tblCellMar>
            <w:top w:w="0" w:type="dxa"/>
            <w:left w:w="108" w:type="dxa"/>
            <w:bottom w:w="0" w:type="dxa"/>
            <w:right w:w="108" w:type="dxa"/>
          </w:tblCellMar>
        </w:tblPrEx>
        <w:trPr>
          <w:trHeight w:val="454"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42</w:t>
            </w:r>
          </w:p>
        </w:tc>
        <w:tc>
          <w:tcPr>
            <w:tcW w:w="1488"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1841</w:t>
            </w:r>
          </w:p>
        </w:tc>
        <w:tc>
          <w:tcPr>
            <w:tcW w:w="172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38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29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5670</w:t>
            </w:r>
          </w:p>
        </w:tc>
        <w:tc>
          <w:tcPr>
            <w:tcW w:w="174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40</w:t>
            </w:r>
          </w:p>
        </w:tc>
      </w:tr>
    </w:tbl>
    <w:p>
      <w:pPr>
        <w:pStyle w:val="7"/>
        <w:ind w:firstLine="960" w:firstLineChars="300"/>
        <w:jc w:val="both"/>
        <w:rPr>
          <w:rFonts w:hint="eastAsia" w:ascii="方正小标宋简体" w:hAnsi="方正小标宋简体" w:eastAsia="方正小标宋简体" w:cs="方正小标宋简体"/>
          <w:b w:val="0"/>
          <w:bCs/>
          <w:sz w:val="32"/>
          <w:szCs w:val="32"/>
        </w:rPr>
      </w:pPr>
    </w:p>
    <w:p>
      <w:pPr>
        <w:pStyle w:val="7"/>
        <w:ind w:firstLine="960" w:firstLineChars="300"/>
        <w:jc w:val="both"/>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材树（柳树、椿树、臭椿、刺槐、洋槐、泡桐、构树）</w:t>
      </w:r>
    </w:p>
    <w:p>
      <w:pPr>
        <w:rPr>
          <w:rFonts w:hint="eastAsia"/>
        </w:rPr>
      </w:pPr>
    </w:p>
    <w:tbl>
      <w:tblPr>
        <w:tblStyle w:val="5"/>
        <w:tblW w:w="0" w:type="auto"/>
        <w:jc w:val="center"/>
        <w:tblLayout w:type="fixed"/>
        <w:tblCellMar>
          <w:top w:w="0" w:type="dxa"/>
          <w:left w:w="108" w:type="dxa"/>
          <w:bottom w:w="0" w:type="dxa"/>
          <w:right w:w="108" w:type="dxa"/>
        </w:tblCellMar>
      </w:tblPr>
      <w:tblGrid>
        <w:gridCol w:w="1434"/>
        <w:gridCol w:w="1583"/>
        <w:gridCol w:w="1700"/>
        <w:gridCol w:w="1183"/>
        <w:gridCol w:w="1474"/>
        <w:gridCol w:w="1700"/>
      </w:tblGrid>
      <w:tr>
        <w:tblPrEx>
          <w:tblCellMar>
            <w:top w:w="0" w:type="dxa"/>
            <w:left w:w="108" w:type="dxa"/>
            <w:bottom w:w="0" w:type="dxa"/>
            <w:right w:w="108" w:type="dxa"/>
          </w:tblCellMar>
        </w:tblPrEx>
        <w:trPr>
          <w:trHeight w:val="634" w:hRule="atLeast"/>
          <w:tblHeader/>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（cm）</w:t>
            </w:r>
          </w:p>
        </w:tc>
        <w:tc>
          <w:tcPr>
            <w:tcW w:w="158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distribute"/>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（cm）</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胸径＜3</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1350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1420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860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1563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1722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1880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2038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53</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2196</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2354</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51</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2512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139</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167</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2670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49</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2828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239</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2987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47</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298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3145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366</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3303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3461</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521</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3619</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606</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3777</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76</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3935</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78</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4093</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912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4252</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38</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1030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82</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4410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41</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1148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65</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4568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r>
      <w:tr>
        <w:tblPrEx>
          <w:tblCellMar>
            <w:top w:w="0" w:type="dxa"/>
            <w:left w:w="108" w:type="dxa"/>
            <w:bottom w:w="0" w:type="dxa"/>
            <w:right w:w="108" w:type="dxa"/>
          </w:tblCellMar>
        </w:tblPrEx>
        <w:trPr>
          <w:trHeight w:val="459" w:hRule="atLeast"/>
          <w:jc w:val="center"/>
        </w:trPr>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c>
          <w:tcPr>
            <w:tcW w:w="15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1280</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w:t>
            </w:r>
          </w:p>
        </w:tc>
        <w:tc>
          <w:tcPr>
            <w:tcW w:w="118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47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4568</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r>
    </w:tbl>
    <w:p>
      <w:pPr>
        <w:pStyle w:val="8"/>
        <w:rPr>
          <w:rFonts w:hint="eastAsia"/>
        </w:rPr>
      </w:pPr>
    </w:p>
    <w:p/>
    <w:p>
      <w:pPr>
        <w:pStyle w:val="2"/>
        <w:jc w:val="center"/>
        <w:rPr>
          <w:rFonts w:hint="eastAsia" w:ascii="方正小标宋简体" w:hAnsi="方正小标宋简体" w:eastAsia="方正小标宋简体" w:cs="方正小标宋简体"/>
          <w:b w:val="0"/>
          <w:bCs/>
          <w:kern w:val="0"/>
          <w:sz w:val="32"/>
          <w:szCs w:val="32"/>
        </w:rPr>
      </w:pPr>
      <w:r>
        <w:rPr>
          <w:rFonts w:hint="eastAsia" w:ascii="方正小标宋简体" w:hAnsi="方正小标宋简体" w:eastAsia="方正小标宋简体" w:cs="方正小标宋简体"/>
          <w:b w:val="0"/>
          <w:bCs/>
          <w:kern w:val="0"/>
          <w:sz w:val="32"/>
          <w:szCs w:val="32"/>
        </w:rPr>
        <w:t>材树（香椿）</w:t>
      </w:r>
    </w:p>
    <w:p>
      <w:pPr>
        <w:pStyle w:val="8"/>
        <w:rPr>
          <w:rFonts w:hint="eastAsia"/>
        </w:rPr>
      </w:pPr>
    </w:p>
    <w:tbl>
      <w:tblPr>
        <w:tblStyle w:val="5"/>
        <w:tblW w:w="0" w:type="auto"/>
        <w:tblInd w:w="0" w:type="dxa"/>
        <w:tblLayout w:type="fixed"/>
        <w:tblCellMar>
          <w:top w:w="0" w:type="dxa"/>
          <w:left w:w="108" w:type="dxa"/>
          <w:bottom w:w="0" w:type="dxa"/>
          <w:right w:w="108" w:type="dxa"/>
        </w:tblCellMar>
      </w:tblPr>
      <w:tblGrid>
        <w:gridCol w:w="1290"/>
        <w:gridCol w:w="1417"/>
        <w:gridCol w:w="1700"/>
        <w:gridCol w:w="1163"/>
        <w:gridCol w:w="1676"/>
        <w:gridCol w:w="1814"/>
      </w:tblGrid>
      <w:tr>
        <w:tblPrEx>
          <w:tblCellMar>
            <w:top w:w="0" w:type="dxa"/>
            <w:left w:w="108" w:type="dxa"/>
            <w:bottom w:w="0" w:type="dxa"/>
            <w:right w:w="108" w:type="dxa"/>
          </w:tblCellMar>
        </w:tblPrEx>
        <w:trPr>
          <w:trHeight w:val="634" w:hRule="atLeast"/>
          <w:tblHeader/>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70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径级（cm）</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标准单价</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（元）</w:t>
            </w:r>
          </w:p>
        </w:tc>
        <w:tc>
          <w:tcPr>
            <w:tcW w:w="181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最大种植密度</w:t>
            </w:r>
          </w:p>
          <w:p>
            <w:pPr>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（株/亩）</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胸径&lt;1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70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1900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27</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648</w:t>
            </w:r>
          </w:p>
        </w:tc>
        <w:tc>
          <w:tcPr>
            <w:tcW w:w="1814"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kern w:val="0"/>
                <w:sz w:val="24"/>
              </w:rPr>
            </w:pPr>
            <w:r>
              <w:rPr>
                <w:rFonts w:hint="eastAsia" w:ascii="仿宋_GB2312" w:hAnsi="等线" w:eastAsia="仿宋_GB2312" w:cs="宋体"/>
                <w:kern w:val="0"/>
                <w:sz w:val="24"/>
              </w:rPr>
              <w:t>145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1300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672</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140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56</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700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29</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696</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140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560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780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84</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500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31</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806</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7</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98</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450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32</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832</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122</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112</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400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33</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858</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122</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126</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360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884</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35</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910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120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936</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240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235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37</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962</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235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38</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988</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280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39</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1014</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115</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300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220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1200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100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320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208</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41</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1230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100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17</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340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208</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42</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1260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18</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360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43</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1290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98</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19</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380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200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44</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1320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96</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20</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480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45</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1350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96</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21</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504</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160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46</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1380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94</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22</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528</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47</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1410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94</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23</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552</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48</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1440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92</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24</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576</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49</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1470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91</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25</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600</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150</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1500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90</w:t>
            </w:r>
          </w:p>
        </w:tc>
      </w:tr>
      <w:tr>
        <w:tblPrEx>
          <w:tblCellMar>
            <w:top w:w="0" w:type="dxa"/>
            <w:left w:w="108" w:type="dxa"/>
            <w:bottom w:w="0" w:type="dxa"/>
            <w:right w:w="108" w:type="dxa"/>
          </w:tblCellMar>
        </w:tblPrEx>
        <w:trPr>
          <w:trHeight w:val="425" w:hRule="atLeast"/>
        </w:trPr>
        <w:tc>
          <w:tcPr>
            <w:tcW w:w="129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26</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624</w:t>
            </w:r>
          </w:p>
        </w:tc>
        <w:tc>
          <w:tcPr>
            <w:tcW w:w="1700"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145</w:t>
            </w:r>
          </w:p>
        </w:tc>
        <w:tc>
          <w:tcPr>
            <w:tcW w:w="116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＞50</w:t>
            </w:r>
          </w:p>
        </w:tc>
        <w:tc>
          <w:tcPr>
            <w:tcW w:w="1676"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1500</w:t>
            </w:r>
          </w:p>
        </w:tc>
        <w:tc>
          <w:tcPr>
            <w:tcW w:w="1814" w:type="dxa"/>
            <w:tcBorders>
              <w:top w:val="single" w:color="auto" w:sz="4" w:space="0"/>
              <w:left w:val="nil"/>
              <w:bottom w:val="single" w:color="auto" w:sz="4" w:space="0"/>
              <w:right w:val="single" w:color="auto" w:sz="4" w:space="0"/>
            </w:tcBorders>
            <w:noWrap w:val="0"/>
            <w:vAlign w:val="center"/>
          </w:tcPr>
          <w:p>
            <w:pPr>
              <w:jc w:val="center"/>
              <w:rPr>
                <w:rFonts w:ascii="仿宋_GB2312" w:hAnsi="等线" w:eastAsia="仿宋_GB2312" w:cs="宋体"/>
                <w:kern w:val="0"/>
                <w:sz w:val="24"/>
              </w:rPr>
            </w:pPr>
            <w:r>
              <w:rPr>
                <w:rFonts w:hint="eastAsia" w:ascii="仿宋_GB2312" w:hAnsi="等线" w:eastAsia="仿宋_GB2312" w:cs="宋体"/>
                <w:kern w:val="0"/>
                <w:sz w:val="24"/>
              </w:rPr>
              <w:t>90</w:t>
            </w:r>
          </w:p>
        </w:tc>
      </w:tr>
    </w:tbl>
    <w:p>
      <w:pPr>
        <w:numPr>
          <w:ilvl w:val="0"/>
          <w:numId w:val="0"/>
        </w:numPr>
        <w:spacing w:before="156" w:beforeLines="50" w:after="156" w:afterLines="50" w:line="560" w:lineRule="exact"/>
        <w:rPr>
          <w:rFonts w:ascii="黑体" w:hAnsi="黑体" w:eastAsia="黑体" w:cs="宋体"/>
          <w:kern w:val="0"/>
          <w:sz w:val="32"/>
          <w:szCs w:val="32"/>
        </w:rPr>
      </w:pPr>
      <w:r>
        <w:rPr>
          <w:rFonts w:ascii="黑体" w:hAnsi="黑体" w:eastAsia="黑体" w:cs="宋体"/>
          <w:kern w:val="0"/>
          <w:sz w:val="32"/>
          <w:szCs w:val="32"/>
        </w:rPr>
        <w:br w:type="page"/>
      </w: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lang w:val="en-US" w:eastAsia="zh-CN" w:bidi="ar-SA"/>
        </w:rPr>
        <w:t>二、</w:t>
      </w:r>
      <w:r>
        <w:rPr>
          <w:rFonts w:ascii="黑体" w:hAnsi="黑体" w:eastAsia="黑体" w:cs="宋体"/>
          <w:kern w:val="0"/>
          <w:sz w:val="32"/>
          <w:szCs w:val="32"/>
          <w:lang w:val="en-US" w:eastAsia="zh-CN" w:bidi="ar-SA"/>
        </w:rPr>
        <w:t>经济林补偿标准</w:t>
      </w:r>
    </w:p>
    <w:p>
      <w:pPr>
        <w:pStyle w:val="4"/>
        <w:numPr>
          <w:ilvl w:val="0"/>
          <w:numId w:val="0"/>
        </w:numPr>
        <w:ind w:left="640" w:leftChars="0"/>
      </w:pP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55"/>
        <w:gridCol w:w="1591"/>
        <w:gridCol w:w="1799"/>
        <w:gridCol w:w="1720"/>
        <w:gridCol w:w="171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5" w:hRule="atLeast"/>
          <w:tblHeader/>
        </w:trPr>
        <w:tc>
          <w:tcPr>
            <w:tcW w:w="9156" w:type="dxa"/>
            <w:gridSpan w:val="6"/>
            <w:tcBorders>
              <w:top w:val="nil"/>
              <w:left w:val="nil"/>
              <w:bottom w:val="nil"/>
              <w:right w:val="nil"/>
            </w:tcBorders>
            <w:noWrap w:val="0"/>
            <w:vAlign w:val="center"/>
          </w:tcPr>
          <w:p>
            <w:pPr>
              <w:widowControl/>
              <w:jc w:val="center"/>
              <w:rPr>
                <w:rFonts w:ascii="仿宋_GB2312" w:hAnsi="黑体" w:eastAsia="仿宋_GB2312" w:cs="宋体"/>
                <w:b/>
                <w:kern w:val="0"/>
                <w:sz w:val="32"/>
                <w:szCs w:val="32"/>
              </w:rPr>
            </w:pPr>
            <w:r>
              <w:rPr>
                <w:rFonts w:hint="eastAsia" w:ascii="方正小标宋简体" w:hAnsi="方正小标宋简体" w:eastAsia="方正小标宋简体" w:cs="方正小标宋简体"/>
                <w:b w:val="0"/>
                <w:bCs/>
                <w:kern w:val="0"/>
                <w:sz w:val="32"/>
                <w:szCs w:val="32"/>
              </w:rPr>
              <w:t>经济林（鲜果树）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87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品种</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规格</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w:t>
            </w:r>
            <w:r>
              <w:rPr>
                <w:rFonts w:hint="eastAsia" w:ascii="Segoe UI Symbol" w:hAnsi="Segoe UI Symbol" w:eastAsia="Segoe UI Symbol" w:cs="Segoe UI Symbol"/>
                <w:kern w:val="0"/>
                <w:sz w:val="24"/>
              </w:rPr>
              <w:t>㎝</w:t>
            </w:r>
            <w:r>
              <w:rPr>
                <w:rFonts w:hint="eastAsia" w:ascii="仿宋_GB2312" w:hAnsi="仿宋_GB2312" w:eastAsia="仿宋_GB2312" w:cs="仿宋_GB2312"/>
                <w:kern w:val="0"/>
                <w:sz w:val="24"/>
              </w:rPr>
              <w:t>）</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产量</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（斤）</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标准单价</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（元/斤）</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标准单价</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（元/株）</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最大种植密度</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桃树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15-18</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1890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2142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2520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李子</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441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588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1176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84</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1764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112</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2352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25-30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2940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3528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196</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4116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both"/>
              <w:rPr>
                <w:rFonts w:hint="eastAsia" w:ascii="仿宋_GB2312" w:hAnsi="等线" w:eastAsia="仿宋_GB2312" w:cs="宋体"/>
                <w:kern w:val="0"/>
                <w:sz w:val="24"/>
              </w:rPr>
            </w:pPr>
            <w:r>
              <w:rPr>
                <w:rFonts w:hint="eastAsia" w:ascii="仿宋_GB2312" w:hAnsi="等线" w:eastAsia="仿宋_GB2312" w:cs="宋体"/>
                <w:kern w:val="0"/>
                <w:sz w:val="24"/>
              </w:rPr>
              <w:t>苹果、海棠</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w:t>
            </w:r>
            <w:r>
              <w:rPr>
                <w:rFonts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ascii="仿宋_GB2312" w:hAnsi="等线" w:eastAsia="仿宋_GB2312" w:cs="宋体"/>
                <w:kern w:val="0"/>
                <w:sz w:val="24"/>
              </w:rPr>
              <w:t>1</w:t>
            </w: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ascii="仿宋_GB2312" w:hAnsi="等线" w:eastAsia="仿宋_GB2312" w:cs="宋体"/>
                <w:kern w:val="0"/>
                <w:sz w:val="24"/>
              </w:rPr>
              <w:t>2</w:t>
            </w:r>
            <w:r>
              <w:rPr>
                <w:rFonts w:hint="eastAsia" w:ascii="仿宋_GB2312" w:hAnsi="等线" w:eastAsia="仿宋_GB2312" w:cs="宋体"/>
                <w:kern w:val="0"/>
                <w:sz w:val="24"/>
              </w:rPr>
              <w:t xml:space="preserve">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3570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restart"/>
            <w:noWrap w:val="0"/>
            <w:vAlign w:val="center"/>
          </w:tcPr>
          <w:p>
            <w:pPr>
              <w:widowControl/>
              <w:spacing w:line="300" w:lineRule="exact"/>
              <w:jc w:val="both"/>
              <w:rPr>
                <w:rFonts w:ascii="仿宋_GB2312" w:hAnsi="等线" w:eastAsia="仿宋_GB2312" w:cs="宋体"/>
                <w:kern w:val="0"/>
                <w:sz w:val="24"/>
              </w:rPr>
            </w:pPr>
            <w:r>
              <w:rPr>
                <w:rFonts w:hint="eastAsia" w:ascii="仿宋_GB2312" w:hAnsi="等线" w:eastAsia="仿宋_GB2312" w:cs="宋体"/>
                <w:kern w:val="0"/>
                <w:sz w:val="24"/>
              </w:rPr>
              <w:t>苹果、海棠</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5250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25-35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6900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7800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jc w:val="center"/>
              <w:textAlignment w:val="center"/>
              <w:rPr>
                <w:rFonts w:ascii="仿宋_GB2312" w:hAnsi="等线" w:eastAsia="仿宋_GB2312" w:cs="宋体"/>
                <w:kern w:val="0"/>
                <w:sz w:val="24"/>
              </w:rPr>
            </w:pPr>
            <w:r>
              <w:rPr>
                <w:rFonts w:hint="eastAsia" w:ascii="仿宋_GB2312" w:hAnsi="等线" w:eastAsia="仿宋_GB2312" w:cs="宋体"/>
                <w:kern w:val="0"/>
                <w:sz w:val="24"/>
              </w:rPr>
              <w:t>苹果</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海棠</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（设施栽培）</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&gt;13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570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20" w:lineRule="exact"/>
              <w:jc w:val="center"/>
              <w:textAlignment w:val="baseline"/>
              <w:rPr>
                <w:rFonts w:ascii="仿宋_GB2312" w:hAnsi="等线" w:eastAsia="仿宋_GB2312" w:cs="宋体"/>
                <w:kern w:val="0"/>
                <w:sz w:val="24"/>
              </w:rPr>
            </w:pPr>
            <w:r>
              <w:rPr>
                <w:rFonts w:hint="eastAsia" w:ascii="仿宋_GB2312" w:hAnsi="等线" w:eastAsia="仿宋_GB2312" w:cs="宋体"/>
                <w:kern w:val="0"/>
                <w:sz w:val="24"/>
              </w:rPr>
              <w:t>梨树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324</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2160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2880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41-50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51-60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240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4320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&gt;60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5040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杏树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378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1008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1638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2268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杏树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2898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196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3528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枣树</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11-12</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13-15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2100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42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2520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49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2940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56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3360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3780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4200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柿子</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黑枣</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地径≤1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336</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420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1260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1740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2220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225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2700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265</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3180</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樱桃</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675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樱桃</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810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945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8</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16.5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1485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19.5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1755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12</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22.5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2025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28.5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2565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33.0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2970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37.5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3375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4050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52.5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4725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18</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5400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62.0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5580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64.0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5760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66.0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5940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22</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68.5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6165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70.5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6345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73.0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6570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6750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80.0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7200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8550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9450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115.0 </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10350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山楂</w:t>
            </w:r>
          </w:p>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红果</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2-3</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4</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25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5-6</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7-9</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171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10-15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68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612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山楂</w:t>
            </w:r>
          </w:p>
          <w:p>
            <w:pPr>
              <w:widowControl/>
              <w:spacing w:line="300" w:lineRule="exact"/>
              <w:jc w:val="center"/>
              <w:rPr>
                <w:rFonts w:ascii="仿宋_GB2312" w:hAnsi="等线" w:eastAsia="仿宋_GB2312" w:cs="宋体"/>
                <w:kern w:val="0"/>
                <w:sz w:val="24"/>
              </w:rPr>
            </w:pPr>
            <w:r>
              <w:rPr>
                <w:rFonts w:hint="eastAsia" w:ascii="仿宋_GB2312" w:hAnsi="等线" w:eastAsia="仿宋_GB2312" w:cs="宋体"/>
                <w:kern w:val="0"/>
                <w:sz w:val="24"/>
              </w:rPr>
              <w:t>红果</w:t>
            </w: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16-20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103</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927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21-25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118</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1062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26-30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136</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1224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31-35</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154</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1386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36-40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172</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1548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rPr>
            </w:pPr>
          </w:p>
        </w:tc>
        <w:tc>
          <w:tcPr>
            <w:tcW w:w="145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&gt;40</w:t>
            </w:r>
          </w:p>
        </w:tc>
        <w:tc>
          <w:tcPr>
            <w:tcW w:w="159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190</w:t>
            </w:r>
          </w:p>
        </w:tc>
        <w:tc>
          <w:tcPr>
            <w:tcW w:w="1799"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1.5</w:t>
            </w:r>
          </w:p>
        </w:tc>
        <w:tc>
          <w:tcPr>
            <w:tcW w:w="1720"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1710 </w:t>
            </w:r>
          </w:p>
        </w:tc>
        <w:tc>
          <w:tcPr>
            <w:tcW w:w="1729" w:type="dxa"/>
            <w:gridSpan w:val="2"/>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noWrap w:val="0"/>
            <w:vAlign w:val="center"/>
          </w:tcPr>
          <w:p>
            <w:pPr>
              <w:widowControl/>
              <w:spacing w:line="320" w:lineRule="exact"/>
              <w:jc w:val="center"/>
              <w:textAlignment w:val="baseline"/>
              <w:rPr>
                <w:rFonts w:ascii="仿宋_GB2312" w:hAnsi="等线" w:eastAsia="仿宋_GB2312" w:cs="宋体"/>
                <w:kern w:val="0"/>
                <w:sz w:val="24"/>
                <w:szCs w:val="24"/>
              </w:rPr>
            </w:pPr>
            <w:r>
              <w:rPr>
                <w:rFonts w:hint="eastAsia" w:ascii="仿宋_GB2312" w:hAnsi="微软雅黑" w:eastAsia="仿宋_GB2312" w:cs="宋体"/>
                <w:kern w:val="0"/>
                <w:sz w:val="24"/>
                <w:szCs w:val="24"/>
              </w:rPr>
              <w:t>葡萄</w:t>
            </w:r>
          </w:p>
        </w:tc>
        <w:tc>
          <w:tcPr>
            <w:tcW w:w="1455"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3年（含）以下</w:t>
            </w:r>
          </w:p>
        </w:tc>
        <w:tc>
          <w:tcPr>
            <w:tcW w:w="1591"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5.6</w:t>
            </w:r>
          </w:p>
        </w:tc>
        <w:tc>
          <w:tcPr>
            <w:tcW w:w="1799"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168</w:t>
            </w:r>
          </w:p>
        </w:tc>
        <w:tc>
          <w:tcPr>
            <w:tcW w:w="1729" w:type="dxa"/>
            <w:gridSpan w:val="2"/>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3-6年（含）</w:t>
            </w:r>
          </w:p>
        </w:tc>
        <w:tc>
          <w:tcPr>
            <w:tcW w:w="1591"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14</w:t>
            </w:r>
          </w:p>
        </w:tc>
        <w:tc>
          <w:tcPr>
            <w:tcW w:w="1799"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420</w:t>
            </w:r>
          </w:p>
        </w:tc>
        <w:tc>
          <w:tcPr>
            <w:tcW w:w="1729" w:type="dxa"/>
            <w:gridSpan w:val="2"/>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6年以上</w:t>
            </w:r>
          </w:p>
        </w:tc>
        <w:tc>
          <w:tcPr>
            <w:tcW w:w="1591"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14</w:t>
            </w:r>
          </w:p>
        </w:tc>
        <w:tc>
          <w:tcPr>
            <w:tcW w:w="1799"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420</w:t>
            </w:r>
          </w:p>
        </w:tc>
        <w:tc>
          <w:tcPr>
            <w:tcW w:w="1729" w:type="dxa"/>
            <w:gridSpan w:val="2"/>
            <w:noWrap w:val="0"/>
            <w:vAlign w:val="center"/>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restart"/>
            <w:noWrap w:val="0"/>
            <w:vAlign w:val="center"/>
          </w:tcPr>
          <w:p>
            <w:pPr>
              <w:widowControl/>
              <w:spacing w:line="320" w:lineRule="exact"/>
              <w:jc w:val="center"/>
              <w:textAlignment w:val="baseline"/>
              <w:rPr>
                <w:rFonts w:ascii="仿宋_GB2312" w:hAnsi="等线" w:eastAsia="仿宋_GB2312" w:cs="宋体"/>
                <w:kern w:val="0"/>
                <w:sz w:val="24"/>
                <w:szCs w:val="24"/>
              </w:rPr>
            </w:pPr>
            <w:r>
              <w:rPr>
                <w:rFonts w:hint="eastAsia" w:ascii="仿宋_GB2312" w:hAnsi="微软雅黑" w:eastAsia="仿宋_GB2312" w:cs="宋体"/>
                <w:kern w:val="0"/>
                <w:sz w:val="24"/>
                <w:szCs w:val="24"/>
              </w:rPr>
              <w:t>猕猴桃</w:t>
            </w: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地径＜1</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15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35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2</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80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3-4</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14</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504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5-6</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23</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828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7-9</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33</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1188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10-12</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39</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1404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13-15</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46</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1656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16-18</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51</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1836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19-20</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57</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2052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&gt;20</w:t>
            </w:r>
          </w:p>
        </w:tc>
        <w:tc>
          <w:tcPr>
            <w:tcW w:w="1591"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64</w:t>
            </w:r>
          </w:p>
        </w:tc>
        <w:tc>
          <w:tcPr>
            <w:tcW w:w="1799"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6</w:t>
            </w:r>
          </w:p>
        </w:tc>
        <w:tc>
          <w:tcPr>
            <w:tcW w:w="1720" w:type="dxa"/>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2304 </w:t>
            </w:r>
          </w:p>
        </w:tc>
        <w:tc>
          <w:tcPr>
            <w:tcW w:w="1729" w:type="dxa"/>
            <w:gridSpan w:val="2"/>
            <w:noWrap w:val="0"/>
            <w:vAlign w:val="top"/>
          </w:tcPr>
          <w:p>
            <w:pPr>
              <w:widowControl/>
              <w:spacing w:line="320" w:lineRule="exact"/>
              <w:jc w:val="center"/>
              <w:textAlignment w:val="baseline"/>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 xml:space="preserve">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restart"/>
            <w:noWrap w:val="0"/>
            <w:vAlign w:val="center"/>
          </w:tcPr>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石榴</w:t>
            </w: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地径＜1</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15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1-2</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35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3-4</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80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14</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420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7-9</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600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10-12</w:t>
            </w:r>
          </w:p>
        </w:tc>
        <w:tc>
          <w:tcPr>
            <w:tcW w:w="1591"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w:t>
            </w:r>
          </w:p>
        </w:tc>
        <w:tc>
          <w:tcPr>
            <w:tcW w:w="1799"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810 </w:t>
            </w:r>
          </w:p>
        </w:tc>
        <w:tc>
          <w:tcPr>
            <w:tcW w:w="1729" w:type="dxa"/>
            <w:gridSpan w:val="2"/>
            <w:noWrap w:val="0"/>
            <w:vAlign w:val="top"/>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 xml:space="preserve">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32</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16-18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39</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1170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19-20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75" w:type="dxa"/>
            <w:vMerge w:val="restart"/>
            <w:noWrap w:val="0"/>
            <w:vAlign w:val="center"/>
          </w:tcPr>
          <w:p>
            <w:pPr>
              <w:widowControl/>
              <w:spacing w:line="320" w:lineRule="exact"/>
              <w:jc w:val="center"/>
              <w:textAlignment w:val="baseline"/>
              <w:rPr>
                <w:rFonts w:ascii="仿宋_GB2312" w:hAnsi="微软雅黑" w:eastAsia="仿宋_GB2312" w:cs="宋体"/>
                <w:kern w:val="0"/>
                <w:sz w:val="24"/>
                <w:szCs w:val="24"/>
              </w:rPr>
            </w:pPr>
            <w:r>
              <w:rPr>
                <w:rFonts w:hint="eastAsia" w:ascii="仿宋_GB2312" w:hAnsi="微软雅黑" w:eastAsia="仿宋_GB2312" w:cs="宋体"/>
                <w:kern w:val="0"/>
                <w:sz w:val="24"/>
                <w:szCs w:val="24"/>
              </w:rPr>
              <w:t>火龙果</w:t>
            </w:r>
          </w:p>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（设施栽培）</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未挂果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3.7</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133</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vMerge w:val="restart"/>
            <w:noWrap w:val="0"/>
            <w:vAlign w:val="center"/>
          </w:tcPr>
          <w:p>
            <w:pPr>
              <w:widowControl/>
              <w:spacing w:line="320" w:lineRule="exact"/>
              <w:jc w:val="center"/>
              <w:textAlignment w:val="baseline"/>
              <w:rPr>
                <w:rFonts w:ascii="仿宋_GB2312" w:hAnsi="微软雅黑" w:eastAsia="仿宋_GB2312" w:cs="宋体"/>
                <w:kern w:val="0"/>
                <w:sz w:val="24"/>
                <w:szCs w:val="24"/>
              </w:rPr>
            </w:pPr>
            <w:r>
              <w:rPr>
                <w:rFonts w:hint="eastAsia" w:ascii="仿宋_GB2312" w:hAnsi="微软雅黑" w:eastAsia="仿宋_GB2312" w:cs="宋体"/>
                <w:kern w:val="0"/>
                <w:sz w:val="24"/>
                <w:szCs w:val="24"/>
              </w:rPr>
              <w:t>欧李</w:t>
            </w:r>
          </w:p>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钙果</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未挂果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5" w:type="dxa"/>
            <w:vMerge w:val="continue"/>
            <w:noWrap w:val="0"/>
            <w:vAlign w:val="top"/>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挂果</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0.6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29</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2667</w:t>
            </w:r>
          </w:p>
        </w:tc>
      </w:tr>
    </w:tbl>
    <w:p>
      <w:pPr>
        <w:rPr>
          <w:vanish/>
        </w:rPr>
      </w:pPr>
      <w:r>
        <w:rPr>
          <w:vanish/>
        </w:rPr>
        <w:br w:type="page"/>
      </w:r>
    </w:p>
    <w:p>
      <w:r>
        <w:rPr>
          <w:vanish/>
        </w:rPr>
        <w:br w:type="page"/>
      </w:r>
    </w:p>
    <w:p/>
    <w:p>
      <w:r>
        <w:br w:type="page"/>
      </w:r>
    </w:p>
    <w:tbl>
      <w:tblPr>
        <w:tblStyle w:val="5"/>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455"/>
        <w:gridCol w:w="1591"/>
        <w:gridCol w:w="1799"/>
        <w:gridCol w:w="1720"/>
        <w:gridCol w:w="171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75" w:hRule="atLeast"/>
          <w:tblHeader/>
        </w:trPr>
        <w:tc>
          <w:tcPr>
            <w:tcW w:w="9156" w:type="dxa"/>
            <w:gridSpan w:val="6"/>
            <w:tcBorders>
              <w:top w:val="nil"/>
              <w:left w:val="nil"/>
              <w:bottom w:val="nil"/>
              <w:right w:val="nil"/>
            </w:tcBorders>
            <w:noWrap w:val="0"/>
            <w:vAlign w:val="center"/>
          </w:tcPr>
          <w:p>
            <w:pPr>
              <w:widowControl/>
              <w:jc w:val="center"/>
              <w:rPr>
                <w:rFonts w:ascii="仿宋_GB2312" w:hAnsi="黑体" w:eastAsia="仿宋_GB2312" w:cs="宋体"/>
                <w:b/>
                <w:kern w:val="0"/>
                <w:sz w:val="32"/>
                <w:szCs w:val="32"/>
              </w:rPr>
            </w:pPr>
            <w:r>
              <w:rPr>
                <w:rFonts w:hint="eastAsia" w:ascii="方正小标宋简体" w:hAnsi="方正小标宋简体" w:eastAsia="方正小标宋简体" w:cs="方正小标宋简体"/>
                <w:b w:val="0"/>
                <w:bCs/>
                <w:kern w:val="0"/>
                <w:sz w:val="32"/>
                <w:szCs w:val="32"/>
              </w:rPr>
              <w:t>经济林（</w:t>
            </w:r>
            <w:r>
              <w:rPr>
                <w:rFonts w:hint="eastAsia" w:ascii="方正小标宋简体" w:hAnsi="方正小标宋简体" w:eastAsia="方正小标宋简体" w:cs="方正小标宋简体"/>
                <w:b w:val="0"/>
                <w:bCs/>
                <w:kern w:val="0"/>
                <w:sz w:val="32"/>
                <w:szCs w:val="32"/>
                <w:lang w:val="en-US" w:eastAsia="zh-CN"/>
              </w:rPr>
              <w:t>干</w:t>
            </w:r>
            <w:r>
              <w:rPr>
                <w:rFonts w:hint="eastAsia" w:ascii="方正小标宋简体" w:hAnsi="方正小标宋简体" w:eastAsia="方正小标宋简体" w:cs="方正小标宋简体"/>
                <w:b w:val="0"/>
                <w:bCs/>
                <w:kern w:val="0"/>
                <w:sz w:val="32"/>
                <w:szCs w:val="32"/>
              </w:rPr>
              <w:t>果树）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trPr>
        <w:tc>
          <w:tcPr>
            <w:tcW w:w="87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类别</w:t>
            </w:r>
          </w:p>
        </w:tc>
        <w:tc>
          <w:tcPr>
            <w:tcW w:w="1455" w:type="dxa"/>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规格（㎝</w:t>
            </w:r>
            <w:r>
              <w:rPr>
                <w:rFonts w:hint="eastAsia" w:ascii="仿宋_GB2312" w:hAnsi="仿宋_GB2312" w:eastAsia="仿宋_GB2312" w:cs="仿宋_GB2312"/>
                <w:kern w:val="0"/>
                <w:sz w:val="24"/>
                <w:szCs w:val="24"/>
                <w:lang w:eastAsia="zh-CN"/>
              </w:rPr>
              <w:t>）</w:t>
            </w:r>
          </w:p>
        </w:tc>
        <w:tc>
          <w:tcPr>
            <w:tcW w:w="1591" w:type="dxa"/>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产量（斤）</w:t>
            </w:r>
          </w:p>
        </w:tc>
        <w:tc>
          <w:tcPr>
            <w:tcW w:w="1799" w:type="dxa"/>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标准单价</w:t>
            </w:r>
          </w:p>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（元/斤）</w:t>
            </w:r>
          </w:p>
        </w:tc>
        <w:tc>
          <w:tcPr>
            <w:tcW w:w="1720"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标准单价</w:t>
            </w: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（元/株）</w:t>
            </w:r>
          </w:p>
        </w:tc>
        <w:tc>
          <w:tcPr>
            <w:tcW w:w="1729" w:type="dxa"/>
            <w:gridSpan w:val="2"/>
            <w:noWrap w:val="0"/>
            <w:vAlign w:val="center"/>
          </w:tcPr>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最大种植密度</w:t>
            </w:r>
          </w:p>
          <w:p>
            <w:pPr>
              <w:widowControl/>
              <w:wordWrap w:val="0"/>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szCs w:val="24"/>
              </w:rPr>
            </w:pPr>
            <w:r>
              <w:rPr>
                <w:rFonts w:hint="eastAsia" w:ascii="仿宋_GB2312" w:hAnsi="微软雅黑" w:eastAsia="仿宋_GB2312" w:cs="宋体"/>
                <w:kern w:val="0"/>
                <w:sz w:val="24"/>
                <w:szCs w:val="24"/>
              </w:rPr>
              <w:t>核桃</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538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672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9-10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1344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21.0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2016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16-20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31.5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3024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21-25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38.5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3696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26-30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44.5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4272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31-35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50.5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4848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36-40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5424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41-45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62.5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6000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46-50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68.5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6576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51-55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74.5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7152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56-60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8352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61-65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101.5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9744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66-70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118.0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11328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71-75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137.5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13200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76-80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160.0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15360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81-85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186.5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17904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86-90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217.0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20832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91-95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253.0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24288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96-100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295.0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28320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&gt;100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344.0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12</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33024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ascii="仿宋_GB2312" w:hAnsi="微软雅黑" w:eastAsia="仿宋_GB2312" w:cs="宋体"/>
                <w:kern w:val="0"/>
                <w:sz w:val="24"/>
                <w:szCs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restart"/>
            <w:noWrap w:val="0"/>
            <w:vAlign w:val="center"/>
          </w:tcPr>
          <w:p>
            <w:pPr>
              <w:widowControl/>
              <w:spacing w:line="300" w:lineRule="exact"/>
              <w:jc w:val="center"/>
              <w:rPr>
                <w:rFonts w:hint="eastAsia" w:ascii="仿宋_GB2312" w:hAnsi="等线" w:eastAsia="仿宋_GB2312" w:cs="宋体"/>
                <w:kern w:val="0"/>
                <w:sz w:val="24"/>
                <w:szCs w:val="24"/>
                <w:lang w:val="en-US" w:eastAsia="zh-CN"/>
              </w:rPr>
            </w:pPr>
            <w:r>
              <w:rPr>
                <w:rFonts w:hint="eastAsia" w:ascii="仿宋_GB2312" w:hAnsi="等线" w:eastAsia="仿宋_GB2312" w:cs="宋体"/>
                <w:kern w:val="0"/>
                <w:sz w:val="24"/>
                <w:szCs w:val="24"/>
                <w:lang w:val="en-US" w:eastAsia="zh-CN"/>
              </w:rPr>
              <w:t>板栗</w:t>
            </w:r>
          </w:p>
        </w:tc>
        <w:tc>
          <w:tcPr>
            <w:tcW w:w="1455" w:type="dxa"/>
            <w:noWrap w:val="0"/>
            <w:vAlign w:val="center"/>
          </w:tcPr>
          <w:p>
            <w:pPr>
              <w:widowControl/>
              <w:wordWrap w:val="0"/>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336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9-10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1344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2016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21-25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2464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26-30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52</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2912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jc w:val="center"/>
              <w:textAlignment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31-35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3360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36-40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3808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41-45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3920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46-50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72</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4032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51-55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4704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56-60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98</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5488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61-65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6384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66-70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133</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7448</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71-75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8680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76-80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181</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10136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81-85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211</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11816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86-90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13776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91-95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287</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16072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96-100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334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18704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&gt;100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389</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21784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restart"/>
            <w:noWrap w:val="0"/>
            <w:vAlign w:val="center"/>
          </w:tcPr>
          <w:p>
            <w:pPr>
              <w:widowControl/>
              <w:spacing w:line="320" w:lineRule="exact"/>
              <w:jc w:val="center"/>
              <w:textAlignment w:val="baseline"/>
              <w:rPr>
                <w:rFonts w:hint="eastAsia" w:ascii="仿宋_GB2312" w:hAnsi="等线" w:eastAsia="仿宋_GB2312" w:cs="宋体"/>
                <w:kern w:val="0"/>
                <w:sz w:val="24"/>
                <w:szCs w:val="24"/>
                <w:lang w:val="en-US" w:eastAsia="zh-CN"/>
              </w:rPr>
            </w:pPr>
            <w:r>
              <w:rPr>
                <w:rFonts w:hint="eastAsia" w:ascii="仿宋_GB2312" w:hAnsi="等线" w:eastAsia="仿宋_GB2312" w:cs="宋体"/>
                <w:kern w:val="0"/>
                <w:sz w:val="24"/>
                <w:szCs w:val="24"/>
                <w:lang w:val="en-US" w:eastAsia="zh-CN"/>
              </w:rPr>
              <w:t>花椒</w:t>
            </w:r>
          </w:p>
        </w:tc>
        <w:tc>
          <w:tcPr>
            <w:tcW w:w="1455" w:type="dxa"/>
            <w:noWrap w:val="0"/>
            <w:vAlign w:val="center"/>
          </w:tcPr>
          <w:p>
            <w:pPr>
              <w:widowControl/>
              <w:wordWrap w:val="0"/>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35</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1200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19.0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23.0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37.5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3000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41.0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3280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hint="eastAsia"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17</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45.0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4000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53.0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4240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4480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21</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58.0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4640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4800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62.0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4960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5120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25</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5280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5440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70.0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5600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72.0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5760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74.0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5920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75" w:type="dxa"/>
            <w:vMerge w:val="continue"/>
            <w:noWrap w:val="0"/>
            <w:vAlign w:val="center"/>
          </w:tcPr>
          <w:p>
            <w:pPr>
              <w:widowControl/>
              <w:spacing w:line="300" w:lineRule="exact"/>
              <w:jc w:val="center"/>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&gt;29</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76.0</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6080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restart"/>
            <w:noWrap w:val="0"/>
            <w:vAlign w:val="center"/>
          </w:tcPr>
          <w:p>
            <w:pPr>
              <w:widowControl/>
              <w:spacing w:line="300" w:lineRule="exact"/>
              <w:jc w:val="center"/>
              <w:rPr>
                <w:rFonts w:ascii="仿宋_GB2312" w:hAnsi="等线" w:eastAsia="仿宋_GB2312" w:cs="宋体"/>
                <w:kern w:val="0"/>
                <w:sz w:val="24"/>
                <w:szCs w:val="24"/>
              </w:rPr>
            </w:pPr>
            <w:r>
              <w:rPr>
                <w:rFonts w:hint="eastAsia" w:ascii="仿宋_GB2312" w:hAnsi="微软雅黑" w:eastAsia="仿宋_GB2312" w:cs="宋体"/>
                <w:kern w:val="0"/>
                <w:sz w:val="24"/>
                <w:szCs w:val="24"/>
              </w:rPr>
              <w:t>榛子</w:t>
            </w: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地径＜2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35</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1.4</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224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2.7</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432</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3.6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576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4.9</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784</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7-8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5.5</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880</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5" w:type="dxa"/>
            <w:vMerge w:val="continue"/>
            <w:noWrap w:val="0"/>
            <w:vAlign w:val="center"/>
          </w:tcPr>
          <w:p>
            <w:pPr>
              <w:widowControl/>
              <w:spacing w:line="320" w:lineRule="exact"/>
              <w:jc w:val="center"/>
              <w:textAlignment w:val="baseline"/>
              <w:rPr>
                <w:rFonts w:ascii="仿宋_GB2312" w:hAnsi="等线" w:eastAsia="仿宋_GB2312" w:cs="宋体"/>
                <w:kern w:val="0"/>
                <w:sz w:val="24"/>
                <w:szCs w:val="24"/>
              </w:rPr>
            </w:pPr>
          </w:p>
        </w:tc>
        <w:tc>
          <w:tcPr>
            <w:tcW w:w="1455"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&gt;8</w:t>
            </w:r>
          </w:p>
        </w:tc>
        <w:tc>
          <w:tcPr>
            <w:tcW w:w="1591"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5.6</w:t>
            </w:r>
          </w:p>
        </w:tc>
        <w:tc>
          <w:tcPr>
            <w:tcW w:w="1799"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20</w:t>
            </w:r>
          </w:p>
        </w:tc>
        <w:tc>
          <w:tcPr>
            <w:tcW w:w="172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896</w:t>
            </w:r>
          </w:p>
        </w:tc>
        <w:tc>
          <w:tcPr>
            <w:tcW w:w="1729" w:type="dxa"/>
            <w:gridSpan w:val="2"/>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89</w:t>
            </w:r>
          </w:p>
        </w:tc>
      </w:tr>
    </w:tbl>
    <w:p>
      <w:pPr>
        <w:spacing w:before="156" w:beforeLines="50" w:after="156" w:afterLines="50" w:line="560" w:lineRule="exact"/>
        <w:rPr>
          <w:rFonts w:hint="eastAsia" w:ascii="黑体" w:hAnsi="黑体" w:eastAsia="黑体" w:cs="宋体"/>
          <w:kern w:val="0"/>
          <w:sz w:val="32"/>
          <w:szCs w:val="32"/>
          <w:lang w:eastAsia="zh-CN"/>
        </w:rPr>
      </w:pPr>
      <w:r>
        <w:rPr>
          <w:rFonts w:ascii="黑体" w:hAnsi="黑体" w:eastAsia="黑体" w:cs="宋体"/>
          <w:kern w:val="0"/>
          <w:sz w:val="32"/>
          <w:szCs w:val="32"/>
        </w:rPr>
        <w:br w:type="page"/>
      </w: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rPr>
        <w:t>三、绿化树木及其</w:t>
      </w:r>
      <w:r>
        <w:rPr>
          <w:rFonts w:hint="eastAsia" w:ascii="黑体" w:hAnsi="黑体" w:eastAsia="黑体" w:cs="宋体"/>
          <w:kern w:val="0"/>
          <w:sz w:val="32"/>
          <w:szCs w:val="32"/>
          <w:lang w:val="en-US" w:eastAsia="zh-CN"/>
        </w:rPr>
        <w:t>他</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095"/>
        <w:gridCol w:w="2906"/>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blHeader/>
        </w:trPr>
        <w:tc>
          <w:tcPr>
            <w:tcW w:w="9060" w:type="dxa"/>
            <w:gridSpan w:val="4"/>
            <w:tcBorders>
              <w:top w:val="nil"/>
              <w:left w:val="nil"/>
              <w:right w:val="nil"/>
            </w:tcBorders>
            <w:noWrap w:val="0"/>
            <w:vAlign w:val="center"/>
          </w:tcPr>
          <w:p>
            <w:pPr>
              <w:widowControl/>
              <w:jc w:val="center"/>
              <w:rPr>
                <w:rFonts w:ascii="仿宋_GB2312" w:hAnsi="黑体" w:eastAsia="仿宋_GB2312" w:cs="宋体"/>
                <w:b/>
                <w:kern w:val="0"/>
                <w:sz w:val="32"/>
                <w:szCs w:val="32"/>
              </w:rPr>
            </w:pPr>
            <w:r>
              <w:rPr>
                <w:rFonts w:hint="eastAsia" w:ascii="方正小标宋简体" w:hAnsi="方正小标宋简体" w:eastAsia="方正小标宋简体" w:cs="方正小标宋简体"/>
                <w:b w:val="0"/>
                <w:bCs/>
                <w:kern w:val="0"/>
                <w:sz w:val="32"/>
                <w:szCs w:val="32"/>
              </w:rPr>
              <w:t>绿化树木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1571"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品种</w:t>
            </w:r>
          </w:p>
        </w:tc>
        <w:tc>
          <w:tcPr>
            <w:tcW w:w="2095"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规格</w:t>
            </w:r>
          </w:p>
        </w:tc>
        <w:tc>
          <w:tcPr>
            <w:tcW w:w="2906"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标准单价</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（元）</w:t>
            </w:r>
          </w:p>
        </w:tc>
        <w:tc>
          <w:tcPr>
            <w:tcW w:w="2488" w:type="dxa"/>
            <w:noWrap w:val="0"/>
            <w:vAlign w:val="center"/>
          </w:tcPr>
          <w:p>
            <w:pPr>
              <w:widowControl/>
              <w:spacing w:line="300" w:lineRule="exact"/>
              <w:jc w:val="center"/>
              <w:rPr>
                <w:rFonts w:hint="eastAsia" w:ascii="仿宋_GB2312" w:hAnsi="等线" w:eastAsia="仿宋_GB2312" w:cs="宋体"/>
                <w:kern w:val="0"/>
                <w:sz w:val="24"/>
              </w:rPr>
            </w:pPr>
            <w:r>
              <w:rPr>
                <w:rFonts w:hint="eastAsia" w:ascii="仿宋_GB2312" w:hAnsi="等线" w:eastAsia="仿宋_GB2312" w:cs="宋体"/>
                <w:kern w:val="0"/>
                <w:sz w:val="24"/>
              </w:rPr>
              <w:t>最大种植密度</w:t>
            </w:r>
            <w:r>
              <w:rPr>
                <w:rFonts w:hint="eastAsia" w:ascii="仿宋_GB2312" w:hAnsi="等线" w:eastAsia="仿宋_GB2312" w:cs="宋体"/>
                <w:kern w:val="0"/>
                <w:sz w:val="24"/>
              </w:rPr>
              <w:br w:type="textWrapping"/>
            </w:r>
            <w:r>
              <w:rPr>
                <w:rFonts w:hint="eastAsia" w:ascii="仿宋_GB2312" w:hAnsi="等线" w:eastAsia="仿宋_GB2312" w:cs="宋体"/>
                <w:kern w:val="0"/>
                <w:sz w:val="24"/>
              </w:rPr>
              <w:t>（株/亩）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桧柏</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刺柏</w:t>
            </w:r>
          </w:p>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油松</w:t>
            </w:r>
          </w:p>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0.5-0.9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8.1-9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侧柏</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8.1-9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连翘</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金银木</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国槐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金枝国槐</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龙爪槐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杜仲</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杜仲</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464</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五角枫</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元宝枫</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白蜡</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合欢</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金叶榆</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金叶榆</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白皮松</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华山松</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梓树</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楸树</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栾树</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黄栌</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红栌</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黄栌</w:t>
            </w: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红栌</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紫叶李</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女贞</w:t>
            </w: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水蜡</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小蜡</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0.5-0.8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0.9-1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榆叶梅</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山桃</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山杏</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火炬</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樱花</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樱花</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法桐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3850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4340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4340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鸡树条</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欧洲荚蒾</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2m以上</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锦带</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1.5m以上</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银杏</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胸径＜2cm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银杏</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3700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雪松</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高度&lt;0.5m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0.5-0.9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3.1-3.5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5.1-6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7.1-9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枸杞</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黄刺玫</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丁香</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0.5-1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迎春花</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枝长＜0.3m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0.3-0.5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0.6-0.9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牡丹</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一年生或小于一年生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二年生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三年生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四年生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五年生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六年生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六年生以上</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玉兰</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干径＜4㎝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玉兰</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＞20cm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大叶黄杨球</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高度&lt;1m</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冠幅 100cm</w:t>
            </w:r>
            <w:r>
              <w:rPr>
                <w:rFonts w:hint="eastAsia" w:ascii="仿宋_GB2312" w:hAnsi="仿宋_GB2312" w:eastAsia="仿宋_GB2312" w:cs="仿宋_GB2312"/>
                <w:kern w:val="0"/>
                <w:sz w:val="24"/>
                <w:szCs w:val="24"/>
                <w:lang w:eastAsia="zh-CN"/>
              </w:rPr>
              <w:t>）</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高度1－1.2m</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冠幅 120cm</w:t>
            </w:r>
            <w:r>
              <w:rPr>
                <w:rFonts w:hint="eastAsia" w:ascii="仿宋_GB2312" w:hAnsi="仿宋_GB2312" w:eastAsia="仿宋_GB2312" w:cs="仿宋_GB2312"/>
                <w:kern w:val="0"/>
                <w:sz w:val="24"/>
                <w:szCs w:val="24"/>
                <w:lang w:eastAsia="zh-CN"/>
              </w:rPr>
              <w:t>）</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高度1.2－1.5m</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冠幅200cm</w:t>
            </w:r>
            <w:r>
              <w:rPr>
                <w:rFonts w:hint="eastAsia" w:ascii="仿宋_GB2312" w:hAnsi="仿宋_GB2312" w:eastAsia="仿宋_GB2312" w:cs="仿宋_GB2312"/>
                <w:kern w:val="0"/>
                <w:sz w:val="24"/>
                <w:szCs w:val="24"/>
                <w:lang w:eastAsia="zh-CN"/>
              </w:rPr>
              <w:t>）</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高度1.5－1.8m</w:t>
            </w:r>
            <w:r>
              <w:rPr>
                <w:rFonts w:hint="eastAsia" w:ascii="仿宋_GB2312" w:hAnsi="仿宋_GB2312" w:eastAsia="仿宋_GB2312" w:cs="仿宋_GB2312"/>
                <w:kern w:val="0"/>
                <w:sz w:val="24"/>
                <w:szCs w:val="24"/>
                <w:lang w:eastAsia="zh-CN"/>
              </w:rPr>
              <w:t>（</w:t>
            </w:r>
            <w:r>
              <w:rPr>
                <w:rFonts w:hint="eastAsia" w:ascii="仿宋_GB2312" w:hAnsi="仿宋_GB2312" w:eastAsia="仿宋_GB2312" w:cs="仿宋_GB2312"/>
                <w:kern w:val="0"/>
                <w:sz w:val="24"/>
                <w:szCs w:val="24"/>
              </w:rPr>
              <w:t>冠幅200cm</w:t>
            </w:r>
            <w:r>
              <w:rPr>
                <w:rFonts w:hint="eastAsia" w:ascii="仿宋_GB2312" w:hAnsi="仿宋_GB2312" w:eastAsia="仿宋_GB2312" w:cs="仿宋_GB2312"/>
                <w:kern w:val="0"/>
                <w:sz w:val="24"/>
                <w:szCs w:val="24"/>
                <w:lang w:eastAsia="zh-CN"/>
              </w:rPr>
              <w:t>）</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高度&gt;1.8m（冠幅&gt;200cm）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黄杨</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高度&lt;0.5m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0.6-0.8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0.9-1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p>
            <w:pPr>
              <w:widowControl/>
              <w:spacing w:line="320" w:lineRule="exact"/>
              <w:jc w:val="center"/>
              <w:textAlignment w:val="baseline"/>
              <w:rPr>
                <w:rFonts w:hint="eastAsia" w:ascii="仿宋_GB2312" w:hAnsi="仿宋_GB2312" w:eastAsia="仿宋_GB2312" w:cs="仿宋_GB2312"/>
                <w:kern w:val="0"/>
                <w:sz w:val="24"/>
                <w:szCs w:val="24"/>
              </w:rPr>
            </w:pPr>
          </w:p>
          <w:p>
            <w:pPr>
              <w:pStyle w:val="2"/>
              <w:rPr>
                <w:rFonts w:hint="eastAsia"/>
              </w:rPr>
            </w:pPr>
          </w:p>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碧桃</w:t>
            </w:r>
          </w:p>
          <w:p>
            <w:pPr>
              <w:pStyle w:val="2"/>
              <w:rPr>
                <w:rFonts w:hint="eastAsia" w:ascii="仿宋_GB2312" w:hAnsi="仿宋_GB2312" w:eastAsia="仿宋_GB2312" w:cs="仿宋_GB2312"/>
                <w:kern w:val="0"/>
                <w:sz w:val="24"/>
                <w:szCs w:val="24"/>
              </w:rPr>
            </w:pPr>
          </w:p>
          <w:p>
            <w:pPr>
              <w:pStyle w:val="3"/>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rPr>
                <w:rFonts w:hint="eastAsia" w:ascii="仿宋_GB2312" w:hAnsi="仿宋_GB2312" w:eastAsia="仿宋_GB2312" w:cs="仿宋_GB2312"/>
                <w:kern w:val="0"/>
                <w:sz w:val="24"/>
                <w:szCs w:val="24"/>
              </w:rPr>
            </w:pPr>
          </w:p>
          <w:p>
            <w:pPr>
              <w:pStyle w:val="2"/>
              <w:rPr>
                <w:rFonts w:hint="eastAsia"/>
              </w:rPr>
            </w:pPr>
          </w:p>
          <w:p>
            <w:pPr>
              <w:widowControl/>
              <w:spacing w:line="320" w:lineRule="exact"/>
              <w:jc w:val="center"/>
              <w:textAlignment w:val="baseline"/>
              <w:rPr>
                <w:rFonts w:hint="eastAsia"/>
              </w:rPr>
            </w:pPr>
            <w:r>
              <w:rPr>
                <w:rFonts w:hint="eastAsia" w:ascii="仿宋_GB2312" w:hAnsi="仿宋_GB2312" w:eastAsia="仿宋_GB2312" w:cs="仿宋_GB2312"/>
                <w:kern w:val="0"/>
                <w:sz w:val="24"/>
                <w:szCs w:val="24"/>
              </w:rPr>
              <w:t>碧桃</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620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13-15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＞20cm</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紫藤</w:t>
            </w:r>
          </w:p>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凌霄</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金银花</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350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红枫</w:t>
            </w: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胸径＜2㎝</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15</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240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7-8</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550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9-10</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11-13</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1250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16-18</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2200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19-20</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3400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21-25</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＞25㎝</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6050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restart"/>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木槿</w:t>
            </w: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地径≤2㎝</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4-5</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6-7</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110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8-9</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180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10-11</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330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12-13</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360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14-15</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500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16-20</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800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71" w:type="dxa"/>
            <w:vMerge w:val="continue"/>
            <w:noWrap w:val="0"/>
            <w:vAlign w:val="top"/>
          </w:tcPr>
          <w:p>
            <w:pPr>
              <w:widowControl/>
              <w:spacing w:line="320" w:lineRule="exact"/>
              <w:jc w:val="center"/>
              <w:textAlignment w:val="baseline"/>
              <w:rPr>
                <w:rFonts w:hint="eastAsia" w:ascii="仿宋_GB2312" w:hAnsi="仿宋_GB2312" w:eastAsia="仿宋_GB2312" w:cs="仿宋_GB2312"/>
                <w:kern w:val="0"/>
                <w:sz w:val="24"/>
                <w:szCs w:val="24"/>
              </w:rPr>
            </w:pPr>
          </w:p>
        </w:tc>
        <w:tc>
          <w:tcPr>
            <w:tcW w:w="2095"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w:t>
            </w:r>
          </w:p>
        </w:tc>
        <w:tc>
          <w:tcPr>
            <w:tcW w:w="2906"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1000</w:t>
            </w:r>
          </w:p>
        </w:tc>
        <w:tc>
          <w:tcPr>
            <w:tcW w:w="2488"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竹子</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多年生</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71" w:type="dxa"/>
            <w:noWrap w:val="0"/>
            <w:vAlign w:val="top"/>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百合</w:t>
            </w:r>
          </w:p>
        </w:tc>
        <w:tc>
          <w:tcPr>
            <w:tcW w:w="2095"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p>
        </w:tc>
        <w:tc>
          <w:tcPr>
            <w:tcW w:w="2906"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10</w:t>
            </w:r>
          </w:p>
        </w:tc>
        <w:tc>
          <w:tcPr>
            <w:tcW w:w="2488" w:type="dxa"/>
            <w:noWrap w:val="0"/>
            <w:vAlign w:val="center"/>
          </w:tcPr>
          <w:p>
            <w:pPr>
              <w:widowControl/>
              <w:spacing w:line="320" w:lineRule="exact"/>
              <w:jc w:val="center"/>
              <w:textAlignment w:val="baseline"/>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w:t>
            </w:r>
          </w:p>
        </w:tc>
      </w:tr>
    </w:tbl>
    <w:p>
      <w:pPr>
        <w:spacing w:before="156" w:beforeLines="50" w:after="156" w:afterLines="50" w:line="560" w:lineRule="exact"/>
        <w:rPr>
          <w:rFonts w:ascii="黑体" w:hAnsi="黑体" w:eastAsia="黑体" w:cs="宋体"/>
          <w:kern w:val="0"/>
          <w:sz w:val="32"/>
          <w:szCs w:val="32"/>
        </w:rPr>
      </w:pPr>
      <w:r>
        <w:rPr>
          <w:rFonts w:ascii="黑体" w:hAnsi="黑体" w:eastAsia="黑体" w:cs="宋体"/>
          <w:kern w:val="0"/>
          <w:sz w:val="32"/>
          <w:szCs w:val="32"/>
          <w:lang w:val="en-US" w:eastAsia="zh-CN"/>
        </w:rPr>
        <w:br w:type="page"/>
      </w:r>
      <w:r>
        <w:rPr>
          <w:rFonts w:hint="eastAsia" w:ascii="黑体" w:hAnsi="黑体" w:eastAsia="黑体" w:cs="宋体"/>
          <w:kern w:val="0"/>
          <w:sz w:val="32"/>
          <w:szCs w:val="32"/>
          <w:lang w:val="en-US" w:eastAsia="zh-CN"/>
        </w:rPr>
        <w:t xml:space="preserve">    </w:t>
      </w:r>
      <w:r>
        <w:rPr>
          <w:rFonts w:ascii="黑体" w:hAnsi="黑体" w:eastAsia="黑体" w:cs="宋体"/>
          <w:kern w:val="0"/>
          <w:sz w:val="32"/>
          <w:szCs w:val="32"/>
          <w:lang w:val="en-US" w:eastAsia="zh-CN"/>
        </w:rPr>
        <w:t>四、</w:t>
      </w:r>
      <w:r>
        <w:rPr>
          <w:rFonts w:hint="eastAsia" w:ascii="黑体" w:hAnsi="黑体" w:eastAsia="黑体" w:cs="宋体"/>
          <w:kern w:val="0"/>
          <w:sz w:val="32"/>
          <w:szCs w:val="32"/>
          <w:lang w:val="en-US" w:eastAsia="zh-CN"/>
        </w:rPr>
        <w:t>青苗、菜地、地被类、农业设施、药材补偿标准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285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9060" w:type="dxa"/>
            <w:gridSpan w:val="3"/>
            <w:tcBorders>
              <w:top w:val="nil"/>
              <w:left w:val="nil"/>
              <w:right w:val="nil"/>
            </w:tcBorders>
            <w:noWrap w:val="0"/>
            <w:vAlign w:val="center"/>
          </w:tcPr>
          <w:p>
            <w:pPr>
              <w:widowControl/>
              <w:jc w:val="center"/>
              <w:rPr>
                <w:rFonts w:ascii="仿宋_GB2312" w:hAnsi="宋体" w:eastAsia="仿宋_GB2312" w:cs="宋体"/>
                <w:b/>
                <w:kern w:val="0"/>
                <w:sz w:val="24"/>
              </w:rPr>
            </w:pPr>
            <w:r>
              <w:rPr>
                <w:rFonts w:hint="eastAsia" w:ascii="方正小标宋简体" w:hAnsi="方正小标宋简体" w:eastAsia="方正小标宋简体" w:cs="方正小标宋简体"/>
                <w:bCs/>
                <w:kern w:val="0"/>
                <w:sz w:val="32"/>
                <w:szCs w:val="32"/>
              </w:rPr>
              <w:t>青苗、菜地、地被类、农业设施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064" w:type="dxa"/>
            <w:noWrap w:val="0"/>
            <w:vAlign w:val="center"/>
          </w:tcPr>
          <w:p>
            <w:pPr>
              <w:widowControl/>
              <w:spacing w:line="300" w:lineRule="exact"/>
              <w:jc w:val="center"/>
              <w:rPr>
                <w:rFonts w:ascii="仿宋_GB2312" w:hAnsi="宋体" w:eastAsia="仿宋_GB2312" w:cs="宋体"/>
                <w:b/>
                <w:bCs/>
                <w:kern w:val="0"/>
                <w:sz w:val="24"/>
              </w:rPr>
            </w:pPr>
            <w:r>
              <w:rPr>
                <w:rFonts w:ascii="仿宋_GB2312" w:hAnsi="宋体" w:eastAsia="仿宋_GB2312" w:cs="宋体"/>
                <w:b/>
                <w:bCs/>
                <w:kern w:val="0"/>
                <w:sz w:val="24"/>
              </w:rPr>
              <w:t>设施名称</w:t>
            </w:r>
          </w:p>
        </w:tc>
        <w:tc>
          <w:tcPr>
            <w:tcW w:w="2856" w:type="dxa"/>
            <w:noWrap w:val="0"/>
            <w:vAlign w:val="center"/>
          </w:tcPr>
          <w:p>
            <w:pPr>
              <w:widowControl/>
              <w:spacing w:line="300" w:lineRule="exact"/>
              <w:jc w:val="center"/>
              <w:rPr>
                <w:rFonts w:ascii="仿宋_GB2312" w:hAnsi="宋体" w:eastAsia="仿宋_GB2312" w:cs="宋体"/>
                <w:b/>
                <w:bCs/>
                <w:kern w:val="0"/>
                <w:sz w:val="24"/>
              </w:rPr>
            </w:pPr>
            <w:r>
              <w:rPr>
                <w:rFonts w:ascii="仿宋_GB2312" w:hAnsi="宋体" w:eastAsia="仿宋_GB2312" w:cs="宋体"/>
                <w:b/>
                <w:bCs/>
                <w:kern w:val="0"/>
                <w:sz w:val="24"/>
              </w:rPr>
              <w:t>单价</w:t>
            </w:r>
          </w:p>
        </w:tc>
        <w:tc>
          <w:tcPr>
            <w:tcW w:w="3140" w:type="dxa"/>
            <w:noWrap w:val="0"/>
            <w:vAlign w:val="center"/>
          </w:tcPr>
          <w:p>
            <w:pPr>
              <w:widowControl/>
              <w:spacing w:line="300" w:lineRule="exact"/>
              <w:jc w:val="center"/>
              <w:rPr>
                <w:rFonts w:ascii="仿宋_GB2312" w:hAnsi="宋体" w:eastAsia="仿宋_GB2312" w:cs="宋体"/>
                <w:b/>
                <w:bCs/>
                <w:kern w:val="0"/>
                <w:sz w:val="24"/>
              </w:rPr>
            </w:pPr>
            <w:r>
              <w:rPr>
                <w:rFonts w:ascii="仿宋_GB2312" w:hAnsi="宋体" w:eastAsia="仿宋_GB2312"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青苗（包括玉米、小麦等）</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1500元/亩</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大田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菜地</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3000元/亩</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大田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地被类</w:t>
            </w:r>
          </w:p>
        </w:tc>
        <w:tc>
          <w:tcPr>
            <w:tcW w:w="2856"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10000元/亩</w:t>
            </w:r>
          </w:p>
        </w:tc>
        <w:tc>
          <w:tcPr>
            <w:tcW w:w="314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景天类、玉簪、鸢尾等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竹架温室</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90-110元/㎡</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vMerge w:val="restart"/>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钢架温室</w:t>
            </w: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130-150元/㎡</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vMerge w:val="continue"/>
            <w:noWrap w:val="0"/>
            <w:vAlign w:val="center"/>
          </w:tcPr>
          <w:p>
            <w:pPr>
              <w:widowControl/>
              <w:spacing w:line="320" w:lineRule="exact"/>
              <w:jc w:val="center"/>
              <w:textAlignment w:val="baseline"/>
              <w:rPr>
                <w:rFonts w:ascii="仿宋_GB2312" w:hAnsi="宋体" w:eastAsia="仿宋_GB2312" w:cs="宋体"/>
                <w:kern w:val="0"/>
                <w:sz w:val="24"/>
                <w:szCs w:val="24"/>
              </w:rPr>
            </w:pPr>
          </w:p>
        </w:tc>
        <w:tc>
          <w:tcPr>
            <w:tcW w:w="2856"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160-210元/㎡</w:t>
            </w:r>
          </w:p>
        </w:tc>
        <w:tc>
          <w:tcPr>
            <w:tcW w:w="3140" w:type="dxa"/>
            <w:noWrap w:val="0"/>
            <w:vAlign w:val="center"/>
          </w:tcPr>
          <w:p>
            <w:pPr>
              <w:widowControl/>
              <w:spacing w:line="320" w:lineRule="exact"/>
              <w:jc w:val="center"/>
              <w:textAlignment w:val="baseline"/>
              <w:rPr>
                <w:rFonts w:ascii="仿宋_GB2312" w:hAnsi="宋体" w:eastAsia="仿宋_GB2312" w:cs="宋体"/>
                <w:kern w:val="0"/>
                <w:sz w:val="24"/>
                <w:szCs w:val="24"/>
              </w:rPr>
            </w:pPr>
            <w:r>
              <w:rPr>
                <w:rFonts w:hint="eastAsia" w:ascii="仿宋_GB2312" w:hAnsi="微软雅黑" w:eastAsia="仿宋_GB2312" w:cs="宋体"/>
                <w:kern w:val="0"/>
                <w:sz w:val="24"/>
                <w:szCs w:val="24"/>
              </w:rPr>
              <w:t>包括卷帘机、棉帘、草帘等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064" w:type="dxa"/>
            <w:noWrap w:val="0"/>
            <w:vAlign w:val="center"/>
          </w:tcPr>
          <w:p>
            <w:pPr>
              <w:widowControl/>
              <w:spacing w:line="320" w:lineRule="exact"/>
              <w:jc w:val="center"/>
              <w:textAlignment w:val="baseline"/>
              <w:rPr>
                <w:rFonts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春秋棚</w:t>
            </w:r>
          </w:p>
        </w:tc>
        <w:tc>
          <w:tcPr>
            <w:tcW w:w="2856"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50-90元/㎡</w:t>
            </w:r>
          </w:p>
        </w:tc>
        <w:tc>
          <w:tcPr>
            <w:tcW w:w="3140"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lang w:val="en-US" w:eastAsia="zh-CN" w:bidi="ar-SA"/>
              </w:rPr>
            </w:pPr>
            <w:r>
              <w:rPr>
                <w:rFonts w:hint="eastAsia" w:ascii="仿宋_GB2312" w:hAnsi="微软雅黑" w:eastAsia="仿宋_GB2312" w:cs="宋体"/>
                <w:kern w:val="0"/>
                <w:sz w:val="24"/>
                <w:szCs w:val="24"/>
              </w:rPr>
              <w:t>-</w:t>
            </w:r>
          </w:p>
        </w:tc>
      </w:tr>
    </w:tbl>
    <w:p>
      <w:pPr>
        <w:rPr>
          <w:rFonts w:hint="eastAsia"/>
        </w:rPr>
      </w:pPr>
    </w:p>
    <w:p>
      <w:pPr>
        <w:pStyle w:val="4"/>
        <w:ind w:left="0" w:leftChars="0"/>
      </w:pPr>
    </w:p>
    <w:tbl>
      <w:tblPr>
        <w:tblStyle w:val="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96"/>
        <w:gridCol w:w="3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jc w:val="center"/>
        </w:trPr>
        <w:tc>
          <w:tcPr>
            <w:tcW w:w="9010" w:type="dxa"/>
            <w:gridSpan w:val="2"/>
            <w:tcBorders>
              <w:top w:val="nil"/>
              <w:left w:val="nil"/>
              <w:right w:val="nil"/>
            </w:tcBorders>
            <w:noWrap w:val="0"/>
            <w:vAlign w:val="center"/>
          </w:tcPr>
          <w:p>
            <w:pPr>
              <w:pStyle w:val="9"/>
              <w:spacing w:line="500" w:lineRule="exact"/>
              <w:jc w:val="center"/>
              <w:rPr>
                <w:rFonts w:hint="eastAsia" w:ascii="仿宋_GB2312" w:hAnsi="仿宋_GB2312" w:eastAsia="仿宋_GB2312" w:cs="仿宋_GB2312"/>
                <w:lang w:eastAsia="zh-CN"/>
              </w:rPr>
            </w:pPr>
            <w:r>
              <w:rPr>
                <w:rFonts w:hint="eastAsia" w:ascii="方正小标宋简体" w:hAnsi="方正小标宋简体" w:eastAsia="方正小标宋简体" w:cs="方正小标宋简体"/>
                <w:bCs/>
                <w:kern w:val="0"/>
                <w:sz w:val="32"/>
                <w:szCs w:val="32"/>
                <w:lang w:eastAsia="zh-CN"/>
              </w:rPr>
              <w:t>药材补偿标准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jc w:val="center"/>
        </w:trPr>
        <w:tc>
          <w:tcPr>
            <w:tcW w:w="5096" w:type="dxa"/>
            <w:noWrap w:val="0"/>
            <w:vAlign w:val="center"/>
          </w:tcPr>
          <w:p>
            <w:pPr>
              <w:pStyle w:val="9"/>
              <w:spacing w:line="500" w:lineRule="exact"/>
              <w:jc w:val="center"/>
              <w:rPr>
                <w:rFonts w:hint="eastAsia" w:ascii="仿宋_GB2312" w:hAnsi="仿宋_GB2312" w:eastAsia="仿宋_GB2312" w:cs="仿宋_GB2312"/>
                <w:b/>
                <w:bCs/>
              </w:rPr>
            </w:pPr>
            <w:r>
              <w:rPr>
                <w:rFonts w:hint="eastAsia" w:ascii="仿宋_GB2312" w:hAnsi="仿宋_GB2312" w:eastAsia="仿宋_GB2312" w:cs="仿宋_GB2312"/>
                <w:b/>
                <w:bCs/>
                <w:spacing w:val="-11"/>
              </w:rPr>
              <w:t>类</w:t>
            </w:r>
            <w:r>
              <w:rPr>
                <w:rFonts w:hint="eastAsia" w:ascii="仿宋_GB2312" w:hAnsi="仿宋_GB2312" w:eastAsia="仿宋_GB2312" w:cs="仿宋_GB2312"/>
                <w:b/>
                <w:bCs/>
                <w:spacing w:val="-11"/>
                <w:lang w:eastAsia="zh-CN"/>
              </w:rPr>
              <w:t xml:space="preserve">   </w:t>
            </w:r>
            <w:r>
              <w:rPr>
                <w:rFonts w:hint="eastAsia" w:ascii="仿宋_GB2312" w:hAnsi="仿宋_GB2312" w:eastAsia="仿宋_GB2312" w:cs="仿宋_GB2312"/>
                <w:b/>
                <w:bCs/>
                <w:spacing w:val="-11"/>
              </w:rPr>
              <w:t>型</w:t>
            </w:r>
          </w:p>
        </w:tc>
        <w:tc>
          <w:tcPr>
            <w:tcW w:w="3914" w:type="dxa"/>
            <w:noWrap w:val="0"/>
            <w:vAlign w:val="center"/>
          </w:tcPr>
          <w:p>
            <w:pPr>
              <w:pStyle w:val="9"/>
              <w:spacing w:line="500" w:lineRule="exact"/>
              <w:jc w:val="center"/>
              <w:rPr>
                <w:rFonts w:hint="eastAsia" w:ascii="仿宋_GB2312" w:hAnsi="仿宋_GB2312" w:eastAsia="仿宋_GB2312" w:cs="仿宋_GB2312"/>
                <w:b/>
                <w:bCs/>
              </w:rPr>
            </w:pPr>
            <w:r>
              <w:rPr>
                <w:rFonts w:hint="eastAsia" w:ascii="仿宋_GB2312" w:hAnsi="仿宋_GB2312" w:eastAsia="仿宋_GB2312" w:cs="仿宋_GB2312"/>
                <w:b/>
                <w:bCs/>
                <w:spacing w:val="-8"/>
              </w:rPr>
              <w:t>单</w:t>
            </w:r>
            <w:r>
              <w:rPr>
                <w:rFonts w:hint="eastAsia" w:ascii="仿宋_GB2312" w:hAnsi="仿宋_GB2312" w:eastAsia="仿宋_GB2312" w:cs="仿宋_GB2312"/>
                <w:b/>
                <w:bCs/>
                <w:spacing w:val="-8"/>
                <w:lang w:eastAsia="zh-CN"/>
              </w:rPr>
              <w:t xml:space="preserve">  </w:t>
            </w:r>
            <w:r>
              <w:rPr>
                <w:rFonts w:hint="eastAsia" w:ascii="仿宋_GB2312" w:hAnsi="仿宋_GB2312" w:eastAsia="仿宋_GB2312" w:cs="仿宋_GB2312"/>
                <w:b/>
                <w:bCs/>
                <w:spacing w:val="-8"/>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5096" w:type="dxa"/>
            <w:noWrap w:val="0"/>
            <w:vAlign w:val="top"/>
          </w:tcPr>
          <w:p>
            <w:pPr>
              <w:widowControl/>
              <w:spacing w:line="320" w:lineRule="exact"/>
              <w:jc w:val="center"/>
              <w:textAlignment w:val="baseline"/>
              <w:rPr>
                <w:rFonts w:hint="eastAsia" w:ascii="仿宋_GB2312" w:hAnsi="微软雅黑" w:eastAsia="仿宋_GB2312" w:cs="宋体"/>
                <w:kern w:val="0"/>
                <w:sz w:val="24"/>
                <w:szCs w:val="24"/>
              </w:rPr>
            </w:pPr>
            <w:r>
              <w:rPr>
                <w:rFonts w:hint="eastAsia" w:ascii="仿宋_GB2312" w:hAnsi="微软雅黑" w:eastAsia="仿宋_GB2312" w:cs="宋体"/>
                <w:kern w:val="0"/>
                <w:sz w:val="24"/>
                <w:szCs w:val="24"/>
              </w:rPr>
              <w:t>多年生草本：如射干、三七、白薇、知母、黄精、紫苑等</w:t>
            </w:r>
          </w:p>
        </w:tc>
        <w:tc>
          <w:tcPr>
            <w:tcW w:w="3914" w:type="dxa"/>
            <w:noWrap w:val="0"/>
            <w:vAlign w:val="center"/>
          </w:tcPr>
          <w:p>
            <w:pPr>
              <w:widowControl/>
              <w:spacing w:line="320" w:lineRule="exact"/>
              <w:jc w:val="center"/>
              <w:textAlignment w:val="baseline"/>
              <w:rPr>
                <w:rFonts w:hint="eastAsia" w:ascii="仿宋_GB2312" w:hAnsi="微软雅黑" w:eastAsia="仿宋_GB2312" w:cs="宋体"/>
                <w:kern w:val="0"/>
                <w:sz w:val="24"/>
                <w:szCs w:val="24"/>
              </w:rPr>
            </w:pPr>
            <w:r>
              <w:rPr>
                <w:rFonts w:hint="eastAsia" w:ascii="仿宋_GB2312" w:hAnsi="微软雅黑" w:eastAsia="仿宋_GB2312" w:cs="宋体"/>
                <w:kern w:val="0"/>
                <w:sz w:val="24"/>
                <w:szCs w:val="24"/>
              </w:rPr>
              <w:t>10000元/亩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jc w:val="center"/>
        </w:trPr>
        <w:tc>
          <w:tcPr>
            <w:tcW w:w="9010" w:type="dxa"/>
            <w:gridSpan w:val="2"/>
            <w:noWrap w:val="0"/>
            <w:vAlign w:val="top"/>
          </w:tcPr>
          <w:p>
            <w:pPr>
              <w:spacing w:line="560" w:lineRule="exact"/>
              <w:ind w:firstLine="480" w:firstLineChars="200"/>
              <w:rPr>
                <w:rFonts w:hint="eastAsia" w:ascii="仿宋_GB2312" w:hAnsi="楷体_GB2312" w:eastAsia="仿宋_GB2312" w:cs="楷体_GB2312"/>
                <w:sz w:val="32"/>
                <w:szCs w:val="32"/>
              </w:rPr>
            </w:pPr>
            <w:r>
              <w:rPr>
                <w:rFonts w:hint="eastAsia" w:ascii="仿宋_GB2312" w:hAnsi="仿宋_GB2312" w:eastAsia="仿宋_GB2312" w:cs="仿宋_GB2312"/>
                <w:kern w:val="0"/>
                <w:sz w:val="24"/>
                <w:szCs w:val="24"/>
              </w:rPr>
              <w:t>备注：被拆迁人根据实际生产经营情况，需共同具备近三年（截止方案印发之日止）买卖双方销售合同、销售记录、票据、银行流水等相关资料，评估公司依据相关法律法规，据实评估补偿。</w:t>
            </w:r>
          </w:p>
          <w:p>
            <w:pPr>
              <w:pStyle w:val="4"/>
              <w:ind w:left="0" w:leftChars="0"/>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F150A4"/>
    <w:rsid w:val="38F1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pPr>
    <w:rPr>
      <w:rFonts w:ascii="仿宋_GB2312" w:hAnsi="宋体" w:eastAsia="仿宋_GB2312"/>
      <w:sz w:val="30"/>
    </w:rPr>
  </w:style>
  <w:style w:type="paragraph" w:customStyle="1" w:styleId="3">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index 9"/>
    <w:basedOn w:val="1"/>
    <w:next w:val="1"/>
    <w:unhideWhenUsed/>
    <w:qFormat/>
    <w:uiPriority w:val="0"/>
    <w:pPr>
      <w:ind w:left="1600" w:leftChars="1600"/>
    </w:pPr>
    <w:rPr>
      <w:rFonts w:hint="eastAsia" w:ascii="Times New Roman" w:hAnsi="Times New Roman" w:cs="Times New Roman"/>
      <w:szCs w:val="20"/>
    </w:rPr>
  </w:style>
  <w:style w:type="paragraph" w:customStyle="1" w:styleId="7">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8">
    <w:name w:val="toc 1_b958cacf-7e5f-454f-8c5b-6e15b77831f9"/>
    <w:next w:val="1"/>
    <w:qFormat/>
    <w:uiPriority w:val="0"/>
    <w:pPr>
      <w:wordWrap w:val="0"/>
      <w:jc w:val="both"/>
    </w:pPr>
    <w:rPr>
      <w:rFonts w:ascii="Times New Roman" w:hAnsi="Times New Roman" w:eastAsia="宋体" w:cs="Times New Roman"/>
      <w:sz w:val="21"/>
      <w:szCs w:val="22"/>
      <w:lang w:val="en-US" w:eastAsia="zh-CN" w:bidi="ar-SA"/>
    </w:rPr>
  </w:style>
  <w:style w:type="paragraph" w:customStyle="1" w:styleId="9">
    <w:name w:val="Table Text"/>
    <w:basedOn w:val="1"/>
    <w:semiHidden/>
    <w:qFormat/>
    <w:uiPriority w:val="0"/>
    <w:rPr>
      <w:rFonts w:ascii="仿宋" w:hAnsi="仿宋" w:eastAsia="仿宋" w:cs="仿宋"/>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2025-01-02T01:33:00Z</dcterms:created>
  <dc:creator>Administrator</dc:creator>
  <cp:lastModifiedBy>Administrator</cp:lastModifiedBy>
  <dcterms:modified xsi:type="dcterms:W3CDTF">2025-01-02T01:34:28Z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