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黑体" w:hAnsi="黑体" w:eastAsia="黑体" w:cs="方正黑体_GBK"/>
          <w:sz w:val="32"/>
          <w:szCs w:val="32"/>
        </w:rPr>
      </w:pPr>
      <w:r>
        <w:rPr>
          <w:rFonts w:hint="eastAsia" w:ascii="黑体" w:hAnsi="黑体" w:eastAsia="黑体" w:cs="方正黑体_GBK"/>
          <w:sz w:val="32"/>
          <w:szCs w:val="32"/>
        </w:rPr>
        <w:t>附件2</w:t>
      </w:r>
    </w:p>
    <w:p>
      <w:pPr>
        <w:spacing w:line="600" w:lineRule="exact"/>
        <w:contextualSpacing/>
        <w:jc w:val="center"/>
        <w:rPr>
          <w:rFonts w:hint="eastAsia" w:ascii="方正小标宋简体" w:eastAsia="方正小标宋简体"/>
          <w:sz w:val="44"/>
          <w:szCs w:val="44"/>
        </w:rPr>
      </w:pPr>
      <w:bookmarkStart w:id="0" w:name="_Hlk81985553"/>
    </w:p>
    <w:p>
      <w:pPr>
        <w:spacing w:line="600" w:lineRule="exact"/>
        <w:contextualSpacing/>
        <w:jc w:val="center"/>
        <w:rPr>
          <w:rFonts w:ascii="方正小标宋简体" w:eastAsia="方正小标宋简体"/>
          <w:sz w:val="44"/>
          <w:szCs w:val="44"/>
        </w:rPr>
      </w:pPr>
      <w:bookmarkStart w:id="1" w:name="_GoBack"/>
      <w:r>
        <w:rPr>
          <w:rFonts w:hint="eastAsia" w:ascii="方正小标宋简体" w:eastAsia="方正小标宋简体"/>
          <w:sz w:val="44"/>
          <w:szCs w:val="44"/>
        </w:rPr>
        <w:t>林木青苗补偿标准</w:t>
      </w:r>
      <w:bookmarkEnd w:id="1"/>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为保障</w:t>
      </w:r>
      <w:r>
        <w:rPr>
          <w:rFonts w:hint="eastAsia" w:ascii="仿宋_GB2312" w:hAnsi="宋体" w:eastAsia="仿宋_GB2312"/>
          <w:sz w:val="32"/>
          <w:szCs w:val="32"/>
          <w:lang w:eastAsia="zh-CN"/>
        </w:rPr>
        <w:t>密云区怀柔科学城东区</w:t>
      </w:r>
      <w:r>
        <w:rPr>
          <w:rFonts w:hint="eastAsia" w:ascii="仿宋_GB2312" w:hAnsi="宋体" w:eastAsia="仿宋_GB2312"/>
          <w:sz w:val="32"/>
          <w:szCs w:val="32"/>
        </w:rPr>
        <w:t>云西四路南延、云西三路、水杨红街道路工程及王各庄村民回迁楼新建开闭站外电源工程拆迁补偿工作顺利进行，规范评估行为，依法确定各类林木、青苗、农业设施等评估价，根据《&lt;北京市森林资源保护管理条例&gt;实施办法》（北京市人民政府第133号令）、《北京市建设工程计价依据预算定额》（京建发〔2012〕538号）、《北京市人民政府办公厅关于转发市园林绿化局、市国土局&lt;关于遏止本市基础设施建设征地拆迁过程中抢栽抢种树木苗木行为意见</w:t>
      </w:r>
      <w:r>
        <w:rPr>
          <w:rFonts w:hint="eastAsia" w:ascii="仿宋_GB2312" w:hAnsi="宋体" w:eastAsia="仿宋_GB2312"/>
          <w:sz w:val="32"/>
          <w:szCs w:val="32"/>
          <w:lang w:val="en-US" w:eastAsia="zh-CN"/>
        </w:rPr>
        <w:t>&gt;</w:t>
      </w:r>
      <w:r>
        <w:rPr>
          <w:rFonts w:hint="eastAsia" w:ascii="仿宋_GB2312" w:hAnsi="宋体" w:eastAsia="仿宋_GB2312"/>
          <w:sz w:val="32"/>
          <w:szCs w:val="32"/>
        </w:rPr>
        <w:t>》（京政办发〔2007〕20号）文件规定，结合各项目实际情况，特制定本补偿标准。</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被拆迁人持有合法有效《林木种子生产经营许可证》且生产地点与备案地址相符的，其栽植密植度按照《北京市人民政府办公厅关于转发市园林绿化局、市国土局</w:t>
      </w:r>
      <w:r>
        <w:rPr>
          <w:rFonts w:hint="eastAsia" w:ascii="仿宋_GB2312" w:hAnsi="宋体" w:eastAsia="仿宋_GB2312"/>
          <w:sz w:val="32"/>
          <w:szCs w:val="32"/>
          <w:lang w:val="en-US" w:eastAsia="zh-CN"/>
        </w:rPr>
        <w:t>&lt;</w:t>
      </w:r>
      <w:r>
        <w:rPr>
          <w:rFonts w:hint="eastAsia" w:ascii="仿宋_GB2312" w:hAnsi="宋体" w:eastAsia="仿宋_GB2312"/>
          <w:sz w:val="32"/>
          <w:szCs w:val="32"/>
        </w:rPr>
        <w:t>关于遏止本市基础设施建设征地拆迁过程中抢栽抢种树木苗木行为意见</w:t>
      </w:r>
      <w:r>
        <w:rPr>
          <w:rFonts w:hint="eastAsia" w:ascii="仿宋_GB2312" w:hAnsi="宋体" w:eastAsia="仿宋_GB2312"/>
          <w:sz w:val="32"/>
          <w:szCs w:val="32"/>
          <w:lang w:val="en-US" w:eastAsia="zh-CN"/>
        </w:rPr>
        <w:t>&gt;</w:t>
      </w:r>
      <w:r>
        <w:rPr>
          <w:rFonts w:hint="eastAsia" w:ascii="仿宋_GB2312" w:hAnsi="宋体" w:eastAsia="仿宋_GB2312"/>
          <w:sz w:val="32"/>
          <w:szCs w:val="32"/>
        </w:rPr>
        <w:t>》（京政办发〔2007〕20号）文件中关于苗圃苗木栽植密植度进行补偿。</w:t>
      </w:r>
    </w:p>
    <w:p>
      <w:pPr>
        <w:spacing w:line="560" w:lineRule="exact"/>
        <w:ind w:firstLine="640" w:firstLineChars="200"/>
        <w:rPr>
          <w:rFonts w:ascii="黑体" w:hAnsi="黑体" w:eastAsia="黑体" w:cs="宋体"/>
          <w:kern w:val="0"/>
          <w:sz w:val="32"/>
          <w:szCs w:val="32"/>
        </w:rPr>
      </w:pPr>
      <w:r>
        <w:rPr>
          <w:rFonts w:hint="eastAsia" w:ascii="仿宋_GB2312" w:hAnsi="宋体" w:eastAsia="仿宋_GB2312"/>
          <w:sz w:val="32"/>
          <w:szCs w:val="32"/>
        </w:rPr>
        <w:t>本标准未列入项目，评估公司依据相关法律法规，按照市场价格结合实物具体情况参照相近树种进行评估作价，由属地政府进行审核后报联席会审定</w:t>
      </w:r>
      <w:r>
        <w:rPr>
          <w:rFonts w:hint="eastAsia" w:ascii="仿宋_GB2312" w:hAnsi="方正小标宋简体" w:eastAsia="仿宋_GB2312" w:cs="方正小标宋简体"/>
          <w:bCs/>
          <w:sz w:val="32"/>
          <w:szCs w:val="32"/>
        </w:rPr>
        <w:t>。</w:t>
      </w:r>
      <w:bookmarkEnd w:id="0"/>
    </w:p>
    <w:p>
      <w:pPr>
        <w:pStyle w:val="2"/>
        <w:ind w:firstLine="640" w:firstLineChars="200"/>
      </w:pPr>
      <w:r>
        <w:rPr>
          <w:rFonts w:ascii="黑体" w:hAnsi="黑体" w:eastAsia="黑体" w:cs="宋体"/>
          <w:kern w:val="0"/>
          <w:sz w:val="32"/>
          <w:szCs w:val="32"/>
        </w:rPr>
        <w:t>一、材树补偿标准</w:t>
      </w:r>
    </w:p>
    <w:p/>
    <w:p>
      <w:pPr>
        <w:jc w:val="center"/>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32"/>
          <w:szCs w:val="32"/>
        </w:rPr>
        <w:t>材树（杨树、榆树、桑树）</w:t>
      </w:r>
    </w:p>
    <w:p>
      <w:pPr>
        <w:pStyle w:val="4"/>
        <w:rPr>
          <w:rFonts w:hint="eastAsia"/>
        </w:rPr>
      </w:pPr>
    </w:p>
    <w:tbl>
      <w:tblPr>
        <w:tblStyle w:val="5"/>
        <w:tblW w:w="0" w:type="auto"/>
        <w:jc w:val="center"/>
        <w:tblLayout w:type="fixed"/>
        <w:tblCellMar>
          <w:top w:w="0" w:type="dxa"/>
          <w:left w:w="108" w:type="dxa"/>
          <w:bottom w:w="0" w:type="dxa"/>
          <w:right w:w="108" w:type="dxa"/>
        </w:tblCellMar>
      </w:tblPr>
      <w:tblGrid>
        <w:gridCol w:w="1428"/>
        <w:gridCol w:w="1488"/>
        <w:gridCol w:w="1723"/>
        <w:gridCol w:w="1384"/>
        <w:gridCol w:w="1292"/>
        <w:gridCol w:w="1745"/>
      </w:tblGrid>
      <w:tr>
        <w:tblPrEx>
          <w:tblCellMar>
            <w:top w:w="0" w:type="dxa"/>
            <w:left w:w="108" w:type="dxa"/>
            <w:bottom w:w="0" w:type="dxa"/>
            <w:right w:w="108" w:type="dxa"/>
          </w:tblCellMar>
        </w:tblPrEx>
        <w:trPr>
          <w:trHeight w:val="419"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径级（cm）</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标准单价（元）</w:t>
            </w:r>
          </w:p>
        </w:tc>
        <w:tc>
          <w:tcPr>
            <w:tcW w:w="1723" w:type="dxa"/>
            <w:tcBorders>
              <w:top w:val="single" w:color="auto" w:sz="4" w:space="0"/>
              <w:left w:val="nil"/>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径级（cm）</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标准单价（元）</w:t>
            </w:r>
          </w:p>
        </w:tc>
        <w:tc>
          <w:tcPr>
            <w:tcW w:w="1745" w:type="dxa"/>
            <w:tcBorders>
              <w:top w:val="single" w:color="auto" w:sz="4" w:space="0"/>
              <w:left w:val="nil"/>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胸径＜3</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723"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1900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2023</w:t>
            </w:r>
          </w:p>
        </w:tc>
        <w:tc>
          <w:tcPr>
            <w:tcW w:w="1745"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60</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1200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46</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2206</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1000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48</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2388</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17</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666</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50</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2570</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53</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370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52</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2753</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53</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58</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2935</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51</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12</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91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3117</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51</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14</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131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167</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58</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3300</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49</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16</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181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167</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60</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3482</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49</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18</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235</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130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62</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3664</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47</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20</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312</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130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3847</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47</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22</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393</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105</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66</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4029</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45</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24</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480</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105</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68</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4211</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45</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26</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592</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90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4394</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44</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28</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699</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90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72</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4576</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44</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30</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833</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4758</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43</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32</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970</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76</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4941</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43</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1125</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78</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5123</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42</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36</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1270</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5305</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42</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38</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1443</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65</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82</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5488</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41</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40</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1639</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65</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5670</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40</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42</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1841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5670</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40</w:t>
            </w:r>
          </w:p>
        </w:tc>
      </w:tr>
    </w:tbl>
    <w:p>
      <w:pPr>
        <w:pStyle w:val="7"/>
        <w:jc w:val="both"/>
        <w:rPr>
          <w:rFonts w:hint="eastAsia" w:ascii="方正小标宋简体" w:hAnsi="方正小标宋简体" w:eastAsia="方正小标宋简体" w:cs="方正小标宋简体"/>
          <w:b w:val="0"/>
          <w:bCs/>
          <w:sz w:val="32"/>
          <w:szCs w:val="32"/>
        </w:rPr>
      </w:pPr>
    </w:p>
    <w:p>
      <w:pPr>
        <w:pStyle w:val="7"/>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材树（柳树、椿树、臭椿、刺槐、洋槐、泡桐、构树）</w:t>
      </w:r>
    </w:p>
    <w:p>
      <w:pPr>
        <w:rPr>
          <w:rFonts w:hint="eastAsia"/>
        </w:rPr>
      </w:pPr>
    </w:p>
    <w:tbl>
      <w:tblPr>
        <w:tblStyle w:val="5"/>
        <w:tblW w:w="0" w:type="auto"/>
        <w:jc w:val="center"/>
        <w:tblLayout w:type="fixed"/>
        <w:tblCellMar>
          <w:top w:w="0" w:type="dxa"/>
          <w:left w:w="108" w:type="dxa"/>
          <w:bottom w:w="0" w:type="dxa"/>
          <w:right w:w="108" w:type="dxa"/>
        </w:tblCellMar>
      </w:tblPr>
      <w:tblGrid>
        <w:gridCol w:w="1434"/>
        <w:gridCol w:w="1583"/>
        <w:gridCol w:w="1700"/>
        <w:gridCol w:w="1183"/>
        <w:gridCol w:w="1474"/>
        <w:gridCol w:w="1700"/>
      </w:tblGrid>
      <w:tr>
        <w:tblPrEx>
          <w:tblCellMar>
            <w:top w:w="0" w:type="dxa"/>
            <w:left w:w="108" w:type="dxa"/>
            <w:bottom w:w="0" w:type="dxa"/>
            <w:right w:w="108" w:type="dxa"/>
          </w:tblCellMar>
        </w:tblPrEx>
        <w:trPr>
          <w:trHeight w:val="634" w:hRule="atLeast"/>
          <w:tblHeader/>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（cm）</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（元）</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distribute"/>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（cm）</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（元）</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胸径＜3</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1350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860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46</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1563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56</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48</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1722</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56</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11</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670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50</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1880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53</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25</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370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52</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2038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53</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2196</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51</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56</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2354</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51</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167</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58</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2512</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49</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16</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139</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167</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2670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49</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18</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187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62</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2828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47</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239</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2987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47</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298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105</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66</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3145</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24</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366</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105</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68</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3303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26</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3461</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28</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521</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72</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3619</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30</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606</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3777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43</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32</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76</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3935</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43</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78</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4093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912</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4252</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38</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1030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65</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82</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4410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41</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1148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65</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4568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w:t>
            </w:r>
          </w:p>
        </w:tc>
      </w:tr>
      <w:tr>
        <w:tblPrEx>
          <w:tblCellMar>
            <w:top w:w="0" w:type="dxa"/>
            <w:left w:w="108" w:type="dxa"/>
            <w:bottom w:w="0" w:type="dxa"/>
            <w:right w:w="108" w:type="dxa"/>
          </w:tblCellMar>
        </w:tblPrEx>
        <w:trPr>
          <w:trHeight w:val="45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1280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4568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w:t>
            </w:r>
          </w:p>
        </w:tc>
      </w:tr>
    </w:tbl>
    <w:p>
      <w:pPr>
        <w:pStyle w:val="8"/>
        <w:rPr>
          <w:rFonts w:hint="eastAsia"/>
        </w:rPr>
      </w:pPr>
    </w:p>
    <w:p>
      <w:pPr>
        <w:pStyle w:val="2"/>
        <w:jc w:val="center"/>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32"/>
          <w:szCs w:val="32"/>
        </w:rPr>
        <w:t>材树（香椿）</w:t>
      </w:r>
    </w:p>
    <w:p>
      <w:pPr>
        <w:pStyle w:val="8"/>
        <w:rPr>
          <w:rFonts w:hint="eastAsia"/>
        </w:rPr>
      </w:pPr>
    </w:p>
    <w:tbl>
      <w:tblPr>
        <w:tblStyle w:val="5"/>
        <w:tblW w:w="0" w:type="auto"/>
        <w:tblInd w:w="0" w:type="dxa"/>
        <w:tblLayout w:type="fixed"/>
        <w:tblCellMar>
          <w:top w:w="0" w:type="dxa"/>
          <w:left w:w="108" w:type="dxa"/>
          <w:bottom w:w="0" w:type="dxa"/>
          <w:right w:w="108" w:type="dxa"/>
        </w:tblCellMar>
      </w:tblPr>
      <w:tblGrid>
        <w:gridCol w:w="1290"/>
        <w:gridCol w:w="1417"/>
        <w:gridCol w:w="1700"/>
        <w:gridCol w:w="1163"/>
        <w:gridCol w:w="1676"/>
        <w:gridCol w:w="1814"/>
      </w:tblGrid>
      <w:tr>
        <w:tblPrEx>
          <w:tblCellMar>
            <w:top w:w="0" w:type="dxa"/>
            <w:left w:w="108" w:type="dxa"/>
            <w:bottom w:w="0" w:type="dxa"/>
            <w:right w:w="108" w:type="dxa"/>
          </w:tblCellMar>
        </w:tblPrEx>
        <w:trPr>
          <w:trHeight w:val="634" w:hRule="atLeast"/>
          <w:tblHeader/>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径级（cm）</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（元）</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径级（cm）</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（元）</w:t>
            </w:r>
          </w:p>
        </w:tc>
        <w:tc>
          <w:tcPr>
            <w:tcW w:w="181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胸径&lt;1</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w:t>
            </w:r>
          </w:p>
        </w:tc>
        <w:tc>
          <w:tcPr>
            <w:tcW w:w="170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1900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27</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648</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145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1300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28</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672</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140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56</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700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29</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696</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140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560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30</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780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500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31</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806</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98</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450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32</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832</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122</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112</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400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33</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858</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122</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126</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360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884</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35</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910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11</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936</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118</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240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235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37</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962</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118</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260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235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38</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988</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115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280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39</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1014</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115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15</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300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1200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100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16</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320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208</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41</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1230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100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17</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208</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1260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98</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18</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43</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1290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98</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19</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380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1320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96</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480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160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1350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96</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21</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504</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160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46</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1380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94</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528</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155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47</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1410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94</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23</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552</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155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48</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1440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92</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24</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576</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49</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1470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91</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25</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50</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1500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26</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624</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145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＞50</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1500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90</w:t>
            </w:r>
          </w:p>
        </w:tc>
      </w:tr>
    </w:tbl>
    <w:p>
      <w:pPr>
        <w:numPr>
          <w:ilvl w:val="0"/>
          <w:numId w:val="0"/>
        </w:numPr>
        <w:spacing w:before="156" w:beforeLines="50" w:after="156" w:afterLines="50" w:line="560" w:lineRule="exact"/>
        <w:ind w:left="640" w:leftChars="0"/>
        <w:rPr>
          <w:rFonts w:ascii="黑体" w:hAnsi="黑体" w:eastAsia="黑体" w:cs="宋体"/>
          <w:kern w:val="0"/>
          <w:sz w:val="32"/>
          <w:szCs w:val="32"/>
        </w:rPr>
      </w:pPr>
      <w:r>
        <w:rPr>
          <w:rFonts w:ascii="黑体" w:hAnsi="黑体" w:eastAsia="黑体" w:cs="宋体"/>
          <w:kern w:val="0"/>
          <w:sz w:val="32"/>
          <w:szCs w:val="32"/>
        </w:rPr>
        <w:br w:type="page"/>
      </w:r>
      <w:r>
        <w:rPr>
          <w:rFonts w:hint="eastAsia" w:ascii="黑体" w:hAnsi="黑体" w:eastAsia="黑体" w:cs="宋体"/>
          <w:kern w:val="0"/>
          <w:sz w:val="32"/>
          <w:szCs w:val="32"/>
          <w:lang w:val="en-US" w:eastAsia="zh-CN"/>
        </w:rPr>
        <w:t>二、</w:t>
      </w:r>
      <w:r>
        <w:rPr>
          <w:rFonts w:ascii="黑体" w:hAnsi="黑体" w:eastAsia="黑体" w:cs="宋体"/>
          <w:kern w:val="0"/>
          <w:sz w:val="32"/>
          <w:szCs w:val="32"/>
          <w:lang w:val="en-US" w:eastAsia="zh-CN" w:bidi="ar-SA"/>
        </w:rPr>
        <w:t>经济林补偿标准</w:t>
      </w:r>
    </w:p>
    <w:p>
      <w:pPr>
        <w:pStyle w:val="4"/>
        <w:numPr>
          <w:ilvl w:val="0"/>
          <w:numId w:val="0"/>
        </w:numPr>
        <w:ind w:left="640" w:leftChars="0"/>
      </w:pPr>
    </w:p>
    <w:tbl>
      <w:tblPr>
        <w:tblStyle w:val="5"/>
        <w:tblW w:w="9169"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55"/>
        <w:gridCol w:w="1591"/>
        <w:gridCol w:w="1799"/>
        <w:gridCol w:w="1720"/>
        <w:gridCol w:w="171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5" w:hRule="atLeast"/>
          <w:tblHeader/>
        </w:trPr>
        <w:tc>
          <w:tcPr>
            <w:tcW w:w="9156" w:type="dxa"/>
            <w:gridSpan w:val="6"/>
            <w:tcBorders>
              <w:top w:val="nil"/>
              <w:left w:val="nil"/>
              <w:bottom w:val="nil"/>
              <w:right w:val="nil"/>
            </w:tcBorders>
            <w:noWrap w:val="0"/>
            <w:vAlign w:val="center"/>
          </w:tcPr>
          <w:p>
            <w:pPr>
              <w:widowControl/>
              <w:jc w:val="center"/>
              <w:rPr>
                <w:rFonts w:ascii="仿宋_GB2312" w:hAnsi="黑体" w:eastAsia="仿宋_GB2312" w:cs="宋体"/>
                <w:b/>
                <w:kern w:val="0"/>
                <w:sz w:val="32"/>
                <w:szCs w:val="32"/>
              </w:rPr>
            </w:pPr>
            <w:r>
              <w:rPr>
                <w:rFonts w:hint="eastAsia" w:ascii="方正小标宋简体" w:hAnsi="方正小标宋简体" w:eastAsia="方正小标宋简体" w:cs="方正小标宋简体"/>
                <w:b w:val="0"/>
                <w:bCs/>
                <w:kern w:val="0"/>
                <w:sz w:val="32"/>
                <w:szCs w:val="32"/>
              </w:rPr>
              <w:t>经济林（鲜果树）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87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品种</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规格</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w:t>
            </w:r>
            <w:r>
              <w:rPr>
                <w:rFonts w:hint="eastAsia" w:ascii="Segoe UI Symbol" w:hAnsi="Segoe UI Symbol" w:eastAsia="Segoe UI Symbol" w:cs="Segoe UI Symbol"/>
                <w:kern w:val="0"/>
                <w:sz w:val="24"/>
              </w:rPr>
              <w:t>㎝</w:t>
            </w:r>
            <w:r>
              <w:rPr>
                <w:rFonts w:hint="eastAsia" w:ascii="仿宋_GB2312" w:hAnsi="仿宋_GB2312" w:eastAsia="仿宋_GB2312" w:cs="仿宋_GB2312"/>
                <w:kern w:val="0"/>
                <w:sz w:val="24"/>
              </w:rPr>
              <w:t>）</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产量</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（斤）</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标准单价</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（元/斤）</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标准单价</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（元/株）</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最大种植密度</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（株/亩）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桃树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504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15-18</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1890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119</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2142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2520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李子</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441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588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1176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84</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1764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112</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2352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25-30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2940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3528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196</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4116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both"/>
              <w:rPr>
                <w:rFonts w:hint="eastAsia" w:ascii="仿宋_GB2312" w:hAnsi="等线" w:eastAsia="仿宋_GB2312" w:cs="宋体"/>
                <w:kern w:val="0"/>
                <w:sz w:val="24"/>
              </w:rPr>
            </w:pPr>
            <w:r>
              <w:rPr>
                <w:rFonts w:hint="eastAsia" w:ascii="仿宋_GB2312" w:hAnsi="等线" w:eastAsia="仿宋_GB2312" w:cs="宋体"/>
                <w:kern w:val="0"/>
                <w:sz w:val="24"/>
              </w:rPr>
              <w:t>苹果、海棠</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w:t>
            </w:r>
            <w:r>
              <w:rPr>
                <w:rFonts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ascii="仿宋_GB2312" w:hAnsi="等线" w:eastAsia="仿宋_GB2312" w:cs="宋体"/>
                <w:kern w:val="0"/>
                <w:sz w:val="24"/>
              </w:rPr>
              <w:t>1</w:t>
            </w: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ascii="仿宋_GB2312" w:hAnsi="等线" w:eastAsia="仿宋_GB2312" w:cs="宋体"/>
                <w:kern w:val="0"/>
                <w:sz w:val="24"/>
              </w:rPr>
              <w:t>2</w:t>
            </w:r>
            <w:r>
              <w:rPr>
                <w:rFonts w:hint="eastAsia" w:ascii="仿宋_GB2312" w:hAnsi="等线" w:eastAsia="仿宋_GB2312" w:cs="宋体"/>
                <w:kern w:val="0"/>
                <w:sz w:val="24"/>
              </w:rPr>
              <w:t xml:space="preserve">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119</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3570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restart"/>
            <w:noWrap w:val="0"/>
            <w:vAlign w:val="center"/>
          </w:tcPr>
          <w:p>
            <w:pPr>
              <w:widowControl/>
              <w:spacing w:line="300" w:lineRule="exact"/>
              <w:jc w:val="both"/>
              <w:rPr>
                <w:rFonts w:ascii="仿宋_GB2312" w:hAnsi="等线" w:eastAsia="仿宋_GB2312" w:cs="宋体"/>
                <w:kern w:val="0"/>
                <w:sz w:val="24"/>
              </w:rPr>
            </w:pPr>
            <w:r>
              <w:rPr>
                <w:rFonts w:hint="eastAsia" w:ascii="仿宋_GB2312" w:hAnsi="等线" w:eastAsia="仿宋_GB2312" w:cs="宋体"/>
                <w:kern w:val="0"/>
                <w:sz w:val="24"/>
              </w:rPr>
              <w:t>苹果、海棠</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175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5250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25-35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6300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6900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7800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jc w:val="center"/>
              <w:textAlignment w:val="center"/>
              <w:rPr>
                <w:rFonts w:ascii="仿宋_GB2312" w:hAnsi="等线" w:eastAsia="仿宋_GB2312" w:cs="宋体"/>
                <w:kern w:val="0"/>
                <w:sz w:val="24"/>
              </w:rPr>
            </w:pPr>
            <w:r>
              <w:rPr>
                <w:rFonts w:hint="eastAsia" w:ascii="仿宋_GB2312" w:hAnsi="等线" w:eastAsia="仿宋_GB2312" w:cs="宋体"/>
                <w:kern w:val="0"/>
                <w:sz w:val="24"/>
              </w:rPr>
              <w:t>苹果</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海棠</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（设施栽培）</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200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12</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&gt;13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570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20" w:lineRule="exact"/>
              <w:jc w:val="center"/>
              <w:textAlignment w:val="baseline"/>
              <w:rPr>
                <w:rFonts w:ascii="仿宋_GB2312" w:hAnsi="等线" w:eastAsia="仿宋_GB2312" w:cs="宋体"/>
                <w:kern w:val="0"/>
                <w:sz w:val="24"/>
              </w:rPr>
            </w:pPr>
            <w:r>
              <w:rPr>
                <w:rFonts w:hint="eastAsia" w:ascii="仿宋_GB2312" w:hAnsi="等线" w:eastAsia="仿宋_GB2312" w:cs="宋体"/>
                <w:kern w:val="0"/>
                <w:sz w:val="24"/>
              </w:rPr>
              <w:t>梨树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324</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900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120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2160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2880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41-50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200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3600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51-60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240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4320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&gt;60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5040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杏树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378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504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56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1008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1638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126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2268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杏树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161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2898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196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3528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枣树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11-12</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1680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13-15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42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2520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49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2940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56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3360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63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3780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4200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柿子</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黑枣</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336</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420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1260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1740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185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2220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225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2700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3180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樱桃</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675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樱桃</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810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945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13.5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16.5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19.5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1755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12</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22.5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2025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2565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33.0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2970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37.5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3375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4050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 </w:t>
            </w:r>
          </w:p>
        </w:tc>
      </w:tr>
      <w:tr>
        <w:tblPrEx>
          <w:tblCellMar>
            <w:top w:w="0" w:type="dxa"/>
            <w:left w:w="108" w:type="dxa"/>
            <w:bottom w:w="0" w:type="dxa"/>
            <w:right w:w="108" w:type="dxa"/>
          </w:tblCellMar>
        </w:tblPrEx>
        <w:trPr>
          <w:trHeight w:val="417"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17</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52.5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4725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18</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5400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62.0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64.0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5760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66.0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5940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22</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68.5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6165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70.5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6345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73.0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6570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6750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7200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8550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9450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10350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山楂</w:t>
            </w:r>
          </w:p>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红果</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171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612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山楂</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红果</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103</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927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1062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136</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1224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154</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1386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172</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1548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1710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restart"/>
            <w:noWrap w:val="0"/>
            <w:vAlign w:val="center"/>
          </w:tcPr>
          <w:p>
            <w:pPr>
              <w:widowControl/>
              <w:spacing w:line="320" w:lineRule="exact"/>
              <w:jc w:val="center"/>
              <w:textAlignment w:val="baseline"/>
              <w:rPr>
                <w:rFonts w:ascii="仿宋_GB2312" w:hAnsi="等线" w:eastAsia="仿宋_GB2312" w:cs="宋体"/>
                <w:kern w:val="0"/>
                <w:sz w:val="24"/>
                <w:szCs w:val="24"/>
              </w:rPr>
            </w:pPr>
            <w:r>
              <w:rPr>
                <w:rFonts w:hint="eastAsia" w:ascii="仿宋_GB2312" w:hAnsi="微软雅黑" w:eastAsia="仿宋_GB2312" w:cs="宋体"/>
                <w:kern w:val="0"/>
                <w:sz w:val="24"/>
                <w:szCs w:val="24"/>
              </w:rPr>
              <w:t>葡萄</w:t>
            </w:r>
          </w:p>
        </w:tc>
        <w:tc>
          <w:tcPr>
            <w:tcW w:w="1455"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3年（含）以下</w:t>
            </w:r>
          </w:p>
        </w:tc>
        <w:tc>
          <w:tcPr>
            <w:tcW w:w="1591"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5.6</w:t>
            </w:r>
          </w:p>
        </w:tc>
        <w:tc>
          <w:tcPr>
            <w:tcW w:w="1799"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168</w:t>
            </w:r>
          </w:p>
        </w:tc>
        <w:tc>
          <w:tcPr>
            <w:tcW w:w="1729" w:type="dxa"/>
            <w:gridSpan w:val="2"/>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3-6年（含）</w:t>
            </w:r>
          </w:p>
        </w:tc>
        <w:tc>
          <w:tcPr>
            <w:tcW w:w="1591"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14</w:t>
            </w:r>
          </w:p>
        </w:tc>
        <w:tc>
          <w:tcPr>
            <w:tcW w:w="1799"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420</w:t>
            </w:r>
          </w:p>
        </w:tc>
        <w:tc>
          <w:tcPr>
            <w:tcW w:w="1729" w:type="dxa"/>
            <w:gridSpan w:val="2"/>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6年以上</w:t>
            </w:r>
          </w:p>
        </w:tc>
        <w:tc>
          <w:tcPr>
            <w:tcW w:w="1591"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14</w:t>
            </w:r>
          </w:p>
        </w:tc>
        <w:tc>
          <w:tcPr>
            <w:tcW w:w="1799"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420</w:t>
            </w:r>
          </w:p>
        </w:tc>
        <w:tc>
          <w:tcPr>
            <w:tcW w:w="1729" w:type="dxa"/>
            <w:gridSpan w:val="2"/>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restart"/>
            <w:noWrap w:val="0"/>
            <w:vAlign w:val="center"/>
          </w:tcPr>
          <w:p>
            <w:pPr>
              <w:widowControl/>
              <w:spacing w:line="320" w:lineRule="exact"/>
              <w:jc w:val="center"/>
              <w:textAlignment w:val="baseline"/>
              <w:rPr>
                <w:rFonts w:ascii="仿宋_GB2312" w:hAnsi="等线" w:eastAsia="仿宋_GB2312" w:cs="宋体"/>
                <w:kern w:val="0"/>
                <w:sz w:val="24"/>
                <w:szCs w:val="24"/>
              </w:rPr>
            </w:pPr>
            <w:r>
              <w:rPr>
                <w:rFonts w:hint="eastAsia" w:ascii="仿宋_GB2312" w:hAnsi="微软雅黑" w:eastAsia="仿宋_GB2312" w:cs="宋体"/>
                <w:kern w:val="0"/>
                <w:sz w:val="24"/>
                <w:szCs w:val="24"/>
              </w:rPr>
              <w:t>猕猴桃</w:t>
            </w: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地径＜1</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15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35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2</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80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3-4</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14</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504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5-6</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23</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828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7-9</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33</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1188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10-12</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39</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1404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13-15</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46</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1656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16-18</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51</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1836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19-20</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57</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2052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&gt;20</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64</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2304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restart"/>
            <w:noWrap w:val="0"/>
            <w:vAlign w:val="center"/>
          </w:tcPr>
          <w:p>
            <w:pPr>
              <w:widowControl/>
              <w:spacing w:line="320" w:lineRule="exact"/>
              <w:jc w:val="center"/>
              <w:textAlignment w:val="baseline"/>
              <w:rPr>
                <w:rFonts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石榴</w:t>
            </w: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地径＜1</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15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1-2</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35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3-4</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80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14</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420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7-9</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600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10-12</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27</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810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13-15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32</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16-18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39</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1170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19-20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&gt;20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75" w:type="dxa"/>
            <w:vMerge w:val="restart"/>
            <w:noWrap w:val="0"/>
            <w:vAlign w:val="center"/>
          </w:tcPr>
          <w:p>
            <w:pPr>
              <w:widowControl/>
              <w:spacing w:line="320" w:lineRule="exact"/>
              <w:jc w:val="center"/>
              <w:textAlignment w:val="baseline"/>
              <w:rPr>
                <w:rFonts w:ascii="仿宋_GB2312" w:hAnsi="微软雅黑" w:eastAsia="仿宋_GB2312" w:cs="宋体"/>
                <w:kern w:val="0"/>
                <w:sz w:val="24"/>
                <w:szCs w:val="24"/>
              </w:rPr>
            </w:pPr>
            <w:r>
              <w:rPr>
                <w:rFonts w:hint="eastAsia" w:ascii="仿宋_GB2312" w:hAnsi="微软雅黑" w:eastAsia="仿宋_GB2312" w:cs="宋体"/>
                <w:kern w:val="0"/>
                <w:sz w:val="24"/>
                <w:szCs w:val="24"/>
              </w:rPr>
              <w:t>火龙果</w:t>
            </w:r>
          </w:p>
          <w:p>
            <w:pPr>
              <w:widowControl/>
              <w:spacing w:line="320" w:lineRule="exact"/>
              <w:jc w:val="center"/>
              <w:textAlignment w:val="baseline"/>
              <w:rPr>
                <w:rFonts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（设施栽培）</w:t>
            </w: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未挂果</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挂果</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3.7</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133</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vMerge w:val="restart"/>
            <w:noWrap w:val="0"/>
            <w:vAlign w:val="center"/>
          </w:tcPr>
          <w:p>
            <w:pPr>
              <w:widowControl/>
              <w:spacing w:line="320" w:lineRule="exact"/>
              <w:jc w:val="center"/>
              <w:textAlignment w:val="baseline"/>
              <w:rPr>
                <w:rFonts w:ascii="仿宋_GB2312" w:hAnsi="微软雅黑" w:eastAsia="仿宋_GB2312" w:cs="宋体"/>
                <w:kern w:val="0"/>
                <w:sz w:val="24"/>
                <w:szCs w:val="24"/>
              </w:rPr>
            </w:pPr>
            <w:r>
              <w:rPr>
                <w:rFonts w:hint="eastAsia" w:ascii="仿宋_GB2312" w:hAnsi="微软雅黑" w:eastAsia="仿宋_GB2312" w:cs="宋体"/>
                <w:kern w:val="0"/>
                <w:sz w:val="24"/>
                <w:szCs w:val="24"/>
              </w:rPr>
              <w:t>欧李</w:t>
            </w:r>
          </w:p>
          <w:p>
            <w:pPr>
              <w:widowControl/>
              <w:spacing w:line="320" w:lineRule="exact"/>
              <w:jc w:val="center"/>
              <w:textAlignment w:val="baseline"/>
              <w:rPr>
                <w:rFonts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钙果</w:t>
            </w: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未挂果</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vMerge w:val="continue"/>
            <w:noWrap w:val="0"/>
            <w:vAlign w:val="top"/>
          </w:tcPr>
          <w:p>
            <w:pPr>
              <w:widowControl/>
              <w:spacing w:line="300" w:lineRule="exact"/>
              <w:jc w:val="center"/>
              <w:rPr>
                <w:rFonts w:ascii="仿宋_GB2312" w:hAnsi="等线" w:eastAsia="仿宋_GB2312" w:cs="宋体"/>
                <w:kern w:val="0"/>
                <w:sz w:val="24"/>
                <w:szCs w:val="24"/>
              </w:rPr>
            </w:pPr>
          </w:p>
        </w:tc>
        <w:tc>
          <w:tcPr>
            <w:tcW w:w="0" w:type="auto"/>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挂果</w:t>
            </w:r>
          </w:p>
        </w:tc>
        <w:tc>
          <w:tcPr>
            <w:tcW w:w="0" w:type="auto"/>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0.6</w:t>
            </w:r>
          </w:p>
        </w:tc>
        <w:tc>
          <w:tcPr>
            <w:tcW w:w="0" w:type="auto"/>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w:t>
            </w:r>
          </w:p>
        </w:tc>
        <w:tc>
          <w:tcPr>
            <w:tcW w:w="0" w:type="auto"/>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29</w:t>
            </w:r>
          </w:p>
        </w:tc>
        <w:tc>
          <w:tcPr>
            <w:tcW w:w="0" w:type="auto"/>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2667</w:t>
            </w:r>
          </w:p>
        </w:tc>
      </w:tr>
    </w:tbl>
    <w:p>
      <w:pPr>
        <w:rPr>
          <w:vanish/>
        </w:rPr>
      </w:pPr>
      <w:r>
        <w:rPr>
          <w:vanish/>
        </w:rPr>
        <w:br w:type="page"/>
      </w:r>
    </w:p>
    <w:p>
      <w:r>
        <w:rPr>
          <w:vanish/>
        </w:rPr>
        <w:br w:type="page"/>
      </w:r>
    </w:p>
    <w:p/>
    <w:p>
      <w:r>
        <w:br w:type="page"/>
      </w:r>
    </w:p>
    <w:tbl>
      <w:tblPr>
        <w:tblStyle w:val="5"/>
        <w:tblW w:w="9169"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55"/>
        <w:gridCol w:w="1591"/>
        <w:gridCol w:w="1799"/>
        <w:gridCol w:w="1720"/>
        <w:gridCol w:w="171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5" w:hRule="atLeast"/>
          <w:tblHeader/>
        </w:trPr>
        <w:tc>
          <w:tcPr>
            <w:tcW w:w="9156" w:type="dxa"/>
            <w:gridSpan w:val="6"/>
            <w:tcBorders>
              <w:top w:val="nil"/>
              <w:left w:val="nil"/>
              <w:bottom w:val="nil"/>
              <w:right w:val="nil"/>
            </w:tcBorders>
            <w:noWrap w:val="0"/>
            <w:vAlign w:val="center"/>
          </w:tcPr>
          <w:p>
            <w:pPr>
              <w:widowControl/>
              <w:jc w:val="center"/>
              <w:rPr>
                <w:rFonts w:ascii="仿宋_GB2312" w:hAnsi="黑体" w:eastAsia="仿宋_GB2312" w:cs="宋体"/>
                <w:b/>
                <w:kern w:val="0"/>
                <w:sz w:val="32"/>
                <w:szCs w:val="32"/>
              </w:rPr>
            </w:pPr>
            <w:r>
              <w:rPr>
                <w:rFonts w:hint="eastAsia" w:ascii="方正小标宋简体" w:hAnsi="方正小标宋简体" w:eastAsia="方正小标宋简体" w:cs="方正小标宋简体"/>
                <w:b w:val="0"/>
                <w:bCs/>
                <w:kern w:val="0"/>
                <w:sz w:val="32"/>
                <w:szCs w:val="32"/>
              </w:rPr>
              <w:t>经济林（</w:t>
            </w:r>
            <w:r>
              <w:rPr>
                <w:rFonts w:hint="eastAsia" w:ascii="方正小标宋简体" w:hAnsi="方正小标宋简体" w:eastAsia="方正小标宋简体" w:cs="方正小标宋简体"/>
                <w:b w:val="0"/>
                <w:bCs/>
                <w:kern w:val="0"/>
                <w:sz w:val="32"/>
                <w:szCs w:val="32"/>
                <w:lang w:val="en-US" w:eastAsia="zh-CN"/>
              </w:rPr>
              <w:t>干</w:t>
            </w:r>
            <w:r>
              <w:rPr>
                <w:rFonts w:hint="eastAsia" w:ascii="方正小标宋简体" w:hAnsi="方正小标宋简体" w:eastAsia="方正小标宋简体" w:cs="方正小标宋简体"/>
                <w:b w:val="0"/>
                <w:bCs/>
                <w:kern w:val="0"/>
                <w:sz w:val="32"/>
                <w:szCs w:val="32"/>
              </w:rPr>
              <w:t>果树）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87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类别</w:t>
            </w:r>
          </w:p>
        </w:tc>
        <w:tc>
          <w:tcPr>
            <w:tcW w:w="1455" w:type="dxa"/>
            <w:noWrap w:val="0"/>
            <w:vAlign w:val="center"/>
          </w:tcPr>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规格（㎝)</w:t>
            </w:r>
          </w:p>
        </w:tc>
        <w:tc>
          <w:tcPr>
            <w:tcW w:w="1591" w:type="dxa"/>
            <w:noWrap w:val="0"/>
            <w:vAlign w:val="center"/>
          </w:tcPr>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产量（斤）</w:t>
            </w:r>
          </w:p>
        </w:tc>
        <w:tc>
          <w:tcPr>
            <w:tcW w:w="1799" w:type="dxa"/>
            <w:noWrap w:val="0"/>
            <w:vAlign w:val="center"/>
          </w:tcPr>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标准单价</w:t>
            </w:r>
          </w:p>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（元/斤）</w:t>
            </w:r>
          </w:p>
        </w:tc>
        <w:tc>
          <w:tcPr>
            <w:tcW w:w="1720"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标准单价</w:t>
            </w:r>
          </w:p>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（元/株）</w:t>
            </w:r>
          </w:p>
        </w:tc>
        <w:tc>
          <w:tcPr>
            <w:tcW w:w="1729" w:type="dxa"/>
            <w:gridSpan w:val="2"/>
            <w:noWrap w:val="0"/>
            <w:vAlign w:val="center"/>
          </w:tcPr>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最大种植密度</w:t>
            </w:r>
          </w:p>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（株/亩）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核桃</w:t>
            </w: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538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672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9-10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1344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21.0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2016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16-20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31.5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3024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21-25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38.5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3696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26-30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44.5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4272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31-35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50.5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4848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36-40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56.5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5424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hint="eastAsia"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41-45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62.5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6000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46-50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68.5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6576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51-55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74.5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7152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56-60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87.0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8352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61-65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101.5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9744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66-70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118.0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11328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71-75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137.5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13200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76-80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160.0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15360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81-85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186.5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17904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86-90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217.0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20832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91-95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253.0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24288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96-100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295.0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28320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hint="eastAsia"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&gt;100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344.0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33024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szCs w:val="24"/>
                <w:lang w:val="en-US" w:eastAsia="zh-CN"/>
              </w:rPr>
            </w:pPr>
            <w:r>
              <w:rPr>
                <w:rFonts w:hint="eastAsia" w:ascii="仿宋_GB2312" w:hAnsi="等线" w:eastAsia="仿宋_GB2312" w:cs="宋体"/>
                <w:kern w:val="0"/>
                <w:sz w:val="24"/>
                <w:szCs w:val="24"/>
                <w:lang w:val="en-US" w:eastAsia="zh-CN"/>
              </w:rPr>
              <w:t>板栗</w:t>
            </w:r>
          </w:p>
        </w:tc>
        <w:tc>
          <w:tcPr>
            <w:tcW w:w="1455" w:type="dxa"/>
            <w:noWrap w:val="0"/>
            <w:vAlign w:val="center"/>
          </w:tcPr>
          <w:p>
            <w:pPr>
              <w:widowControl/>
              <w:wordWrap w:val="0"/>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336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448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9-10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1344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2016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21-25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2464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26-30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52</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2912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jc w:val="center"/>
              <w:textAlignment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31-35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3360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36-40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3808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41-45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3920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46-50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72</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4032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51-55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4704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56-60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98</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5488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61-65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6384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66-70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133</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7448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71-75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8680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76-80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181</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10136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81-85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211</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11816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86-90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13776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91-95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287</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16072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96-100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334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18704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&gt;100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389</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21784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restart"/>
            <w:noWrap w:val="0"/>
            <w:vAlign w:val="center"/>
          </w:tcPr>
          <w:p>
            <w:pPr>
              <w:widowControl/>
              <w:spacing w:line="320" w:lineRule="exact"/>
              <w:jc w:val="center"/>
              <w:textAlignment w:val="baseline"/>
              <w:rPr>
                <w:rFonts w:hint="eastAsia" w:ascii="仿宋_GB2312" w:hAnsi="等线" w:eastAsia="仿宋_GB2312" w:cs="宋体"/>
                <w:kern w:val="0"/>
                <w:sz w:val="24"/>
                <w:szCs w:val="24"/>
                <w:lang w:val="en-US" w:eastAsia="zh-CN"/>
              </w:rPr>
            </w:pPr>
            <w:r>
              <w:rPr>
                <w:rFonts w:hint="eastAsia" w:ascii="仿宋_GB2312" w:hAnsi="等线" w:eastAsia="仿宋_GB2312" w:cs="宋体"/>
                <w:kern w:val="0"/>
                <w:sz w:val="24"/>
                <w:szCs w:val="24"/>
                <w:lang w:val="en-US" w:eastAsia="zh-CN"/>
              </w:rPr>
              <w:t>花椒</w:t>
            </w:r>
          </w:p>
        </w:tc>
        <w:tc>
          <w:tcPr>
            <w:tcW w:w="1455" w:type="dxa"/>
            <w:noWrap w:val="0"/>
            <w:vAlign w:val="center"/>
          </w:tcPr>
          <w:p>
            <w:pPr>
              <w:widowControl/>
              <w:wordWrap w:val="0"/>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35</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hint="eastAsia"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1200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19.0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23.0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1840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2720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37.5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3000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41.0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3280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hint="eastAsia"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17</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45.0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3600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4000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19</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53.0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4240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4480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21</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58.0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4640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4800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62.0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4960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5120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5280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5440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27</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72.0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5760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29</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5920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&gt;29</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szCs w:val="24"/>
              </w:rPr>
            </w:pPr>
            <w:r>
              <w:rPr>
                <w:rFonts w:hint="eastAsia" w:ascii="仿宋_GB2312" w:hAnsi="微软雅黑" w:eastAsia="仿宋_GB2312" w:cs="宋体"/>
                <w:kern w:val="0"/>
                <w:sz w:val="24"/>
                <w:szCs w:val="24"/>
              </w:rPr>
              <w:t>榛子</w:t>
            </w: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35</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224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2.7</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432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576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4.9</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784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&gt;8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w:t>
            </w:r>
          </w:p>
        </w:tc>
      </w:tr>
    </w:tbl>
    <w:p>
      <w:pPr>
        <w:spacing w:before="156" w:beforeLines="50" w:after="156" w:afterLines="50" w:line="560" w:lineRule="exact"/>
        <w:rPr>
          <w:rFonts w:ascii="黑体" w:hAnsi="黑体" w:eastAsia="黑体" w:cs="宋体"/>
          <w:kern w:val="0"/>
          <w:sz w:val="32"/>
          <w:szCs w:val="32"/>
        </w:rPr>
      </w:pPr>
      <w:r>
        <w:rPr>
          <w:rFonts w:ascii="黑体" w:hAnsi="黑体" w:eastAsia="黑体" w:cs="宋体"/>
          <w:kern w:val="0"/>
          <w:sz w:val="32"/>
          <w:szCs w:val="32"/>
        </w:rPr>
        <w:br w:type="page"/>
      </w:r>
      <w:r>
        <w:rPr>
          <w:rFonts w:hint="eastAsia" w:ascii="黑体" w:hAnsi="黑体" w:eastAsia="黑体" w:cs="宋体"/>
          <w:kern w:val="0"/>
          <w:sz w:val="32"/>
          <w:szCs w:val="32"/>
          <w:lang w:val="en-US" w:eastAsia="zh-CN"/>
        </w:rPr>
        <w:t xml:space="preserve">    </w:t>
      </w:r>
      <w:r>
        <w:rPr>
          <w:rFonts w:ascii="黑体" w:hAnsi="黑体" w:eastAsia="黑体" w:cs="宋体"/>
          <w:kern w:val="0"/>
          <w:sz w:val="32"/>
          <w:szCs w:val="32"/>
        </w:rPr>
        <w:t>三、绿化树木及其它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095"/>
        <w:gridCol w:w="2906"/>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9060" w:type="dxa"/>
            <w:gridSpan w:val="4"/>
            <w:tcBorders>
              <w:top w:val="nil"/>
              <w:left w:val="nil"/>
              <w:right w:val="nil"/>
            </w:tcBorders>
            <w:noWrap w:val="0"/>
            <w:vAlign w:val="center"/>
          </w:tcPr>
          <w:p>
            <w:pPr>
              <w:widowControl/>
              <w:jc w:val="center"/>
              <w:rPr>
                <w:rFonts w:ascii="仿宋_GB2312" w:hAnsi="黑体" w:eastAsia="仿宋_GB2312" w:cs="宋体"/>
                <w:b/>
                <w:kern w:val="0"/>
                <w:sz w:val="32"/>
                <w:szCs w:val="32"/>
              </w:rPr>
            </w:pPr>
            <w:r>
              <w:rPr>
                <w:rFonts w:hint="eastAsia" w:ascii="方正小标宋简体" w:hAnsi="方正小标宋简体" w:eastAsia="方正小标宋简体" w:cs="方正小标宋简体"/>
                <w:b w:val="0"/>
                <w:bCs/>
                <w:kern w:val="0"/>
                <w:sz w:val="32"/>
                <w:szCs w:val="32"/>
              </w:rPr>
              <w:t>绿化树木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157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品种</w:t>
            </w:r>
          </w:p>
        </w:tc>
        <w:tc>
          <w:tcPr>
            <w:tcW w:w="209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规格</w:t>
            </w:r>
          </w:p>
        </w:tc>
        <w:tc>
          <w:tcPr>
            <w:tcW w:w="2906"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标准单价</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（元）</w:t>
            </w:r>
          </w:p>
        </w:tc>
        <w:tc>
          <w:tcPr>
            <w:tcW w:w="2488"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最大种植密度</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（株/亩）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桧柏</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刺柏</w:t>
            </w:r>
          </w:p>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油松</w:t>
            </w:r>
          </w:p>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0.5-0.9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8.1-9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10.1-11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侧柏</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8.1-9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连翘</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金银木</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高度＜1.1m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国槐</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国槐</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金枝国槐</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龙爪槐</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杜仲</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杜仲</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464</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五角枫</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元宝枫</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白蜡</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合欢</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金叶榆</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金叶榆</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白皮松</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华山松</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梓树</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楸树</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栾树</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黄栌</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红栌</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黄栌</w:t>
            </w:r>
          </w:p>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红栌</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紫叶李</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女贞</w:t>
            </w:r>
          </w:p>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水蜡</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小蜡</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0.5-0.8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0.9-1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榆叶梅</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山桃</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山杏</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火炬</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樱花</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樱花</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法桐</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3850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41-45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4340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4340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鸡树条、欧洲荚蒾</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2m以上</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锦带</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1.5m以上</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银杏</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胸径＜2cm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640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银杏</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3700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4900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雪松</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高度&lt;0.5m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0.5-0.9</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4900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7.1-9</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6300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枸杞</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黄刺玫</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丁香</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迎春花</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枝长＜0.3m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0.3-0.5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0.6-0.9</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牡丹</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一年生或小于一年生</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二年生</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三年生</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四年生</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五年生</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六年生</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六年生以上</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玉兰</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干径＜4㎝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玉兰</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840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＞20cm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大叶黄杨球</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高度&lt;1m(冠幅 100cm)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高度1－1.2m(冠幅 120cm)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高度1.2－1.5m(冠幅200cm)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高度1.5－1.8m(冠幅200cm)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高度&gt;1.8m（冠幅&gt;200cm）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黄杨</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高度&lt;0.5m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0.6-0.8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0.9-1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p>
            <w:pPr>
              <w:widowControl/>
              <w:spacing w:line="320" w:lineRule="exact"/>
              <w:jc w:val="center"/>
              <w:textAlignment w:val="baseline"/>
              <w:rPr>
                <w:rFonts w:hint="eastAsia" w:ascii="仿宋_GB2312" w:hAnsi="仿宋_GB2312" w:eastAsia="仿宋_GB2312" w:cs="仿宋_GB2312"/>
                <w:kern w:val="0"/>
                <w:sz w:val="24"/>
                <w:szCs w:val="24"/>
              </w:rPr>
            </w:pPr>
          </w:p>
          <w:p>
            <w:pPr>
              <w:pStyle w:val="2"/>
              <w:rPr>
                <w:rFonts w:hint="eastAsia"/>
              </w:rPr>
            </w:pPr>
          </w:p>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碧桃</w:t>
            </w:r>
          </w:p>
          <w:p>
            <w:pPr>
              <w:pStyle w:val="2"/>
              <w:rPr>
                <w:rFonts w:hint="eastAsia" w:ascii="仿宋_GB2312" w:hAnsi="仿宋_GB2312" w:eastAsia="仿宋_GB2312" w:cs="仿宋_GB2312"/>
                <w:kern w:val="0"/>
                <w:sz w:val="24"/>
                <w:szCs w:val="24"/>
              </w:rPr>
            </w:pPr>
          </w:p>
          <w:p>
            <w:pPr>
              <w:pStyle w:val="3"/>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pStyle w:val="2"/>
              <w:rPr>
                <w:rFonts w:hint="eastAsia"/>
              </w:rPr>
            </w:pPr>
          </w:p>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碧桃</w:t>
            </w:r>
          </w:p>
          <w:p>
            <w:pPr>
              <w:pStyle w:val="2"/>
              <w:rPr>
                <w:rFonts w:hint="eastAsia"/>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＞20cm</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紫藤</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凌霄</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金银花</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红枫</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1250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3400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红枫</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6050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木槿</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8-9</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10-11</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12-13</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竹子</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多年生</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百合</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0" w:type="auto"/>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w:t>
            </w:r>
          </w:p>
        </w:tc>
      </w:tr>
    </w:tbl>
    <w:p>
      <w:pPr>
        <w:spacing w:before="156" w:beforeLines="50" w:after="156" w:afterLines="50" w:line="560" w:lineRule="exact"/>
        <w:rPr>
          <w:rFonts w:ascii="黑体" w:hAnsi="黑体" w:eastAsia="黑体" w:cs="宋体"/>
          <w:kern w:val="0"/>
          <w:sz w:val="32"/>
          <w:szCs w:val="32"/>
        </w:rPr>
      </w:pPr>
      <w:r>
        <w:rPr>
          <w:rFonts w:ascii="黑体" w:hAnsi="黑体" w:eastAsia="黑体" w:cs="宋体"/>
          <w:kern w:val="0"/>
          <w:sz w:val="32"/>
          <w:szCs w:val="32"/>
          <w:lang w:val="en-US" w:eastAsia="zh-CN"/>
        </w:rPr>
        <w:br w:type="page"/>
      </w:r>
      <w:r>
        <w:rPr>
          <w:rFonts w:hint="eastAsia" w:ascii="黑体" w:hAnsi="黑体" w:eastAsia="黑体" w:cs="宋体"/>
          <w:kern w:val="0"/>
          <w:sz w:val="32"/>
          <w:szCs w:val="32"/>
          <w:lang w:val="en-US" w:eastAsia="zh-CN"/>
        </w:rPr>
        <w:t xml:space="preserve">    </w:t>
      </w:r>
      <w:r>
        <w:rPr>
          <w:rFonts w:ascii="黑体" w:hAnsi="黑体" w:eastAsia="黑体" w:cs="宋体"/>
          <w:kern w:val="0"/>
          <w:sz w:val="32"/>
          <w:szCs w:val="32"/>
          <w:lang w:val="en-US" w:eastAsia="zh-CN"/>
        </w:rPr>
        <w:t>四、</w:t>
      </w:r>
      <w:r>
        <w:rPr>
          <w:rFonts w:hint="eastAsia" w:ascii="黑体" w:hAnsi="黑体" w:eastAsia="黑体" w:cs="宋体"/>
          <w:kern w:val="0"/>
          <w:sz w:val="32"/>
          <w:szCs w:val="32"/>
          <w:lang w:val="en-US" w:eastAsia="zh-CN"/>
        </w:rPr>
        <w:t>青苗、菜地、农业设施标准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2856"/>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060" w:type="dxa"/>
            <w:gridSpan w:val="3"/>
            <w:tcBorders>
              <w:top w:val="nil"/>
              <w:left w:val="nil"/>
              <w:right w:val="nil"/>
            </w:tcBorders>
            <w:noWrap w:val="0"/>
            <w:vAlign w:val="center"/>
          </w:tcPr>
          <w:p>
            <w:pPr>
              <w:widowControl/>
              <w:jc w:val="center"/>
              <w:rPr>
                <w:rFonts w:ascii="仿宋_GB2312" w:hAnsi="宋体" w:eastAsia="仿宋_GB2312" w:cs="宋体"/>
                <w:b/>
                <w:kern w:val="0"/>
                <w:sz w:val="24"/>
              </w:rPr>
            </w:pPr>
            <w:r>
              <w:rPr>
                <w:rFonts w:hint="eastAsia" w:ascii="方正小标宋简体" w:hAnsi="方正小标宋简体" w:eastAsia="方正小标宋简体" w:cs="方正小标宋简体"/>
                <w:b w:val="0"/>
                <w:bCs/>
                <w:kern w:val="0"/>
                <w:sz w:val="32"/>
                <w:szCs w:val="32"/>
              </w:rPr>
              <w:t>青苗、菜地、农业设施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64" w:type="dxa"/>
            <w:noWrap w:val="0"/>
            <w:vAlign w:val="center"/>
          </w:tcPr>
          <w:p>
            <w:pPr>
              <w:widowControl/>
              <w:spacing w:line="300" w:lineRule="exact"/>
              <w:jc w:val="center"/>
              <w:rPr>
                <w:rFonts w:ascii="仿宋_GB2312" w:hAnsi="宋体" w:eastAsia="仿宋_GB2312" w:cs="宋体"/>
                <w:b/>
                <w:bCs/>
                <w:kern w:val="0"/>
                <w:sz w:val="24"/>
              </w:rPr>
            </w:pPr>
            <w:r>
              <w:rPr>
                <w:rFonts w:ascii="仿宋_GB2312" w:hAnsi="宋体" w:eastAsia="仿宋_GB2312" w:cs="宋体"/>
                <w:b/>
                <w:bCs/>
                <w:kern w:val="0"/>
                <w:sz w:val="24"/>
              </w:rPr>
              <w:t>设施名称</w:t>
            </w:r>
          </w:p>
        </w:tc>
        <w:tc>
          <w:tcPr>
            <w:tcW w:w="2856" w:type="dxa"/>
            <w:noWrap w:val="0"/>
            <w:vAlign w:val="center"/>
          </w:tcPr>
          <w:p>
            <w:pPr>
              <w:widowControl/>
              <w:spacing w:line="300" w:lineRule="exact"/>
              <w:jc w:val="center"/>
              <w:rPr>
                <w:rFonts w:ascii="仿宋_GB2312" w:hAnsi="宋体" w:eastAsia="仿宋_GB2312" w:cs="宋体"/>
                <w:b/>
                <w:bCs/>
                <w:kern w:val="0"/>
                <w:sz w:val="24"/>
              </w:rPr>
            </w:pPr>
            <w:r>
              <w:rPr>
                <w:rFonts w:ascii="仿宋_GB2312" w:hAnsi="宋体" w:eastAsia="仿宋_GB2312" w:cs="宋体"/>
                <w:b/>
                <w:bCs/>
                <w:kern w:val="0"/>
                <w:sz w:val="24"/>
              </w:rPr>
              <w:t>单价</w:t>
            </w:r>
          </w:p>
        </w:tc>
        <w:tc>
          <w:tcPr>
            <w:tcW w:w="3140" w:type="dxa"/>
            <w:noWrap w:val="0"/>
            <w:vAlign w:val="center"/>
          </w:tcPr>
          <w:p>
            <w:pPr>
              <w:widowControl/>
              <w:spacing w:line="300" w:lineRule="exact"/>
              <w:jc w:val="center"/>
              <w:rPr>
                <w:rFonts w:ascii="仿宋_GB2312" w:hAnsi="宋体" w:eastAsia="仿宋_GB2312" w:cs="宋体"/>
                <w:b/>
                <w:bCs/>
                <w:kern w:val="0"/>
                <w:sz w:val="24"/>
              </w:rPr>
            </w:pPr>
            <w:r>
              <w:rPr>
                <w:rFonts w:ascii="仿宋_GB2312" w:hAnsi="宋体"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青苗（包括玉米、小麦等）</w:t>
            </w: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1500元/亩</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大田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菜地</w:t>
            </w: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3000元/亩</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大田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竹架温室</w:t>
            </w: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90-110元/㎡</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vMerge w:val="restart"/>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钢架温室</w:t>
            </w: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130-150元/㎡</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vMerge w:val="continue"/>
            <w:noWrap w:val="0"/>
            <w:vAlign w:val="center"/>
          </w:tcPr>
          <w:p>
            <w:pPr>
              <w:widowControl/>
              <w:spacing w:line="320" w:lineRule="exact"/>
              <w:jc w:val="center"/>
              <w:textAlignment w:val="baseline"/>
              <w:rPr>
                <w:rFonts w:ascii="仿宋_GB2312" w:hAnsi="宋体" w:eastAsia="仿宋_GB2312" w:cs="宋体"/>
                <w:kern w:val="0"/>
                <w:sz w:val="24"/>
                <w:szCs w:val="24"/>
              </w:rPr>
            </w:pP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160-210元/㎡</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包括卷帘机、棉帘、草帘等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noWrap w:val="0"/>
            <w:vAlign w:val="center"/>
          </w:tcPr>
          <w:p>
            <w:pPr>
              <w:widowControl/>
              <w:spacing w:line="320" w:lineRule="exact"/>
              <w:jc w:val="center"/>
              <w:textAlignment w:val="baseline"/>
              <w:rPr>
                <w:rFonts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春秋棚</w:t>
            </w:r>
          </w:p>
        </w:tc>
        <w:tc>
          <w:tcPr>
            <w:tcW w:w="2856"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50-90元/㎡</w:t>
            </w:r>
          </w:p>
        </w:tc>
        <w:tc>
          <w:tcPr>
            <w:tcW w:w="314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r>
    </w:tbl>
    <w:p>
      <w:pPr>
        <w:rPr>
          <w:rFonts w:hint="eastAsia"/>
        </w:rPr>
      </w:pPr>
    </w:p>
    <w:p>
      <w:r>
        <w:rPr>
          <w:rFonts w:hint="eastAsi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D1412"/>
    <w:rsid w:val="051D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40" w:lineRule="exact"/>
    </w:pPr>
    <w:rPr>
      <w:rFonts w:ascii="仿宋_GB2312" w:hAnsi="宋体" w:eastAsia="仿宋_GB2312"/>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index 9"/>
    <w:basedOn w:val="1"/>
    <w:next w:val="1"/>
    <w:unhideWhenUsed/>
    <w:qFormat/>
    <w:uiPriority w:val="0"/>
    <w:pPr>
      <w:ind w:left="1600" w:leftChars="1600"/>
    </w:pPr>
    <w:rPr>
      <w:rFonts w:hint="eastAsia" w:ascii="Times New Roman" w:hAnsi="Times New Roman" w:cs="Times New Roman"/>
      <w:szCs w:val="20"/>
    </w:rPr>
  </w:style>
  <w:style w:type="paragraph" w:customStyle="1" w:styleId="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8">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2024-11-18T06:52:00Z</dcterms:created>
  <dc:creator>Administrator</dc:creator>
  <cp:lastModifiedBy>Administrator</cp:lastModifiedBy>
  <dcterms:modified xsi:type="dcterms:W3CDTF">2024-11-18T06:54:09Z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