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北京市密云区优化营商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>环境十大行动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>计划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  <w:lang w:eastAsia="zh-CN"/>
        </w:rPr>
        <w:t>重点任务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清单</w:t>
      </w:r>
    </w:p>
    <w:bookmarkEnd w:id="0"/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highlight w:val="none"/>
          <w:lang w:val="en-US" w:eastAsia="zh-CN"/>
        </w:rPr>
        <w:t>为全面落实《北京市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密云区优化营商环境十大行动计划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highlight w:val="none"/>
          <w:lang w:val="en-US" w:eastAsia="zh-CN"/>
        </w:rPr>
        <w:t>》，确保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各项改革举措稳步推进、落地见效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highlight w:val="none"/>
          <w:lang w:val="en-US" w:eastAsia="zh-CN"/>
        </w:rPr>
        <w:t>，特制定本重点任务清单。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招优引强提质行动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推进“两区”建设招商。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制定年度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招商引资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eastAsia="zh-CN"/>
        </w:rPr>
        <w:t>预期指标分解意见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，分解任务指标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，督促各单位引进符合我区产业定位的内、外资项目。完善调度推进工作机制，加强督导，解决项目推进问题。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区投促中心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落实招商引资考核。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优化镇街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、区直单位招商引资考核体系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科学制定考核指标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实行差异化赋分、分类别比考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采取定性与定量、日常表现与年终考评相结合的方式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侧重对引资质量的评价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引导各招商单位聚焦重点、探索创新、注重实效。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区投促中心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提升为企服务水平。履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行“服务管家”工作职责，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织协调区领导走访服务工作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为重点企业配备“一对一”服务专员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，多渠道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协调解决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发展难题。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区投促中心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、各镇街（地区）、中关村密云园、密企服公司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开展多样化会展招商。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按照“3+7+N”工作计划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招商引资推介活动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市级会展招商活动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N场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区级招商活动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。围绕科技创新和生命健康战略发展带的产业定位，加速高端资源、高端要素在密云区集聚，助力密云区绿色高质量发展。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区投促中心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CESI楷体-GB2312" w:eastAsia="楷体_GB2312" w:cs="CESI楷体-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重点项目推进招商。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依托现有资源编制招商项目，跟踪落实重点项目，推进开工建设，健全镇街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  <w:t>（地区）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专业招商队伍，研究制定市场化招商引资制度，召开全区招商引资大会。围绕科技创新和生命健康产业开展重点招商引资工作。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区投促中心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、各镇街（地区）、中关村密云园、密企服公司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  <w:r>
        <w:rPr>
          <w:rFonts w:hint="eastAsia" w:ascii="楷体_GB2312" w:hAnsi="CESI楷体-GB2312" w:eastAsia="楷体_GB2312" w:cs="CESI楷体-GB2312"/>
          <w:kern w:val="2"/>
          <w:sz w:val="32"/>
          <w:szCs w:val="32"/>
          <w:highlight w:val="none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重大项目提速行动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计划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狠抓项目谋划储备。建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立常态化项目谋划机制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高质量谋划包装一批储备项目。加大谋划项目推介力度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bidi="ar"/>
        </w:rPr>
        <w:t>建密云区谋划项目推介平台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，发布成熟项目，宣传惠企政策，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打造政企线上互动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窗口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区发改委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7.加快项目统筹推进。搭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建“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1”工作体系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实行重大项目“一项一榜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揭榜挂帅”工作模式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明确牵头领导及责任部门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强化目标责任落实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开展重大项目推进“四级调度”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定期督办落实，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提高问题解决效率。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区发改委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优化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项目审批流程。落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"/>
        </w:rPr>
        <w:t>实建设项目“清单制+告知承诺制”审批改革试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点及“区域评估+标准地+承诺制+政府配套”试点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简化审批流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"/>
        </w:rPr>
        <w:t>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优化审批方式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"/>
        </w:rPr>
        <w:t>建立“三个一”服务机制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区发改委，配合部门：区政务和数据局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、区规自分局）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 w:eastAsia="zh-CN" w:bidi="ar-SA"/>
        </w:rPr>
        <w:t>夯实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项目服务保障。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建立重大投资项目联审服务、代理服务、征拆服务专班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破解项目在前期谋划、手续办理、征地拆迁过程中难点问题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区发改委，配合部门：区政务和数据局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  <w:t>、区住建委）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土地供应保障行动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10.强化重点功能区用地保障。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落实怀柔科学城东区、中关村科技园区密云园街区控规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编制完成大小唐庄王家楼棚户区改造地块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所在的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街区控规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启动编制生命健康科学小镇和十里堡、河南寨新城范围区域控规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（牵头部门：区规自分局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，配合部门：各镇街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11.强化乡村产业发展用地保障。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编制乡镇国土空间规划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合理规划产业发展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预留产业用地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保障后续项目顺利落地实施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完成乡镇国土空间规划批复。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（牵头部门：区规自分局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，配合部门：各镇街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12.高效办理土地出让手续。支持高精尖产业项目落地，鼓励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工业产业用地升级改造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提高土地利用率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出让用地合同签订实行“一次性告知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保姆式服务”。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（牵头部门：区规自分局）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13.推进城乡建设用地减量工作。完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年度城乡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建设用地减量任务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通过废弃矿山修复治理、违法建设拆除、美丽乡村建设、土地复垦等途径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推进城乡建设用地减量工作。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（牵头部门：区规自分局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，配合部门：各镇街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政务服务提优行动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14.持续推进“三个一”改革。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“一业一证”改革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实现“一证准营”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“一件事”集成服务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围绕企业群众生产生活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重点领域推广应用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推进一体化综合监管，落实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餐饮、旅游、道路货运等场景监管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推广市场主体身份码应用。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区政务和数据局、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区市场监管局）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15.创新为企服务新模式。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建立政务专员联系企业机制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定期问需并协助企业办理相关业务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对项目进行全流程梳理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及时发现堵点、难点问题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16.推进政务服务标准化。提升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“一窗”综合受理水平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打造“标杆大厅”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，深化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“好差评”服务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密云区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</w:rPr>
        <w:t>镇街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标准化规范化便利化建设推进管理办法，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规范使用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审批平台。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17.加强窗口服务规范化。严格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执行窗口服务语言、服务态度、服务礼仪标准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开展“小小窗口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满满服务”专项行动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“政务服务”监督员工作。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CESI楷体-GB2312" w:eastAsia="楷体_GB2312" w:cs="CESI楷体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18.打造数字政务新平台。推进政府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网站服务能力迭代升级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推行政务服务事项“一口申报、智能分派、自动流转、一次办结”数字服务新模式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打造企业用户空间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推进“京策”平台建设和使用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区政务和数据局，配合部门：区经信局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助企暖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企护航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行动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CESI楷体-GB2312" w:eastAsia="楷体_GB2312" w:cs="CESI楷体-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19.深化落实“服务包”工作机制。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压实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“四级管家”服务职责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加大统筹力度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规范服务流程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夯实</w:t>
      </w:r>
      <w:r>
        <w:rPr>
          <w:rFonts w:hint="eastAsia" w:ascii="仿宋_GB2312" w:eastAsia="仿宋_GB2312"/>
          <w:sz w:val="32"/>
          <w:szCs w:val="32"/>
          <w:highlight w:val="none"/>
        </w:rPr>
        <w:t>诉求预警、企业外迁预警、信息报送、考评通报等六项工作机制保障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针对企业遇到的困难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适时开展调度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20.解决企业诉求。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持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续开展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区级领导及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各镇街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主要领导定期联系走访重点企业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</w:rPr>
        <w:t>深入企业调研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靶向解决企业发展的关键问题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区投促中心）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21.高效推动惠企政策落地。落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实支持企业发展办法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兑现企业发展支持资金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，多种形式组织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开展“政策宣讲进企业”活动。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区财政局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、区科委、区经信局、区市场监管局、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区投促中心）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人才强区战略行动计划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22.引育产业领军人才。引进培养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规划运管人才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产业科技人才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各领域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拔尖人才在密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创业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加大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对国高新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“专精特新”企业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的支持力度，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建立急需紧缺人才职称晋级绿色通道。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w w:val="100"/>
          <w:sz w:val="32"/>
          <w:szCs w:val="32"/>
          <w:highlight w:val="none"/>
          <w:lang w:val="en-US" w:eastAsia="zh-CN" w:bidi="ar"/>
        </w:rPr>
        <w:t>区委人才办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区科委、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科学城东区办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、区商务局、中关村密云园、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区经信局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区人保局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23.优化人才引进机制。加强编制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、户籍、资金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项目等资源统筹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优先办理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高级人才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引进落户。组织企事业单位赴高校引才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吸引海外经验人才。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w w:val="100"/>
          <w:sz w:val="32"/>
          <w:szCs w:val="32"/>
          <w:highlight w:val="none"/>
          <w:lang w:val="en-US" w:eastAsia="zh-CN" w:bidi="ar"/>
        </w:rPr>
        <w:t>区委人才办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，配合部门：区人保局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、区国资委、</w:t>
      </w:r>
      <w:r>
        <w:rPr>
          <w:rFonts w:hint="eastAsia" w:ascii="楷体_GB2312" w:hAnsi="仿宋_GB2312" w:eastAsia="楷体_GB2312" w:cs="仿宋_GB2312"/>
          <w:strike w:val="0"/>
          <w:dstrike w:val="0"/>
          <w:color w:val="auto"/>
          <w:spacing w:val="-6"/>
          <w:sz w:val="32"/>
          <w:szCs w:val="32"/>
          <w:highlight w:val="none"/>
          <w:lang w:bidi="ar"/>
        </w:rPr>
        <w:t>中关村密云园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24.探索项目平台建设。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围绕专业学科、培养方案、技能工作室、实训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实习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基地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支持校企合作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建设技术技能人才培养平台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w w:val="100"/>
          <w:sz w:val="32"/>
          <w:szCs w:val="32"/>
          <w:highlight w:val="none"/>
          <w:lang w:val="en-US" w:eastAsia="zh-CN" w:bidi="ar"/>
        </w:rPr>
        <w:t>区委人才办，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区财政局、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区人保局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、中关村密云园）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25.做好生活服务保障。制定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出台人才引进支持保障服务政策集成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为高层人才在住房、教育、医疗、落户等方面提供全点位政策支持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和便利服务。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w w:val="100"/>
          <w:sz w:val="32"/>
          <w:szCs w:val="32"/>
          <w:highlight w:val="none"/>
          <w:lang w:val="en-US" w:eastAsia="zh-CN" w:bidi="ar"/>
        </w:rPr>
        <w:t>区委人才办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区住建委、区教委、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区卫健委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0"/>
        <w:textAlignment w:val="auto"/>
        <w:outlineLvl w:val="9"/>
        <w:rPr>
          <w:rStyle w:val="7"/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26.搭建人才服务平台。打造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一站式人才服务窗口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设立人才服务专员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，为引进人才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提供精准服务。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w w:val="100"/>
          <w:sz w:val="32"/>
          <w:szCs w:val="32"/>
          <w:highlight w:val="none"/>
          <w:lang w:val="en-US" w:eastAsia="zh-CN" w:bidi="ar"/>
        </w:rPr>
        <w:t>区委人才办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区国资委、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区经信局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金融服务增效行动计划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CESI楷体-GB2312" w:eastAsia="楷体_GB2312" w:cs="CESI楷体-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27.强化金融服务保障。聚焦生命健康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主导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产业发展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、生态产品价值实现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等重点领域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开展政银担企对接活动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引导辖内金融机构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加大重大项目中长期、低利率信贷支持力度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sz w:val="32"/>
          <w:szCs w:val="32"/>
          <w:highlight w:val="none"/>
          <w:lang w:eastAsia="zh-CN"/>
        </w:rPr>
        <w:t>优化拟上市企业服务，助力推动企业挂牌上市。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spacing w:val="-6"/>
          <w:kern w:val="2"/>
          <w:sz w:val="32"/>
          <w:szCs w:val="32"/>
          <w:highlight w:val="none"/>
          <w:lang w:eastAsia="zh-CN" w:bidi="ar"/>
        </w:rPr>
        <w:t>区经信局</w:t>
      </w:r>
      <w:r>
        <w:rPr>
          <w:rFonts w:hint="eastAsia" w:ascii="楷体_GB2312" w:hAnsi="仿宋_GB2312" w:eastAsia="楷体_GB2312" w:cs="仿宋_GB2312"/>
          <w:spacing w:val="-6"/>
          <w:kern w:val="2"/>
          <w:sz w:val="32"/>
          <w:szCs w:val="32"/>
          <w:highlight w:val="none"/>
          <w:lang w:bidi="ar"/>
        </w:rPr>
        <w:t>、区科委、中关村密云园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28.改善薄弱环节金融服务。加强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与金融机构信息共享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，促进银企精准对接，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提高融资效率与规模。推动驻区金融机构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积极开展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合同融资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服务，精准服务政府采购供应商用款需求，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提高融资效率。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区财政局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、区人保局、区税务局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29.推动绿色金融提质增效。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加快建设完善气候投融资项目库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推进气候投融资平台建设。支持金融机构用好用足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各类支持工具，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鼓励保险机构开展绿色保险业务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支持金融机构申报首都金融创新激励项目。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区生态环境局）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30.营造安全稳定金融环境。推进金融风险监测预警机制，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跟踪监测涉金融业务企业风险。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开展金融风险专项整治行动，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化解重点领域和关键环节风险隐患。开展线上、线下金融风险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防范宣传教育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提升群众风险防范意识。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法治保障护盾行动计划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31.严格开展执法监督。对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涉企政策文件纳入全覆盖合法性审查机制，推行重大行政决策目录管理制度。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健全促进经济健康发展制度保障体系。落实“首违不罚”“轻微免罚”有关规定。探索新兴产业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业态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运用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非强制性行政执法监管模式。建立复议机关、企业、行政机关沟通平台。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（牵头部门：区司法局）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32.维护市场主体权益。依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法保护各类经济主体财产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、交易和投资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安全。依法严厉打击侵犯企业人身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财产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知识产权等犯罪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依法严惩利用网络科技、暴力威胁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手段破坏企业生产经营秩序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犯罪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深化企业合规试点改革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完善第三方监督评估机制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（牵头部门：区法院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区检察院）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33.开展“精准化”普法宣传。利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用“法润密云”微信公众号、视频号等平台开展相关法律知识解读。组织普法讲师团、普法志愿者、公益律师等宣讲团成员对重点地区、重点项目、重点企业开展法律宣讲活动。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（牵头部门：区司法局）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34.强化法律服务供给。持续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开展中小企业“法治体检”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指导企业依法合规经营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防范法律风险。坚持和发展新时代“枫桥经验”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通过事前宣传、事中介入、事后回访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，化解企业矛盾纠纷。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（牵头部门：区司法局）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政务诚信守护行动计划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35.健全政务守信践诺机制。各级行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政机关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梳理承诺事项建立工作台账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推进政务诚信监测与失信治理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完善政务诚信评价指标体系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开展镇街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政务诚信评价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建立健全政务诚信诉讼执行协调机制。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区经信局，配合部门：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区法院）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36.完善重点领域政务诚信建设。完善政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府采购、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招标投标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等领域政务诚信机制。加强项目履约验收环节信用监督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依法处理政府采购违法违规失信行为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健全招标投标信用信息公开和共享制度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落实重点领域网站信用信息报告查询制度。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区发改委，配合部门：区政务和数据局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、区财政局、区投促中心、中关村密云园、各镇街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37.加强严重失信企业专项治理。建立企业失信被执行人、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</w:rPr>
        <w:t>重大税收违法案件黑名单企业、重点关注企业等严重违法失信行为专项治理台账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</w:rPr>
        <w:t>进一步完善严重违法失信企业退出机制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区经信局，配合部门：区税务局、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区法院）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楷体_GB2312" w:hAnsi="仿宋_GB2312" w:eastAsia="楷体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38.持续开展诚信宣传培训活动。组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</w:rPr>
        <w:t>织开展信用进企业等“六进”系列宣传活动。深化互联网诚信建设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</w:rPr>
        <w:t>着力开展青少年、企业家等群体诚信教育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楷体_GB2312" w:eastAsia="仿宋_GB2312" w:cs="楷体_GB2312"/>
          <w:color w:val="auto"/>
          <w:sz w:val="32"/>
          <w:szCs w:val="32"/>
          <w:highlight w:val="none"/>
        </w:rPr>
        <w:t>推进个人诚信典型和企业创新信用领跑等主题活动。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部门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区经信局，配合部门：区委宣传部、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区市场监管局、区民政局、区商务局、区教委、区科委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中关村密云园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各镇街</w:t>
      </w:r>
      <w:r>
        <w:rPr>
          <w:rFonts w:hint="eastAsia" w:ascii="楷体_GB2312" w:hAnsi="仿宋_GB2312" w:eastAsia="楷体_GB2312" w:cs="仿宋_GB2312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（地区）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宜居环境建设行动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计划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39.创建高品质城市生活空间。加快推进圣水泉路南延、密新路道路工程、密云门站天然气工程等项目建设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谋划区文化中心、全民健身中心等文体活动设施建设项目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推进“数智密云”城市大脑建设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区城管委、区公路分局、区文旅局、区体育局、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区经信局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40.构建高质量教育服务体系。加快推进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北大怀密医学中心、北京第二实验学校、朝阳滨河学校（一期）、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第八中学、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檀营小学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、第七小学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等新建、改扩建工程建设。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（牵头部门：区教委、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科学城东区办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41.建立高效能健康服务保障。推进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“智慧医疗”建设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拓宽互联网医疗应用。推动区属医院与北大第一医院、北京中医药大学第三附属医院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深度融合共建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加快推进区中医院、妇幼保健院等工程前期手续办理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（牵头部门：区卫健委）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42.打造高标准生态环境质量。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推动燕山山地生态综合治理、密云区森林防火基础设施等项目建设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深化“一微克”行动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推动冯家峪镇生态产品价值实现配套基础设施、多彩南山森林步道、西田各庄镇生态休闲公园、密云生态马拉松公园等项目建设。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（牵头部门：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区发改委，配合部门：</w:t>
      </w:r>
      <w:r>
        <w:rPr>
          <w:rFonts w:hint="eastAsia" w:ascii="楷体_GB2312" w:hAnsi="仿宋_GB2312" w:eastAsia="楷体_GB2312" w:cs="仿宋_GB2312"/>
          <w:strike w:val="0"/>
          <w:dstrike w:val="0"/>
          <w:color w:val="auto"/>
          <w:spacing w:val="-6"/>
          <w:sz w:val="32"/>
          <w:szCs w:val="32"/>
          <w:highlight w:val="none"/>
          <w:lang w:bidi="ar"/>
        </w:rPr>
        <w:t>区生态环境局</w:t>
      </w:r>
      <w:r>
        <w:rPr>
          <w:rFonts w:hint="eastAsia" w:ascii="楷体_GB2312" w:hAnsi="仿宋_GB2312" w:eastAsia="楷体_GB2312" w:cs="仿宋_GB2312"/>
          <w:strike w:val="0"/>
          <w:dstrike w:val="0"/>
          <w:color w:val="auto"/>
          <w:spacing w:val="-6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区园林绿化局、区水务局、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eastAsia="zh-CN" w:bidi="ar"/>
        </w:rPr>
        <w:t>区经信局</w:t>
      </w:r>
      <w:r>
        <w:rPr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Style w:val="7"/>
          <w:rFonts w:hint="eastAsia" w:ascii="楷体_GB2312" w:hAnsi="仿宋_GB2312" w:eastAsia="楷体_GB2312" w:cs="仿宋_GB2312"/>
          <w:color w:val="auto"/>
          <w:spacing w:val="-6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43.营造高水平文旅体验环境。</w:t>
      </w:r>
      <w:r>
        <w:rPr>
          <w:rFonts w:hint="eastAsia" w:ascii="仿宋_GB2312" w:hAnsi="宋体" w:eastAsia="仿宋_GB2312" w:cs="仿宋_GB2312"/>
          <w:bCs/>
          <w:sz w:val="32"/>
          <w:szCs w:val="32"/>
          <w:highlight w:val="none"/>
          <w:lang w:bidi="ar"/>
        </w:rPr>
        <w:t>推进古御道旅游基础设施提升等重点文旅项目建设</w:t>
      </w:r>
      <w:r>
        <w:rPr>
          <w:rFonts w:hint="eastAsia" w:ascii="仿宋_GB2312" w:hAnsi="宋体" w:eastAsia="仿宋_GB2312" w:cs="仿宋_GB2312"/>
          <w:bCs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打造冰雪运动、体育休闲等主题特色乡镇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bCs/>
          <w:sz w:val="32"/>
          <w:szCs w:val="32"/>
          <w:highlight w:val="none"/>
          <w:lang w:bidi="ar"/>
        </w:rPr>
        <w:t>建设“云水之家”特色精品民宿</w:t>
      </w:r>
      <w:r>
        <w:rPr>
          <w:rFonts w:hint="eastAsia" w:ascii="仿宋_GB2312" w:hAnsi="宋体" w:eastAsia="仿宋_GB2312" w:cs="仿宋_GB2312"/>
          <w:bCs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宋体" w:eastAsia="仿宋_GB2312" w:cs="仿宋_GB2312"/>
          <w:bCs/>
          <w:sz w:val="32"/>
          <w:szCs w:val="32"/>
          <w:highlight w:val="none"/>
          <w:lang w:bidi="ar"/>
        </w:rPr>
        <w:t>发展露营经济等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特色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业态，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  <w:highlight w:val="none"/>
          <w:lang w:bidi="ar"/>
        </w:rPr>
        <w:t>持续举办鱼王美食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  <w:highlight w:val="none"/>
          <w:lang w:eastAsia="zh-CN" w:bidi="ar"/>
        </w:rPr>
        <w:t>文化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  <w:highlight w:val="none"/>
          <w:lang w:bidi="ar"/>
        </w:rPr>
        <w:t>节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  <w:highlight w:val="none"/>
          <w:lang w:eastAsia="zh-CN" w:bidi="ar"/>
        </w:rPr>
        <w:t>、葡萄酒文化节</w:t>
      </w:r>
      <w:r>
        <w:rPr>
          <w:rFonts w:hint="eastAsia" w:ascii="仿宋_GB2312" w:hAnsi="宋体" w:eastAsia="仿宋_GB2312" w:cs="仿宋_GB2312"/>
          <w:bCs/>
          <w:color w:val="auto"/>
          <w:sz w:val="32"/>
          <w:szCs w:val="32"/>
          <w:highlight w:val="none"/>
          <w:lang w:bidi="ar"/>
        </w:rPr>
        <w:t>等特色品牌活动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（牵头部门：区文旅局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、区体育局、区商务局、区市场监管局、古北口镇政府、河南寨镇政府、溪翁庄镇政府</w:t>
      </w:r>
      <w:r>
        <w:rPr>
          <w:rFonts w:hint="eastAsia" w:ascii="楷体_GB2312" w:hAnsi="仿宋_GB2312" w:eastAsia="楷体_GB2312" w:cs="仿宋_GB2312"/>
          <w:bCs w:val="0"/>
          <w:color w:val="auto"/>
          <w:spacing w:val="-6"/>
          <w:sz w:val="32"/>
          <w:szCs w:val="32"/>
          <w:highlight w:val="none"/>
          <w:lang w:bidi="ar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AB"/>
    <w:rsid w:val="003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toc 1"/>
    <w:basedOn w:val="1"/>
    <w:next w:val="1"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2024-06-07T08:19:00Z</dcterms:created>
  <dc:creator>Administrator</dc:creator>
  <cp:lastModifiedBy>Administrator</cp:lastModifiedBy>
  <dcterms:modified xsi:type="dcterms:W3CDTF">2024-06-07T08:19:39Z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