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05BD4">
      <w:pPr>
        <w:spacing w:line="560" w:lineRule="exact"/>
        <w:jc w:val="center"/>
        <w:rPr>
          <w:rFonts w:ascii="仿宋" w:hAnsi="仿宋" w:eastAsia="仿宋"/>
          <w:b/>
          <w:bCs/>
          <w:color w:val="000000" w:themeColor="text1"/>
          <w:sz w:val="56"/>
          <w:szCs w:val="32"/>
          <w14:textFill>
            <w14:solidFill>
              <w14:schemeClr w14:val="tx1"/>
            </w14:solidFill>
          </w14:textFill>
        </w:rPr>
      </w:pPr>
    </w:p>
    <w:p w14:paraId="44A40ADB">
      <w:pPr>
        <w:spacing w:line="560" w:lineRule="exact"/>
        <w:jc w:val="center"/>
        <w:rPr>
          <w:rFonts w:ascii="仿宋" w:hAnsi="仿宋" w:eastAsia="仿宋"/>
          <w:b/>
          <w:bCs/>
          <w:color w:val="000000" w:themeColor="text1"/>
          <w:sz w:val="56"/>
          <w:szCs w:val="32"/>
          <w14:textFill>
            <w14:solidFill>
              <w14:schemeClr w14:val="tx1"/>
            </w14:solidFill>
          </w14:textFill>
        </w:rPr>
      </w:pPr>
    </w:p>
    <w:p w14:paraId="3C57591B">
      <w:pPr>
        <w:spacing w:line="560" w:lineRule="exact"/>
        <w:jc w:val="center"/>
        <w:rPr>
          <w:rFonts w:ascii="仿宋" w:hAnsi="仿宋" w:eastAsia="仿宋"/>
          <w:b/>
          <w:bCs/>
          <w:color w:val="000000" w:themeColor="text1"/>
          <w:sz w:val="56"/>
          <w:szCs w:val="32"/>
          <w14:textFill>
            <w14:solidFill>
              <w14:schemeClr w14:val="tx1"/>
            </w14:solidFill>
          </w14:textFill>
        </w:rPr>
      </w:pPr>
    </w:p>
    <w:p w14:paraId="1029ECA6">
      <w:pPr>
        <w:spacing w:line="560" w:lineRule="exact"/>
        <w:jc w:val="center"/>
        <w:rPr>
          <w:rFonts w:ascii="仿宋" w:hAnsi="仿宋" w:eastAsia="仿宋"/>
          <w:b/>
          <w:bCs/>
          <w:color w:val="000000" w:themeColor="text1"/>
          <w:sz w:val="56"/>
          <w:szCs w:val="32"/>
          <w14:textFill>
            <w14:solidFill>
              <w14:schemeClr w14:val="tx1"/>
            </w14:solidFill>
          </w14:textFill>
        </w:rPr>
      </w:pPr>
    </w:p>
    <w:p w14:paraId="6723D370">
      <w:pPr>
        <w:spacing w:line="480" w:lineRule="auto"/>
        <w:jc w:val="center"/>
        <w:rPr>
          <w:rFonts w:ascii="仿宋" w:hAnsi="仿宋" w:eastAsia="仿宋"/>
          <w:b/>
          <w:bCs/>
          <w:color w:val="000000" w:themeColor="text1"/>
          <w:sz w:val="56"/>
          <w:szCs w:val="32"/>
          <w14:textFill>
            <w14:solidFill>
              <w14:schemeClr w14:val="tx1"/>
            </w14:solidFill>
          </w14:textFill>
        </w:rPr>
      </w:pPr>
    </w:p>
    <w:p w14:paraId="07CA00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密云区“十四五”时期</w:t>
      </w:r>
    </w:p>
    <w:p w14:paraId="67AC41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城市管理规划</w:t>
      </w:r>
    </w:p>
    <w:p w14:paraId="16F29399">
      <w:pPr>
        <w:spacing w:line="560" w:lineRule="exact"/>
        <w:jc w:val="center"/>
        <w:rPr>
          <w:rFonts w:ascii="仿宋" w:hAnsi="仿宋" w:eastAsia="仿宋"/>
          <w:b/>
          <w:bCs/>
          <w:color w:val="000000" w:themeColor="text1"/>
          <w:sz w:val="52"/>
          <w:szCs w:val="32"/>
          <w14:textFill>
            <w14:solidFill>
              <w14:schemeClr w14:val="tx1"/>
            </w14:solidFill>
          </w14:textFill>
        </w:rPr>
      </w:pPr>
    </w:p>
    <w:p w14:paraId="3723410F">
      <w:pPr>
        <w:spacing w:line="560" w:lineRule="exact"/>
        <w:jc w:val="center"/>
        <w:rPr>
          <w:rFonts w:ascii="仿宋" w:hAnsi="仿宋" w:eastAsia="仿宋"/>
          <w:b/>
          <w:bCs/>
          <w:color w:val="000000" w:themeColor="text1"/>
          <w:sz w:val="52"/>
          <w:szCs w:val="32"/>
          <w14:textFill>
            <w14:solidFill>
              <w14:schemeClr w14:val="tx1"/>
            </w14:solidFill>
          </w14:textFill>
        </w:rPr>
      </w:pPr>
    </w:p>
    <w:p w14:paraId="301ABF00">
      <w:pPr>
        <w:spacing w:line="560" w:lineRule="exact"/>
        <w:jc w:val="center"/>
        <w:rPr>
          <w:rFonts w:ascii="仿宋" w:hAnsi="仿宋" w:eastAsia="仿宋"/>
          <w:b/>
          <w:bCs/>
          <w:color w:val="000000" w:themeColor="text1"/>
          <w:sz w:val="52"/>
          <w:szCs w:val="32"/>
          <w14:textFill>
            <w14:solidFill>
              <w14:schemeClr w14:val="tx1"/>
            </w14:solidFill>
          </w14:textFill>
        </w:rPr>
      </w:pPr>
    </w:p>
    <w:p w14:paraId="7FC7183B">
      <w:pPr>
        <w:spacing w:line="560" w:lineRule="exact"/>
        <w:jc w:val="center"/>
        <w:rPr>
          <w:rFonts w:ascii="仿宋" w:hAnsi="仿宋" w:eastAsia="仿宋"/>
          <w:b/>
          <w:bCs/>
          <w:color w:val="000000" w:themeColor="text1"/>
          <w:sz w:val="52"/>
          <w:szCs w:val="32"/>
          <w14:textFill>
            <w14:solidFill>
              <w14:schemeClr w14:val="tx1"/>
            </w14:solidFill>
          </w14:textFill>
        </w:rPr>
      </w:pPr>
    </w:p>
    <w:p w14:paraId="1DF2E048">
      <w:pPr>
        <w:spacing w:line="560" w:lineRule="exact"/>
        <w:jc w:val="center"/>
        <w:rPr>
          <w:rFonts w:ascii="仿宋" w:hAnsi="仿宋" w:eastAsia="仿宋"/>
          <w:b/>
          <w:bCs/>
          <w:color w:val="000000" w:themeColor="text1"/>
          <w:sz w:val="52"/>
          <w:szCs w:val="32"/>
          <w14:textFill>
            <w14:solidFill>
              <w14:schemeClr w14:val="tx1"/>
            </w14:solidFill>
          </w14:textFill>
        </w:rPr>
      </w:pPr>
    </w:p>
    <w:p w14:paraId="081ECDF6">
      <w:pPr>
        <w:spacing w:line="560" w:lineRule="exact"/>
        <w:jc w:val="center"/>
        <w:rPr>
          <w:rFonts w:ascii="仿宋" w:hAnsi="仿宋" w:eastAsia="仿宋"/>
          <w:b/>
          <w:bCs/>
          <w:color w:val="000000" w:themeColor="text1"/>
          <w:sz w:val="52"/>
          <w:szCs w:val="32"/>
          <w14:textFill>
            <w14:solidFill>
              <w14:schemeClr w14:val="tx1"/>
            </w14:solidFill>
          </w14:textFill>
        </w:rPr>
      </w:pPr>
    </w:p>
    <w:p w14:paraId="561291EF">
      <w:pPr>
        <w:spacing w:line="560" w:lineRule="exact"/>
        <w:jc w:val="center"/>
        <w:rPr>
          <w:rFonts w:ascii="仿宋" w:hAnsi="仿宋" w:eastAsia="仿宋"/>
          <w:b/>
          <w:bCs/>
          <w:color w:val="000000" w:themeColor="text1"/>
          <w:sz w:val="52"/>
          <w:szCs w:val="32"/>
          <w14:textFill>
            <w14:solidFill>
              <w14:schemeClr w14:val="tx1"/>
            </w14:solidFill>
          </w14:textFill>
        </w:rPr>
      </w:pPr>
    </w:p>
    <w:p w14:paraId="4A2E65F8">
      <w:pPr>
        <w:spacing w:line="560" w:lineRule="exact"/>
        <w:jc w:val="center"/>
        <w:rPr>
          <w:rFonts w:ascii="仿宋" w:hAnsi="仿宋" w:eastAsia="仿宋"/>
          <w:b/>
          <w:bCs/>
          <w:color w:val="000000" w:themeColor="text1"/>
          <w:sz w:val="52"/>
          <w:szCs w:val="32"/>
          <w14:textFill>
            <w14:solidFill>
              <w14:schemeClr w14:val="tx1"/>
            </w14:solidFill>
          </w14:textFill>
        </w:rPr>
      </w:pPr>
    </w:p>
    <w:p w14:paraId="63AF226E">
      <w:pPr>
        <w:spacing w:line="560" w:lineRule="exact"/>
        <w:jc w:val="center"/>
        <w:rPr>
          <w:rFonts w:ascii="仿宋" w:hAnsi="仿宋" w:eastAsia="仿宋"/>
          <w:b/>
          <w:bCs/>
          <w:color w:val="000000" w:themeColor="text1"/>
          <w:sz w:val="52"/>
          <w:szCs w:val="32"/>
          <w14:textFill>
            <w14:solidFill>
              <w14:schemeClr w14:val="tx1"/>
            </w14:solidFill>
          </w14:textFill>
        </w:rPr>
      </w:pPr>
    </w:p>
    <w:p w14:paraId="7FF99AE0">
      <w:pPr>
        <w:spacing w:line="560" w:lineRule="exact"/>
        <w:jc w:val="center"/>
        <w:rPr>
          <w:rFonts w:ascii="仿宋" w:hAnsi="仿宋" w:eastAsia="仿宋"/>
          <w:b/>
          <w:bCs/>
          <w:color w:val="000000" w:themeColor="text1"/>
          <w:sz w:val="52"/>
          <w:szCs w:val="32"/>
          <w14:textFill>
            <w14:solidFill>
              <w14:schemeClr w14:val="tx1"/>
            </w14:solidFill>
          </w14:textFill>
        </w:rPr>
      </w:pPr>
    </w:p>
    <w:p w14:paraId="2A32D2F4">
      <w:pPr>
        <w:spacing w:line="560" w:lineRule="exact"/>
        <w:rPr>
          <w:rFonts w:ascii="仿宋" w:hAnsi="仿宋" w:eastAsia="仿宋"/>
          <w:b/>
          <w:bCs/>
          <w:color w:val="000000" w:themeColor="text1"/>
          <w:sz w:val="52"/>
          <w:szCs w:val="32"/>
          <w14:textFill>
            <w14:solidFill>
              <w14:schemeClr w14:val="tx1"/>
            </w14:solidFill>
          </w14:textFill>
        </w:rPr>
      </w:pPr>
    </w:p>
    <w:p w14:paraId="14EBB7CC">
      <w:pPr>
        <w:spacing w:line="560" w:lineRule="exact"/>
        <w:jc w:val="center"/>
        <w:rPr>
          <w:rFonts w:ascii="仿宋_GB2312" w:hAnsi="仿宋_GB2312" w:eastAsia="仿宋_GB2312" w:cs="仿宋_GB2312"/>
          <w:b/>
          <w:bCs/>
          <w:color w:val="000000" w:themeColor="text1"/>
          <w:sz w:val="28"/>
          <w:szCs w:val="28"/>
          <w14:textFill>
            <w14:solidFill>
              <w14:schemeClr w14:val="tx1"/>
            </w14:solidFill>
          </w14:textFill>
        </w:rPr>
      </w:pPr>
    </w:p>
    <w:p w14:paraId="2F56D9AB">
      <w:pPr>
        <w:widowControl/>
        <w:spacing w:line="560" w:lineRule="exact"/>
        <w:jc w:val="left"/>
        <w:rPr>
          <w:rFonts w:ascii="仿宋" w:hAnsi="仿宋" w:eastAsia="仿宋"/>
          <w:b/>
          <w:bCs/>
          <w:color w:val="000000" w:themeColor="text1"/>
          <w:sz w:val="36"/>
          <w:szCs w:val="28"/>
          <w14:textFill>
            <w14:solidFill>
              <w14:schemeClr w14:val="tx1"/>
            </w14:solidFill>
          </w14:textFill>
        </w:rPr>
      </w:pPr>
      <w:r>
        <w:rPr>
          <w:rFonts w:ascii="仿宋" w:hAnsi="仿宋" w:eastAsia="仿宋"/>
          <w:b/>
          <w:bCs/>
          <w:color w:val="000000" w:themeColor="text1"/>
          <w:sz w:val="36"/>
          <w:szCs w:val="28"/>
          <w14:textFill>
            <w14:solidFill>
              <w14:schemeClr w14:val="tx1"/>
            </w14:solidFill>
          </w14:textFill>
        </w:rPr>
        <w:br w:type="page"/>
      </w:r>
      <w:r>
        <w:rPr>
          <w:rFonts w:ascii="仿宋" w:hAnsi="仿宋" w:eastAsia="仿宋"/>
          <w:b/>
          <w:bCs/>
          <w:color w:val="000000" w:themeColor="text1"/>
          <w:sz w:val="36"/>
          <w:szCs w:val="28"/>
          <w14:textFill>
            <w14:solidFill>
              <w14:schemeClr w14:val="tx1"/>
            </w14:solidFill>
          </w14:textFill>
        </w:rPr>
        <w:br w:type="page"/>
      </w:r>
    </w:p>
    <w:p w14:paraId="5DDCB136">
      <w:pPr>
        <w:widowControl/>
        <w:spacing w:line="560" w:lineRule="exact"/>
        <w:jc w:val="center"/>
        <w:rPr>
          <w:rFonts w:ascii="仿宋" w:hAnsi="仿宋" w:eastAsia="仿宋"/>
          <w:b/>
          <w:color w:val="000000" w:themeColor="text1"/>
          <w:sz w:val="32"/>
          <w14:textFill>
            <w14:solidFill>
              <w14:schemeClr w14:val="tx1"/>
            </w14:solidFill>
          </w14:textFill>
        </w:rPr>
      </w:pPr>
      <w:r>
        <w:rPr>
          <w:rFonts w:ascii="仿宋" w:hAnsi="仿宋" w:eastAsia="仿宋"/>
          <w:b/>
          <w:color w:val="000000" w:themeColor="text1"/>
          <w:sz w:val="32"/>
          <w:lang w:val="zh-CN"/>
          <w14:textFill>
            <w14:solidFill>
              <w14:schemeClr w14:val="tx1"/>
            </w14:solidFill>
          </w14:textFill>
        </w:rPr>
        <w:t>目</w:t>
      </w:r>
      <w:r>
        <w:rPr>
          <w:rFonts w:hint="eastAsia" w:ascii="仿宋" w:hAnsi="仿宋" w:eastAsia="仿宋"/>
          <w:b/>
          <w:color w:val="000000" w:themeColor="text1"/>
          <w:sz w:val="32"/>
          <w:lang w:val="zh-CN"/>
          <w14:textFill>
            <w14:solidFill>
              <w14:schemeClr w14:val="tx1"/>
            </w14:solidFill>
          </w14:textFill>
        </w:rPr>
        <w:t xml:space="preserve"> </w:t>
      </w:r>
      <w:r>
        <w:rPr>
          <w:rFonts w:ascii="仿宋" w:hAnsi="仿宋" w:eastAsia="仿宋"/>
          <w:b/>
          <w:color w:val="000000" w:themeColor="text1"/>
          <w:sz w:val="32"/>
          <w:lang w:val="zh-CN"/>
          <w14:textFill>
            <w14:solidFill>
              <w14:schemeClr w14:val="tx1"/>
            </w14:solidFill>
          </w14:textFill>
        </w:rPr>
        <w:t xml:space="preserve"> 录</w:t>
      </w:r>
    </w:p>
    <w:p w14:paraId="40A2F23E">
      <w:pPr>
        <w:pStyle w:val="17"/>
        <w:tabs>
          <w:tab w:val="right" w:leader="dot" w:pos="8306"/>
        </w:tabs>
      </w:pPr>
      <w:r>
        <w:rPr>
          <w:rFonts w:ascii="仿宋" w:hAnsi="仿宋" w:eastAsia="仿宋"/>
          <w:b/>
          <w:bCs/>
          <w:color w:val="000000" w:themeColor="text1"/>
          <w:sz w:val="24"/>
          <w:lang w:val="zh-CN"/>
          <w14:textFill>
            <w14:solidFill>
              <w14:schemeClr w14:val="tx1"/>
            </w14:solidFill>
          </w14:textFill>
        </w:rPr>
        <w:fldChar w:fldCharType="begin"/>
      </w:r>
      <w:r>
        <w:rPr>
          <w:rFonts w:ascii="仿宋" w:hAnsi="仿宋" w:eastAsia="仿宋"/>
          <w:b/>
          <w:bCs/>
          <w:color w:val="000000" w:themeColor="text1"/>
          <w:sz w:val="24"/>
          <w:lang w:val="zh-CN"/>
          <w14:textFill>
            <w14:solidFill>
              <w14:schemeClr w14:val="tx1"/>
            </w14:solidFill>
          </w14:textFill>
        </w:rPr>
        <w:instrText xml:space="preserve"> TOC \o "1-3" \h \z \u </w:instrText>
      </w:r>
      <w:r>
        <w:rPr>
          <w:rFonts w:ascii="仿宋" w:hAnsi="仿宋" w:eastAsia="仿宋"/>
          <w:b/>
          <w:bCs/>
          <w:color w:val="000000" w:themeColor="text1"/>
          <w:sz w:val="24"/>
          <w:lang w:val="zh-CN"/>
          <w14:textFill>
            <w14:solidFill>
              <w14:schemeClr w14:val="tx1"/>
            </w14:solidFill>
          </w14:textFill>
        </w:rPr>
        <w:fldChar w:fldCharType="separate"/>
      </w: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_Toc17119 </w:instrText>
      </w:r>
      <w:r>
        <w:rPr>
          <w:rFonts w:ascii="仿宋" w:hAnsi="仿宋" w:eastAsia="仿宋"/>
          <w:bCs/>
          <w:lang w:val="zh-CN"/>
        </w:rPr>
        <w:fldChar w:fldCharType="separate"/>
      </w:r>
      <w:r>
        <w:rPr>
          <w:rFonts w:hint="eastAsia" w:ascii="方正小标宋简体" w:hAnsi="方正小标宋简体" w:eastAsia="方正小标宋简体" w:cs="方正小标宋简体"/>
          <w:kern w:val="2"/>
          <w:szCs w:val="44"/>
        </w:rPr>
        <w:t>导    言</w:t>
      </w:r>
      <w:r>
        <w:tab/>
      </w:r>
      <w:r>
        <w:fldChar w:fldCharType="begin"/>
      </w:r>
      <w:r>
        <w:instrText xml:space="preserve"> PAGEREF _Toc17119 \h </w:instrText>
      </w:r>
      <w:r>
        <w:fldChar w:fldCharType="separate"/>
      </w:r>
      <w:r>
        <w:t>- 1 -</w:t>
      </w:r>
      <w:r>
        <w:fldChar w:fldCharType="end"/>
      </w:r>
      <w:r>
        <w:rPr>
          <w:rFonts w:ascii="仿宋" w:hAnsi="仿宋" w:eastAsia="仿宋"/>
          <w:bCs/>
          <w:color w:val="000000" w:themeColor="text1"/>
          <w:lang w:val="zh-CN"/>
          <w14:textFill>
            <w14:solidFill>
              <w14:schemeClr w14:val="tx1"/>
            </w14:solidFill>
          </w14:textFill>
        </w:rPr>
        <w:fldChar w:fldCharType="end"/>
      </w:r>
    </w:p>
    <w:p w14:paraId="7A058C29">
      <w:pPr>
        <w:pStyle w:val="17"/>
        <w:tabs>
          <w:tab w:val="right" w:leader="dot" w:pos="830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_Toc11334 </w:instrText>
      </w:r>
      <w:r>
        <w:rPr>
          <w:rFonts w:ascii="仿宋" w:hAnsi="仿宋" w:eastAsia="仿宋"/>
          <w:bCs/>
          <w:lang w:val="zh-CN"/>
        </w:rPr>
        <w:fldChar w:fldCharType="separate"/>
      </w:r>
      <w:r>
        <w:rPr>
          <w:rFonts w:hint="eastAsia" w:ascii="方正小标宋简体" w:hAnsi="方正小标宋简体" w:eastAsia="方正小标宋简体" w:cs="方正小标宋简体"/>
          <w:kern w:val="2"/>
          <w:szCs w:val="44"/>
        </w:rPr>
        <w:t>第一部分  规划基础</w:t>
      </w:r>
      <w:r>
        <w:tab/>
      </w:r>
      <w:r>
        <w:fldChar w:fldCharType="begin"/>
      </w:r>
      <w:r>
        <w:instrText xml:space="preserve"> PAGEREF _Toc11334 \h </w:instrText>
      </w:r>
      <w:r>
        <w:fldChar w:fldCharType="separate"/>
      </w:r>
      <w:r>
        <w:t>- 3 -</w:t>
      </w:r>
      <w:r>
        <w:fldChar w:fldCharType="end"/>
      </w:r>
      <w:r>
        <w:rPr>
          <w:rFonts w:ascii="仿宋" w:hAnsi="仿宋" w:eastAsia="仿宋"/>
          <w:bCs/>
          <w:color w:val="000000" w:themeColor="text1"/>
          <w:lang w:val="zh-CN"/>
          <w14:textFill>
            <w14:solidFill>
              <w14:schemeClr w14:val="tx1"/>
            </w14:solidFill>
          </w14:textFill>
        </w:rPr>
        <w:fldChar w:fldCharType="end"/>
      </w:r>
    </w:p>
    <w:p w14:paraId="1680CBE1">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_Toc4494 </w:instrText>
      </w:r>
      <w:r>
        <w:rPr>
          <w:rFonts w:ascii="仿宋" w:hAnsi="仿宋" w:eastAsia="仿宋"/>
          <w:bCs/>
          <w:lang w:val="zh-CN"/>
        </w:rPr>
        <w:fldChar w:fldCharType="separate"/>
      </w:r>
      <w:r>
        <w:rPr>
          <w:rFonts w:hint="eastAsia" w:ascii="黑体" w:hAnsi="黑体"/>
          <w:bCs/>
          <w:szCs w:val="32"/>
        </w:rPr>
        <w:t>一、</w:t>
      </w:r>
      <w:r>
        <w:rPr>
          <w:rFonts w:ascii="黑体" w:hAnsi="黑体"/>
          <w:bCs/>
          <w:szCs w:val="32"/>
        </w:rPr>
        <w:t>规划背景</w:t>
      </w:r>
      <w:r>
        <w:tab/>
      </w:r>
      <w:r>
        <w:fldChar w:fldCharType="begin"/>
      </w:r>
      <w:r>
        <w:instrText xml:space="preserve"> PAGEREF _Toc4494 \h </w:instrText>
      </w:r>
      <w:r>
        <w:fldChar w:fldCharType="separate"/>
      </w:r>
      <w:r>
        <w:t>- 3 -</w:t>
      </w:r>
      <w:r>
        <w:fldChar w:fldCharType="end"/>
      </w:r>
      <w:r>
        <w:rPr>
          <w:rFonts w:ascii="仿宋" w:hAnsi="仿宋" w:eastAsia="仿宋"/>
          <w:bCs/>
          <w:color w:val="000000" w:themeColor="text1"/>
          <w:lang w:val="zh-CN"/>
          <w14:textFill>
            <w14:solidFill>
              <w14:schemeClr w14:val="tx1"/>
            </w14:solidFill>
          </w14:textFill>
        </w:rPr>
        <w:fldChar w:fldCharType="end"/>
      </w:r>
    </w:p>
    <w:p w14:paraId="17AFC0E8">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_Toc3948 </w:instrText>
      </w:r>
      <w:r>
        <w:rPr>
          <w:rFonts w:ascii="仿宋" w:hAnsi="仿宋" w:eastAsia="仿宋"/>
          <w:bCs/>
          <w:lang w:val="zh-CN"/>
        </w:rPr>
        <w:fldChar w:fldCharType="separate"/>
      </w:r>
      <w:r>
        <w:rPr>
          <w:rFonts w:hint="eastAsia" w:ascii="黑体" w:hAnsi="黑体"/>
          <w:bCs/>
          <w:szCs w:val="32"/>
        </w:rPr>
        <w:t>二、规划范围与期限</w:t>
      </w:r>
      <w:r>
        <w:tab/>
      </w:r>
      <w:r>
        <w:fldChar w:fldCharType="begin"/>
      </w:r>
      <w:r>
        <w:instrText xml:space="preserve"> PAGEREF _Toc3948 \h </w:instrText>
      </w:r>
      <w:r>
        <w:fldChar w:fldCharType="separate"/>
      </w:r>
      <w:r>
        <w:t>- 3 -</w:t>
      </w:r>
      <w:r>
        <w:fldChar w:fldCharType="end"/>
      </w:r>
      <w:r>
        <w:rPr>
          <w:rFonts w:ascii="仿宋" w:hAnsi="仿宋" w:eastAsia="仿宋"/>
          <w:bCs/>
          <w:color w:val="000000" w:themeColor="text1"/>
          <w:lang w:val="zh-CN"/>
          <w14:textFill>
            <w14:solidFill>
              <w14:schemeClr w14:val="tx1"/>
            </w14:solidFill>
          </w14:textFill>
        </w:rPr>
        <w:fldChar w:fldCharType="end"/>
      </w:r>
    </w:p>
    <w:p w14:paraId="371C8ED3">
      <w:pPr>
        <w:pStyle w:val="17"/>
        <w:tabs>
          <w:tab w:val="right" w:leader="dot" w:pos="830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_Toc5671 </w:instrText>
      </w:r>
      <w:r>
        <w:rPr>
          <w:rFonts w:ascii="仿宋" w:hAnsi="仿宋" w:eastAsia="仿宋"/>
          <w:bCs/>
          <w:lang w:val="zh-CN"/>
        </w:rPr>
        <w:fldChar w:fldCharType="separate"/>
      </w:r>
      <w:r>
        <w:rPr>
          <w:rFonts w:hint="eastAsia" w:ascii="方正小标宋简体" w:hAnsi="方正小标宋简体" w:eastAsia="方正小标宋简体" w:cs="方正小标宋简体"/>
          <w:kern w:val="2"/>
          <w:szCs w:val="44"/>
        </w:rPr>
        <w:t>第二部分  “十三五”期间城市管理工作回顾</w:t>
      </w:r>
      <w:r>
        <w:tab/>
      </w:r>
      <w:r>
        <w:fldChar w:fldCharType="begin"/>
      </w:r>
      <w:r>
        <w:instrText xml:space="preserve"> PAGEREF _Toc5671 \h </w:instrText>
      </w:r>
      <w:r>
        <w:fldChar w:fldCharType="separate"/>
      </w:r>
      <w:r>
        <w:t>- 4 -</w:t>
      </w:r>
      <w:r>
        <w:fldChar w:fldCharType="end"/>
      </w:r>
      <w:r>
        <w:rPr>
          <w:rFonts w:ascii="仿宋" w:hAnsi="仿宋" w:eastAsia="仿宋"/>
          <w:bCs/>
          <w:color w:val="000000" w:themeColor="text1"/>
          <w:lang w:val="zh-CN"/>
          <w14:textFill>
            <w14:solidFill>
              <w14:schemeClr w14:val="tx1"/>
            </w14:solidFill>
          </w14:textFill>
        </w:rPr>
        <w:fldChar w:fldCharType="end"/>
      </w:r>
    </w:p>
    <w:p w14:paraId="7A7F3CCC">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_Toc9381 </w:instrText>
      </w:r>
      <w:r>
        <w:rPr>
          <w:rFonts w:ascii="仿宋" w:hAnsi="仿宋" w:eastAsia="仿宋"/>
          <w:bCs/>
          <w:lang w:val="zh-CN"/>
        </w:rPr>
        <w:fldChar w:fldCharType="separate"/>
      </w:r>
      <w:r>
        <w:rPr>
          <w:rFonts w:ascii="黑体" w:hAnsi="黑体"/>
          <w:bCs/>
          <w:szCs w:val="32"/>
        </w:rPr>
        <w:t>一</w:t>
      </w:r>
      <w:r>
        <w:rPr>
          <w:rFonts w:hint="eastAsia" w:ascii="黑体" w:hAnsi="黑体"/>
          <w:bCs/>
          <w:szCs w:val="32"/>
        </w:rPr>
        <w:t>、交通设施建设不断完善，道路通行条件显著提升</w:t>
      </w:r>
      <w:r>
        <w:tab/>
      </w:r>
      <w:r>
        <w:fldChar w:fldCharType="begin"/>
      </w:r>
      <w:r>
        <w:instrText xml:space="preserve"> PAGEREF _Toc9381 \h </w:instrText>
      </w:r>
      <w:r>
        <w:fldChar w:fldCharType="separate"/>
      </w:r>
      <w:r>
        <w:t>- 4 -</w:t>
      </w:r>
      <w:r>
        <w:fldChar w:fldCharType="end"/>
      </w:r>
      <w:r>
        <w:rPr>
          <w:rFonts w:ascii="仿宋" w:hAnsi="仿宋" w:eastAsia="仿宋"/>
          <w:bCs/>
          <w:color w:val="000000" w:themeColor="text1"/>
          <w:lang w:val="zh-CN"/>
          <w14:textFill>
            <w14:solidFill>
              <w14:schemeClr w14:val="tx1"/>
            </w14:solidFill>
          </w14:textFill>
        </w:rPr>
        <w:fldChar w:fldCharType="end"/>
      </w:r>
    </w:p>
    <w:p w14:paraId="65AD4474">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_Toc26122 </w:instrText>
      </w:r>
      <w:r>
        <w:rPr>
          <w:rFonts w:ascii="仿宋" w:hAnsi="仿宋" w:eastAsia="仿宋"/>
          <w:bCs/>
          <w:lang w:val="zh-CN"/>
        </w:rPr>
        <w:fldChar w:fldCharType="separate"/>
      </w:r>
      <w:r>
        <w:rPr>
          <w:rFonts w:hint="eastAsia" w:ascii="楷体" w:hAnsi="楷体"/>
          <w:bCs w:val="0"/>
        </w:rPr>
        <w:t>（一）城区路网结构持续优化，交通拥堵情况有效缓解</w:t>
      </w:r>
      <w:r>
        <w:tab/>
      </w:r>
      <w:r>
        <w:fldChar w:fldCharType="begin"/>
      </w:r>
      <w:r>
        <w:instrText xml:space="preserve"> PAGEREF _Toc26122 \h </w:instrText>
      </w:r>
      <w:r>
        <w:fldChar w:fldCharType="separate"/>
      </w:r>
      <w:r>
        <w:t>- 4 -</w:t>
      </w:r>
      <w:r>
        <w:fldChar w:fldCharType="end"/>
      </w:r>
      <w:r>
        <w:rPr>
          <w:rFonts w:ascii="仿宋" w:hAnsi="仿宋" w:eastAsia="仿宋"/>
          <w:bCs/>
          <w:color w:val="000000" w:themeColor="text1"/>
          <w:lang w:val="zh-CN"/>
          <w14:textFill>
            <w14:solidFill>
              <w14:schemeClr w14:val="tx1"/>
            </w14:solidFill>
          </w14:textFill>
        </w:rPr>
        <w:fldChar w:fldCharType="end"/>
      </w:r>
    </w:p>
    <w:p w14:paraId="1255AA85">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_Toc7278 </w:instrText>
      </w:r>
      <w:r>
        <w:rPr>
          <w:rFonts w:ascii="仿宋" w:hAnsi="仿宋" w:eastAsia="仿宋"/>
          <w:bCs/>
          <w:lang w:val="zh-CN"/>
        </w:rPr>
        <w:fldChar w:fldCharType="separate"/>
      </w:r>
      <w:r>
        <w:rPr>
          <w:rFonts w:hint="eastAsia" w:ascii="楷体" w:hAnsi="楷体"/>
          <w:bCs w:val="0"/>
        </w:rPr>
        <w:t>（二）多种方式并举，静态停车问题得到有效改善</w:t>
      </w:r>
      <w:r>
        <w:tab/>
      </w:r>
      <w:r>
        <w:fldChar w:fldCharType="begin"/>
      </w:r>
      <w:r>
        <w:instrText xml:space="preserve"> PAGEREF _Toc7278 \h </w:instrText>
      </w:r>
      <w:r>
        <w:fldChar w:fldCharType="separate"/>
      </w:r>
      <w:r>
        <w:t>- 5 -</w:t>
      </w:r>
      <w:r>
        <w:fldChar w:fldCharType="end"/>
      </w:r>
      <w:r>
        <w:rPr>
          <w:rFonts w:ascii="仿宋" w:hAnsi="仿宋" w:eastAsia="仿宋"/>
          <w:bCs/>
          <w:color w:val="000000" w:themeColor="text1"/>
          <w:lang w:val="zh-CN"/>
          <w14:textFill>
            <w14:solidFill>
              <w14:schemeClr w14:val="tx1"/>
            </w14:solidFill>
          </w14:textFill>
        </w:rPr>
        <w:fldChar w:fldCharType="end"/>
      </w:r>
    </w:p>
    <w:p w14:paraId="743280F3">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_Toc1526 </w:instrText>
      </w:r>
      <w:r>
        <w:rPr>
          <w:rFonts w:ascii="仿宋" w:hAnsi="仿宋" w:eastAsia="仿宋"/>
          <w:bCs/>
          <w:lang w:val="zh-CN"/>
        </w:rPr>
        <w:fldChar w:fldCharType="separate"/>
      </w:r>
      <w:r>
        <w:rPr>
          <w:rFonts w:ascii="黑体" w:hAnsi="黑体"/>
          <w:bCs/>
          <w:szCs w:val="32"/>
        </w:rPr>
        <w:t>二</w:t>
      </w:r>
      <w:r>
        <w:rPr>
          <w:rFonts w:hint="eastAsia" w:ascii="黑体" w:hAnsi="黑体"/>
          <w:bCs/>
          <w:szCs w:val="32"/>
        </w:rPr>
        <w:t>、市政设施建设有力推动，设施保障能力明显增强</w:t>
      </w:r>
      <w:r>
        <w:tab/>
      </w:r>
      <w:r>
        <w:fldChar w:fldCharType="begin"/>
      </w:r>
      <w:r>
        <w:instrText xml:space="preserve"> PAGEREF _Toc1526 \h </w:instrText>
      </w:r>
      <w:r>
        <w:fldChar w:fldCharType="separate"/>
      </w:r>
      <w:r>
        <w:t>- 5 -</w:t>
      </w:r>
      <w:r>
        <w:fldChar w:fldCharType="end"/>
      </w:r>
      <w:r>
        <w:rPr>
          <w:rFonts w:ascii="仿宋" w:hAnsi="仿宋" w:eastAsia="仿宋"/>
          <w:bCs/>
          <w:color w:val="000000" w:themeColor="text1"/>
          <w:lang w:val="zh-CN"/>
          <w14:textFill>
            <w14:solidFill>
              <w14:schemeClr w14:val="tx1"/>
            </w14:solidFill>
          </w14:textFill>
        </w:rPr>
        <w:fldChar w:fldCharType="end"/>
      </w:r>
    </w:p>
    <w:p w14:paraId="3322CE09">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_Toc28151 </w:instrText>
      </w:r>
      <w:r>
        <w:rPr>
          <w:rFonts w:ascii="仿宋" w:hAnsi="仿宋" w:eastAsia="仿宋"/>
          <w:bCs/>
          <w:lang w:val="zh-CN"/>
        </w:rPr>
        <w:fldChar w:fldCharType="separate"/>
      </w:r>
      <w:r>
        <w:rPr>
          <w:rFonts w:hint="eastAsia" w:ascii="楷体" w:hAnsi="楷体"/>
          <w:bCs w:val="0"/>
        </w:rPr>
        <w:t>（一）供热、供气设施建设加快，供应能力显著提高</w:t>
      </w:r>
      <w:r>
        <w:tab/>
      </w:r>
      <w:r>
        <w:fldChar w:fldCharType="begin"/>
      </w:r>
      <w:r>
        <w:instrText xml:space="preserve"> PAGEREF _Toc28151 \h </w:instrText>
      </w:r>
      <w:r>
        <w:fldChar w:fldCharType="separate"/>
      </w:r>
      <w:r>
        <w:t>- 5 -</w:t>
      </w:r>
      <w:r>
        <w:fldChar w:fldCharType="end"/>
      </w:r>
      <w:r>
        <w:rPr>
          <w:rFonts w:ascii="仿宋" w:hAnsi="仿宋" w:eastAsia="仿宋"/>
          <w:bCs/>
          <w:color w:val="000000" w:themeColor="text1"/>
          <w:lang w:val="zh-CN"/>
          <w14:textFill>
            <w14:solidFill>
              <w14:schemeClr w14:val="tx1"/>
            </w14:solidFill>
          </w14:textFill>
        </w:rPr>
        <w:fldChar w:fldCharType="end"/>
      </w:r>
    </w:p>
    <w:p w14:paraId="6F452D89">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_Toc10270 </w:instrText>
      </w:r>
      <w:r>
        <w:rPr>
          <w:rFonts w:ascii="仿宋" w:hAnsi="仿宋" w:eastAsia="仿宋"/>
          <w:bCs/>
          <w:lang w:val="zh-CN"/>
        </w:rPr>
        <w:fldChar w:fldCharType="separate"/>
      </w:r>
      <w:r>
        <w:rPr>
          <w:rFonts w:hint="eastAsia" w:ascii="楷体" w:hAnsi="楷体"/>
          <w:bCs w:val="0"/>
        </w:rPr>
        <w:t>（二）管线管理工作稳步</w:t>
      </w:r>
      <w:r>
        <w:rPr>
          <w:rFonts w:ascii="楷体" w:hAnsi="楷体"/>
          <w:bCs w:val="0"/>
        </w:rPr>
        <w:t>开展</w:t>
      </w:r>
      <w:r>
        <w:rPr>
          <w:rFonts w:hint="eastAsia" w:ascii="楷体" w:hAnsi="楷体"/>
          <w:bCs w:val="0"/>
        </w:rPr>
        <w:t>，</w:t>
      </w:r>
      <w:r>
        <w:rPr>
          <w:rFonts w:ascii="楷体" w:hAnsi="楷体"/>
          <w:bCs w:val="0"/>
        </w:rPr>
        <w:t>管线运行安全得到保障</w:t>
      </w:r>
      <w:r>
        <w:tab/>
      </w:r>
      <w:r>
        <w:fldChar w:fldCharType="begin"/>
      </w:r>
      <w:r>
        <w:instrText xml:space="preserve"> PAGEREF _Toc10270 \h </w:instrText>
      </w:r>
      <w:r>
        <w:fldChar w:fldCharType="separate"/>
      </w:r>
      <w:r>
        <w:t>- 7 -</w:t>
      </w:r>
      <w:r>
        <w:fldChar w:fldCharType="end"/>
      </w:r>
      <w:r>
        <w:rPr>
          <w:rFonts w:ascii="仿宋" w:hAnsi="仿宋" w:eastAsia="仿宋"/>
          <w:bCs/>
          <w:color w:val="000000" w:themeColor="text1"/>
          <w:lang w:val="zh-CN"/>
          <w14:textFill>
            <w14:solidFill>
              <w14:schemeClr w14:val="tx1"/>
            </w14:solidFill>
          </w14:textFill>
        </w:rPr>
        <w:fldChar w:fldCharType="end"/>
      </w:r>
    </w:p>
    <w:p w14:paraId="7854B154">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_Toc17241 </w:instrText>
      </w:r>
      <w:r>
        <w:rPr>
          <w:rFonts w:ascii="仿宋" w:hAnsi="仿宋" w:eastAsia="仿宋"/>
          <w:bCs/>
          <w:lang w:val="zh-CN"/>
        </w:rPr>
        <w:fldChar w:fldCharType="separate"/>
      </w:r>
      <w:r>
        <w:rPr>
          <w:rFonts w:hint="eastAsia" w:ascii="楷体" w:hAnsi="楷体"/>
          <w:bCs w:val="0"/>
        </w:rPr>
        <w:t>（三）雨污分流改造成效明显，防汛抢险体系基本形成</w:t>
      </w:r>
      <w:r>
        <w:tab/>
      </w:r>
      <w:r>
        <w:fldChar w:fldCharType="begin"/>
      </w:r>
      <w:r>
        <w:instrText xml:space="preserve"> PAGEREF _Toc17241 \h </w:instrText>
      </w:r>
      <w:r>
        <w:fldChar w:fldCharType="separate"/>
      </w:r>
      <w:r>
        <w:t>- 7 -</w:t>
      </w:r>
      <w:r>
        <w:fldChar w:fldCharType="end"/>
      </w:r>
      <w:r>
        <w:rPr>
          <w:rFonts w:ascii="仿宋" w:hAnsi="仿宋" w:eastAsia="仿宋"/>
          <w:bCs/>
          <w:color w:val="000000" w:themeColor="text1"/>
          <w:lang w:val="zh-CN"/>
          <w14:textFill>
            <w14:solidFill>
              <w14:schemeClr w14:val="tx1"/>
            </w14:solidFill>
          </w14:textFill>
        </w:rPr>
        <w:fldChar w:fldCharType="end"/>
      </w:r>
    </w:p>
    <w:p w14:paraId="664007B6">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_Toc29699 </w:instrText>
      </w:r>
      <w:r>
        <w:rPr>
          <w:rFonts w:ascii="仿宋" w:hAnsi="仿宋" w:eastAsia="仿宋"/>
          <w:bCs/>
          <w:lang w:val="zh-CN"/>
        </w:rPr>
        <w:fldChar w:fldCharType="separate"/>
      </w:r>
      <w:r>
        <w:rPr>
          <w:rFonts w:ascii="黑体" w:hAnsi="黑体"/>
          <w:bCs/>
          <w:szCs w:val="32"/>
        </w:rPr>
        <w:t>三</w:t>
      </w:r>
      <w:r>
        <w:rPr>
          <w:rFonts w:hint="eastAsia" w:ascii="黑体" w:hAnsi="黑体"/>
          <w:bCs/>
          <w:szCs w:val="32"/>
        </w:rPr>
        <w:t>、环卫管理精细开展，提升整体城市形象</w:t>
      </w:r>
      <w:r>
        <w:tab/>
      </w:r>
      <w:r>
        <w:fldChar w:fldCharType="begin"/>
      </w:r>
      <w:r>
        <w:instrText xml:space="preserve"> PAGEREF _Toc29699 \h </w:instrText>
      </w:r>
      <w:r>
        <w:fldChar w:fldCharType="separate"/>
      </w:r>
      <w:r>
        <w:t>- 8 -</w:t>
      </w:r>
      <w:r>
        <w:fldChar w:fldCharType="end"/>
      </w:r>
      <w:r>
        <w:rPr>
          <w:rFonts w:ascii="仿宋" w:hAnsi="仿宋" w:eastAsia="仿宋"/>
          <w:bCs/>
          <w:color w:val="000000" w:themeColor="text1"/>
          <w:lang w:val="zh-CN"/>
          <w14:textFill>
            <w14:solidFill>
              <w14:schemeClr w14:val="tx1"/>
            </w14:solidFill>
          </w14:textFill>
        </w:rPr>
        <w:fldChar w:fldCharType="end"/>
      </w:r>
    </w:p>
    <w:p w14:paraId="2304F56D">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_Toc31904 </w:instrText>
      </w:r>
      <w:r>
        <w:rPr>
          <w:rFonts w:ascii="仿宋" w:hAnsi="仿宋" w:eastAsia="仿宋"/>
          <w:bCs/>
          <w:lang w:val="zh-CN"/>
        </w:rPr>
        <w:fldChar w:fldCharType="separate"/>
      </w:r>
      <w:r>
        <w:rPr>
          <w:rFonts w:hint="eastAsia" w:ascii="楷体" w:hAnsi="楷体"/>
          <w:bCs w:val="0"/>
        </w:rPr>
        <w:t>（一）环卫设施不断完善，垃圾分类工作积极推进</w:t>
      </w:r>
      <w:r>
        <w:tab/>
      </w:r>
      <w:r>
        <w:fldChar w:fldCharType="begin"/>
      </w:r>
      <w:r>
        <w:instrText xml:space="preserve"> PAGEREF _Toc31904 \h </w:instrText>
      </w:r>
      <w:r>
        <w:fldChar w:fldCharType="separate"/>
      </w:r>
      <w:r>
        <w:t>- 8 -</w:t>
      </w:r>
      <w:r>
        <w:fldChar w:fldCharType="end"/>
      </w:r>
      <w:r>
        <w:rPr>
          <w:rFonts w:ascii="仿宋" w:hAnsi="仿宋" w:eastAsia="仿宋"/>
          <w:bCs/>
          <w:color w:val="000000" w:themeColor="text1"/>
          <w:lang w:val="zh-CN"/>
          <w14:textFill>
            <w14:solidFill>
              <w14:schemeClr w14:val="tx1"/>
            </w14:solidFill>
          </w14:textFill>
        </w:rPr>
        <w:fldChar w:fldCharType="end"/>
      </w:r>
    </w:p>
    <w:p w14:paraId="3E4C895F">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_Toc28138 </w:instrText>
      </w:r>
      <w:r>
        <w:rPr>
          <w:rFonts w:ascii="仿宋" w:hAnsi="仿宋" w:eastAsia="仿宋"/>
          <w:bCs/>
          <w:lang w:val="zh-CN"/>
        </w:rPr>
        <w:fldChar w:fldCharType="separate"/>
      </w:r>
      <w:r>
        <w:rPr>
          <w:rFonts w:hint="eastAsia" w:ascii="楷体" w:hAnsi="楷体"/>
          <w:bCs w:val="0"/>
        </w:rPr>
        <w:t>（二）大气污染严格防控，空气质量全市最优</w:t>
      </w:r>
      <w:r>
        <w:tab/>
      </w:r>
      <w:r>
        <w:fldChar w:fldCharType="begin"/>
      </w:r>
      <w:r>
        <w:instrText xml:space="preserve"> PAGEREF _Toc28138 \h </w:instrText>
      </w:r>
      <w:r>
        <w:fldChar w:fldCharType="separate"/>
      </w:r>
      <w:r>
        <w:t>- 9 -</w:t>
      </w:r>
      <w:r>
        <w:fldChar w:fldCharType="end"/>
      </w:r>
      <w:r>
        <w:rPr>
          <w:rFonts w:ascii="仿宋" w:hAnsi="仿宋" w:eastAsia="仿宋"/>
          <w:bCs/>
          <w:color w:val="000000" w:themeColor="text1"/>
          <w:lang w:val="zh-CN"/>
          <w14:textFill>
            <w14:solidFill>
              <w14:schemeClr w14:val="tx1"/>
            </w14:solidFill>
          </w14:textFill>
        </w:rPr>
        <w:fldChar w:fldCharType="end"/>
      </w:r>
    </w:p>
    <w:p w14:paraId="61F1996C">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_Toc10199 </w:instrText>
      </w:r>
      <w:r>
        <w:rPr>
          <w:rFonts w:ascii="仿宋" w:hAnsi="仿宋" w:eastAsia="仿宋"/>
          <w:bCs/>
          <w:lang w:val="zh-CN"/>
        </w:rPr>
        <w:fldChar w:fldCharType="separate"/>
      </w:r>
      <w:r>
        <w:rPr>
          <w:rFonts w:ascii="黑体" w:hAnsi="黑体"/>
          <w:bCs/>
          <w:szCs w:val="32"/>
        </w:rPr>
        <w:t>四</w:t>
      </w:r>
      <w:r>
        <w:rPr>
          <w:rFonts w:hint="eastAsia" w:ascii="黑体" w:hAnsi="黑体"/>
          <w:bCs/>
          <w:szCs w:val="32"/>
        </w:rPr>
        <w:t>、环境建设成果显著，城市景观更加靓丽</w:t>
      </w:r>
      <w:r>
        <w:tab/>
      </w:r>
      <w:r>
        <w:fldChar w:fldCharType="begin"/>
      </w:r>
      <w:r>
        <w:instrText xml:space="preserve"> PAGEREF _Toc10199 \h </w:instrText>
      </w:r>
      <w:r>
        <w:fldChar w:fldCharType="separate"/>
      </w:r>
      <w:r>
        <w:t>- 9 -</w:t>
      </w:r>
      <w:r>
        <w:fldChar w:fldCharType="end"/>
      </w:r>
      <w:r>
        <w:rPr>
          <w:rFonts w:ascii="仿宋" w:hAnsi="仿宋" w:eastAsia="仿宋"/>
          <w:bCs/>
          <w:color w:val="000000" w:themeColor="text1"/>
          <w:lang w:val="zh-CN"/>
          <w14:textFill>
            <w14:solidFill>
              <w14:schemeClr w14:val="tx1"/>
            </w14:solidFill>
          </w14:textFill>
        </w:rPr>
        <w:fldChar w:fldCharType="end"/>
      </w:r>
    </w:p>
    <w:p w14:paraId="6E102EC1">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_Toc804 </w:instrText>
      </w:r>
      <w:r>
        <w:rPr>
          <w:rFonts w:ascii="仿宋" w:hAnsi="仿宋" w:eastAsia="仿宋"/>
          <w:bCs/>
          <w:lang w:val="zh-CN"/>
        </w:rPr>
        <w:fldChar w:fldCharType="separate"/>
      </w:r>
      <w:r>
        <w:rPr>
          <w:rFonts w:hint="eastAsia" w:ascii="楷体" w:hAnsi="楷体"/>
          <w:bCs w:val="0"/>
        </w:rPr>
        <w:t>（一）加强市容环境治理，城市面貌整洁美观</w:t>
      </w:r>
      <w:r>
        <w:tab/>
      </w:r>
      <w:r>
        <w:fldChar w:fldCharType="begin"/>
      </w:r>
      <w:r>
        <w:instrText xml:space="preserve"> PAGEREF _Toc804 \h </w:instrText>
      </w:r>
      <w:r>
        <w:fldChar w:fldCharType="separate"/>
      </w:r>
      <w:r>
        <w:t>- 9 -</w:t>
      </w:r>
      <w:r>
        <w:fldChar w:fldCharType="end"/>
      </w:r>
      <w:r>
        <w:rPr>
          <w:rFonts w:ascii="仿宋" w:hAnsi="仿宋" w:eastAsia="仿宋"/>
          <w:bCs/>
          <w:color w:val="000000" w:themeColor="text1"/>
          <w:lang w:val="zh-CN"/>
          <w14:textFill>
            <w14:solidFill>
              <w14:schemeClr w14:val="tx1"/>
            </w14:solidFill>
          </w14:textFill>
        </w:rPr>
        <w:fldChar w:fldCharType="end"/>
      </w:r>
    </w:p>
    <w:p w14:paraId="6252BDAA">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_Toc32437 </w:instrText>
      </w:r>
      <w:r>
        <w:rPr>
          <w:rFonts w:ascii="仿宋" w:hAnsi="仿宋" w:eastAsia="仿宋"/>
          <w:bCs/>
          <w:lang w:val="zh-CN"/>
        </w:rPr>
        <w:fldChar w:fldCharType="separate"/>
      </w:r>
      <w:r>
        <w:rPr>
          <w:rFonts w:hint="eastAsia" w:ascii="楷体" w:hAnsi="楷体"/>
          <w:bCs w:val="0"/>
        </w:rPr>
        <w:t>（二）</w:t>
      </w:r>
      <w:r>
        <w:rPr>
          <w:rFonts w:ascii="楷体" w:hAnsi="楷体"/>
          <w:bCs w:val="0"/>
        </w:rPr>
        <w:t>加强环境</w:t>
      </w:r>
      <w:r>
        <w:rPr>
          <w:rFonts w:hint="eastAsia" w:ascii="楷体" w:hAnsi="楷体"/>
          <w:bCs w:val="0"/>
        </w:rPr>
        <w:t>检查力度，促进</w:t>
      </w:r>
      <w:r>
        <w:rPr>
          <w:rFonts w:ascii="楷体" w:hAnsi="楷体"/>
          <w:bCs w:val="0"/>
        </w:rPr>
        <w:t>城市环境长效保持</w:t>
      </w:r>
      <w:r>
        <w:tab/>
      </w:r>
      <w:r>
        <w:fldChar w:fldCharType="begin"/>
      </w:r>
      <w:r>
        <w:instrText xml:space="preserve"> PAGEREF _Toc32437 \h </w:instrText>
      </w:r>
      <w:r>
        <w:fldChar w:fldCharType="separate"/>
      </w:r>
      <w:r>
        <w:t>- 11 -</w:t>
      </w:r>
      <w:r>
        <w:fldChar w:fldCharType="end"/>
      </w:r>
      <w:r>
        <w:rPr>
          <w:rFonts w:ascii="仿宋" w:hAnsi="仿宋" w:eastAsia="仿宋"/>
          <w:bCs/>
          <w:color w:val="000000" w:themeColor="text1"/>
          <w:lang w:val="zh-CN"/>
          <w14:textFill>
            <w14:solidFill>
              <w14:schemeClr w14:val="tx1"/>
            </w14:solidFill>
          </w14:textFill>
        </w:rPr>
        <w:fldChar w:fldCharType="end"/>
      </w:r>
    </w:p>
    <w:p w14:paraId="102A9F1D">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_Toc10631 </w:instrText>
      </w:r>
      <w:r>
        <w:rPr>
          <w:rFonts w:ascii="仿宋" w:hAnsi="仿宋" w:eastAsia="仿宋"/>
          <w:bCs/>
          <w:lang w:val="zh-CN"/>
        </w:rPr>
        <w:fldChar w:fldCharType="separate"/>
      </w:r>
      <w:r>
        <w:rPr>
          <w:rFonts w:ascii="黑体" w:hAnsi="黑体"/>
          <w:bCs/>
          <w:szCs w:val="32"/>
        </w:rPr>
        <w:t>五</w:t>
      </w:r>
      <w:r>
        <w:rPr>
          <w:rFonts w:hint="eastAsia" w:ascii="黑体" w:hAnsi="黑体"/>
          <w:bCs/>
          <w:szCs w:val="32"/>
        </w:rPr>
        <w:t>、城市管理更加规范，管理效能稳步增强</w:t>
      </w:r>
      <w:r>
        <w:tab/>
      </w:r>
      <w:r>
        <w:fldChar w:fldCharType="begin"/>
      </w:r>
      <w:r>
        <w:instrText xml:space="preserve"> PAGEREF _Toc10631 \h </w:instrText>
      </w:r>
      <w:r>
        <w:fldChar w:fldCharType="separate"/>
      </w:r>
      <w:r>
        <w:t>- 11 -</w:t>
      </w:r>
      <w:r>
        <w:fldChar w:fldCharType="end"/>
      </w:r>
      <w:r>
        <w:rPr>
          <w:rFonts w:ascii="仿宋" w:hAnsi="仿宋" w:eastAsia="仿宋"/>
          <w:bCs/>
          <w:color w:val="000000" w:themeColor="text1"/>
          <w:lang w:val="zh-CN"/>
          <w14:textFill>
            <w14:solidFill>
              <w14:schemeClr w14:val="tx1"/>
            </w14:solidFill>
          </w14:textFill>
        </w:rPr>
        <w:fldChar w:fldCharType="end"/>
      </w:r>
    </w:p>
    <w:p w14:paraId="3D10A406">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_Toc16047 </w:instrText>
      </w:r>
      <w:r>
        <w:rPr>
          <w:rFonts w:ascii="仿宋" w:hAnsi="仿宋" w:eastAsia="仿宋"/>
          <w:bCs/>
          <w:lang w:val="zh-CN"/>
        </w:rPr>
        <w:fldChar w:fldCharType="separate"/>
      </w:r>
      <w:r>
        <w:rPr>
          <w:rFonts w:hint="eastAsia" w:ascii="楷体" w:hAnsi="楷体"/>
          <w:bCs w:val="0"/>
        </w:rPr>
        <w:t>（一）</w:t>
      </w:r>
      <w:r>
        <w:rPr>
          <w:rFonts w:ascii="楷体" w:hAnsi="楷体"/>
          <w:bCs w:val="0"/>
        </w:rPr>
        <w:t>扩大管理</w:t>
      </w:r>
      <w:r>
        <w:rPr>
          <w:rFonts w:hint="eastAsia" w:ascii="楷体" w:hAnsi="楷体"/>
          <w:bCs w:val="0"/>
        </w:rPr>
        <w:t>职责</w:t>
      </w:r>
      <w:r>
        <w:rPr>
          <w:rFonts w:ascii="楷体" w:hAnsi="楷体"/>
          <w:bCs w:val="0"/>
        </w:rPr>
        <w:t>范围</w:t>
      </w:r>
      <w:r>
        <w:rPr>
          <w:rFonts w:hint="eastAsia" w:ascii="楷体" w:hAnsi="楷体"/>
          <w:bCs w:val="0"/>
        </w:rPr>
        <w:t>，健全管理方式</w:t>
      </w:r>
      <w:r>
        <w:tab/>
      </w:r>
      <w:r>
        <w:fldChar w:fldCharType="begin"/>
      </w:r>
      <w:r>
        <w:instrText xml:space="preserve"> PAGEREF _Toc16047 \h </w:instrText>
      </w:r>
      <w:r>
        <w:fldChar w:fldCharType="separate"/>
      </w:r>
      <w:r>
        <w:t>- 11 -</w:t>
      </w:r>
      <w:r>
        <w:fldChar w:fldCharType="end"/>
      </w:r>
      <w:r>
        <w:rPr>
          <w:rFonts w:ascii="仿宋" w:hAnsi="仿宋" w:eastAsia="仿宋"/>
          <w:bCs/>
          <w:color w:val="000000" w:themeColor="text1"/>
          <w:lang w:val="zh-CN"/>
          <w14:textFill>
            <w14:solidFill>
              <w14:schemeClr w14:val="tx1"/>
            </w14:solidFill>
          </w14:textFill>
        </w:rPr>
        <w:fldChar w:fldCharType="end"/>
      </w:r>
    </w:p>
    <w:p w14:paraId="689D62B8">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_Toc13260 </w:instrText>
      </w:r>
      <w:r>
        <w:rPr>
          <w:rFonts w:ascii="仿宋" w:hAnsi="仿宋" w:eastAsia="仿宋"/>
          <w:bCs/>
          <w:lang w:val="zh-CN"/>
        </w:rPr>
        <w:fldChar w:fldCharType="separate"/>
      </w:r>
      <w:r>
        <w:rPr>
          <w:rFonts w:hint="eastAsia" w:ascii="楷体" w:hAnsi="楷体"/>
          <w:bCs w:val="0"/>
        </w:rPr>
        <w:t>（二）创新管理举措，管理服务水平明显提升</w:t>
      </w:r>
      <w:r>
        <w:tab/>
      </w:r>
      <w:r>
        <w:fldChar w:fldCharType="begin"/>
      </w:r>
      <w:r>
        <w:instrText xml:space="preserve"> PAGEREF _Toc13260 \h </w:instrText>
      </w:r>
      <w:r>
        <w:fldChar w:fldCharType="separate"/>
      </w:r>
      <w:r>
        <w:t>- 12 -</w:t>
      </w:r>
      <w:r>
        <w:fldChar w:fldCharType="end"/>
      </w:r>
      <w:r>
        <w:rPr>
          <w:rFonts w:ascii="仿宋" w:hAnsi="仿宋" w:eastAsia="仿宋"/>
          <w:bCs/>
          <w:color w:val="000000" w:themeColor="text1"/>
          <w:lang w:val="zh-CN"/>
          <w14:textFill>
            <w14:solidFill>
              <w14:schemeClr w14:val="tx1"/>
            </w14:solidFill>
          </w14:textFill>
        </w:rPr>
        <w:fldChar w:fldCharType="end"/>
      </w:r>
    </w:p>
    <w:p w14:paraId="3CA05330">
      <w:pPr>
        <w:pStyle w:val="17"/>
        <w:tabs>
          <w:tab w:val="right" w:leader="dot" w:pos="830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_Toc5737 </w:instrText>
      </w:r>
      <w:r>
        <w:rPr>
          <w:rFonts w:ascii="仿宋" w:hAnsi="仿宋" w:eastAsia="仿宋"/>
          <w:bCs/>
          <w:lang w:val="zh-CN"/>
        </w:rPr>
        <w:fldChar w:fldCharType="separate"/>
      </w:r>
      <w:r>
        <w:rPr>
          <w:rFonts w:hint="eastAsia" w:ascii="方正小标宋简体" w:hAnsi="方正小标宋简体" w:eastAsia="方正小标宋简体" w:cs="方正小标宋简体"/>
          <w:kern w:val="2"/>
          <w:szCs w:val="44"/>
        </w:rPr>
        <w:t>第三部分  “十四五”时期城市管理发展形势分析</w:t>
      </w:r>
      <w:r>
        <w:tab/>
      </w:r>
      <w:r>
        <w:fldChar w:fldCharType="begin"/>
      </w:r>
      <w:r>
        <w:instrText xml:space="preserve"> PAGEREF _Toc5737 \h </w:instrText>
      </w:r>
      <w:r>
        <w:fldChar w:fldCharType="separate"/>
      </w:r>
      <w:r>
        <w:t>- 14 -</w:t>
      </w:r>
      <w:r>
        <w:fldChar w:fldCharType="end"/>
      </w:r>
      <w:r>
        <w:rPr>
          <w:rFonts w:ascii="仿宋" w:hAnsi="仿宋" w:eastAsia="仿宋"/>
          <w:bCs/>
          <w:color w:val="000000" w:themeColor="text1"/>
          <w:lang w:val="zh-CN"/>
          <w14:textFill>
            <w14:solidFill>
              <w14:schemeClr w14:val="tx1"/>
            </w14:solidFill>
          </w14:textFill>
        </w:rPr>
        <w:fldChar w:fldCharType="end"/>
      </w:r>
    </w:p>
    <w:p w14:paraId="6A0B23E2">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_Toc18854 </w:instrText>
      </w:r>
      <w:r>
        <w:rPr>
          <w:rFonts w:ascii="仿宋" w:hAnsi="仿宋" w:eastAsia="仿宋"/>
          <w:bCs/>
          <w:lang w:val="zh-CN"/>
        </w:rPr>
        <w:fldChar w:fldCharType="separate"/>
      </w:r>
      <w:r>
        <w:rPr>
          <w:bCs/>
        </w:rPr>
        <w:t>一</w:t>
      </w:r>
      <w:r>
        <w:rPr>
          <w:rFonts w:hint="eastAsia"/>
          <w:bCs/>
        </w:rPr>
        <w:t>、现状问题</w:t>
      </w:r>
      <w:r>
        <w:tab/>
      </w:r>
      <w:r>
        <w:fldChar w:fldCharType="begin"/>
      </w:r>
      <w:r>
        <w:instrText xml:space="preserve"> PAGEREF _Toc18854 \h </w:instrText>
      </w:r>
      <w:r>
        <w:fldChar w:fldCharType="separate"/>
      </w:r>
      <w:r>
        <w:t>- 14 -</w:t>
      </w:r>
      <w:r>
        <w:fldChar w:fldCharType="end"/>
      </w:r>
      <w:r>
        <w:rPr>
          <w:rFonts w:ascii="仿宋" w:hAnsi="仿宋" w:eastAsia="仿宋"/>
          <w:bCs/>
          <w:color w:val="000000" w:themeColor="text1"/>
          <w:lang w:val="zh-CN"/>
          <w14:textFill>
            <w14:solidFill>
              <w14:schemeClr w14:val="tx1"/>
            </w14:solidFill>
          </w14:textFill>
        </w:rPr>
        <w:fldChar w:fldCharType="end"/>
      </w:r>
    </w:p>
    <w:p w14:paraId="0C012B83">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_Toc31713 </w:instrText>
      </w:r>
      <w:r>
        <w:rPr>
          <w:rFonts w:ascii="仿宋" w:hAnsi="仿宋" w:eastAsia="仿宋"/>
          <w:bCs/>
          <w:lang w:val="zh-CN"/>
        </w:rPr>
        <w:fldChar w:fldCharType="separate"/>
      </w:r>
      <w:r>
        <w:rPr>
          <w:rFonts w:hint="eastAsia" w:ascii="楷体" w:hAnsi="楷体"/>
          <w:bCs w:val="0"/>
        </w:rPr>
        <w:t>（一）道路交通条件有待进一步提升</w:t>
      </w:r>
      <w:r>
        <w:tab/>
      </w:r>
      <w:r>
        <w:fldChar w:fldCharType="begin"/>
      </w:r>
      <w:r>
        <w:instrText xml:space="preserve"> PAGEREF _Toc31713 \h </w:instrText>
      </w:r>
      <w:r>
        <w:fldChar w:fldCharType="separate"/>
      </w:r>
      <w:r>
        <w:t>- 14 -</w:t>
      </w:r>
      <w:r>
        <w:fldChar w:fldCharType="end"/>
      </w:r>
      <w:r>
        <w:rPr>
          <w:rFonts w:ascii="仿宋" w:hAnsi="仿宋" w:eastAsia="仿宋"/>
          <w:bCs/>
          <w:color w:val="000000" w:themeColor="text1"/>
          <w:lang w:val="zh-CN"/>
          <w14:textFill>
            <w14:solidFill>
              <w14:schemeClr w14:val="tx1"/>
            </w14:solidFill>
          </w14:textFill>
        </w:rPr>
        <w:fldChar w:fldCharType="end"/>
      </w:r>
    </w:p>
    <w:p w14:paraId="2FC5E897">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_Toc10705 </w:instrText>
      </w:r>
      <w:r>
        <w:rPr>
          <w:rFonts w:ascii="仿宋" w:hAnsi="仿宋" w:eastAsia="仿宋"/>
          <w:bCs/>
          <w:lang w:val="zh-CN"/>
        </w:rPr>
        <w:fldChar w:fldCharType="separate"/>
      </w:r>
      <w:r>
        <w:rPr>
          <w:rFonts w:hint="eastAsia" w:ascii="楷体" w:hAnsi="楷体"/>
          <w:bCs w:val="0"/>
        </w:rPr>
        <w:t>（二）设施综合保障能力需进一步加强</w:t>
      </w:r>
      <w:r>
        <w:tab/>
      </w:r>
      <w:r>
        <w:fldChar w:fldCharType="begin"/>
      </w:r>
      <w:r>
        <w:instrText xml:space="preserve"> PAGEREF _Toc10705 \h </w:instrText>
      </w:r>
      <w:r>
        <w:fldChar w:fldCharType="separate"/>
      </w:r>
      <w:r>
        <w:t>- 14 -</w:t>
      </w:r>
      <w:r>
        <w:fldChar w:fldCharType="end"/>
      </w:r>
      <w:r>
        <w:rPr>
          <w:rFonts w:ascii="仿宋" w:hAnsi="仿宋" w:eastAsia="仿宋"/>
          <w:bCs/>
          <w:color w:val="000000" w:themeColor="text1"/>
          <w:lang w:val="zh-CN"/>
          <w14:textFill>
            <w14:solidFill>
              <w14:schemeClr w14:val="tx1"/>
            </w14:solidFill>
          </w14:textFill>
        </w:rPr>
        <w:fldChar w:fldCharType="end"/>
      </w:r>
    </w:p>
    <w:p w14:paraId="7051AEE9">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_Toc6345 </w:instrText>
      </w:r>
      <w:r>
        <w:rPr>
          <w:rFonts w:ascii="仿宋" w:hAnsi="仿宋" w:eastAsia="仿宋"/>
          <w:bCs/>
          <w:lang w:val="zh-CN"/>
        </w:rPr>
        <w:fldChar w:fldCharType="separate"/>
      </w:r>
      <w:r>
        <w:rPr>
          <w:rFonts w:hint="eastAsia" w:ascii="楷体" w:hAnsi="楷体"/>
          <w:bCs w:val="0"/>
        </w:rPr>
        <w:t>（三）市容景观水平及城市特色风貌尚需提升</w:t>
      </w:r>
      <w:r>
        <w:tab/>
      </w:r>
      <w:r>
        <w:fldChar w:fldCharType="begin"/>
      </w:r>
      <w:r>
        <w:instrText xml:space="preserve"> PAGEREF _Toc6345 \h </w:instrText>
      </w:r>
      <w:r>
        <w:fldChar w:fldCharType="separate"/>
      </w:r>
      <w:r>
        <w:t>- 14 -</w:t>
      </w:r>
      <w:r>
        <w:fldChar w:fldCharType="end"/>
      </w:r>
      <w:r>
        <w:rPr>
          <w:rFonts w:ascii="仿宋" w:hAnsi="仿宋" w:eastAsia="仿宋"/>
          <w:bCs/>
          <w:color w:val="000000" w:themeColor="text1"/>
          <w:lang w:val="zh-CN"/>
          <w14:textFill>
            <w14:solidFill>
              <w14:schemeClr w14:val="tx1"/>
            </w14:solidFill>
          </w14:textFill>
        </w:rPr>
        <w:fldChar w:fldCharType="end"/>
      </w:r>
    </w:p>
    <w:p w14:paraId="13D1F9DE">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_Toc19827 </w:instrText>
      </w:r>
      <w:r>
        <w:rPr>
          <w:rFonts w:ascii="仿宋" w:hAnsi="仿宋" w:eastAsia="仿宋"/>
          <w:bCs/>
          <w:lang w:val="zh-CN"/>
        </w:rPr>
        <w:fldChar w:fldCharType="separate"/>
      </w:r>
      <w:r>
        <w:rPr>
          <w:rFonts w:hint="eastAsia" w:ascii="楷体" w:hAnsi="楷体"/>
          <w:bCs w:val="0"/>
        </w:rPr>
        <w:t>（四）</w:t>
      </w:r>
      <w:r>
        <w:rPr>
          <w:rFonts w:ascii="楷体" w:hAnsi="楷体"/>
          <w:bCs w:val="0"/>
        </w:rPr>
        <w:t>环卫设施建管水平</w:t>
      </w:r>
      <w:r>
        <w:rPr>
          <w:rFonts w:hint="eastAsia" w:ascii="楷体" w:hAnsi="楷体"/>
          <w:bCs w:val="0"/>
        </w:rPr>
        <w:t>有待提高</w:t>
      </w:r>
      <w:r>
        <w:tab/>
      </w:r>
      <w:r>
        <w:fldChar w:fldCharType="begin"/>
      </w:r>
      <w:r>
        <w:instrText xml:space="preserve"> PAGEREF _Toc19827 \h </w:instrText>
      </w:r>
      <w:r>
        <w:fldChar w:fldCharType="separate"/>
      </w:r>
      <w:r>
        <w:t>- 15 -</w:t>
      </w:r>
      <w:r>
        <w:fldChar w:fldCharType="end"/>
      </w:r>
      <w:r>
        <w:rPr>
          <w:rFonts w:ascii="仿宋" w:hAnsi="仿宋" w:eastAsia="仿宋"/>
          <w:bCs/>
          <w:color w:val="000000" w:themeColor="text1"/>
          <w:lang w:val="zh-CN"/>
          <w14:textFill>
            <w14:solidFill>
              <w14:schemeClr w14:val="tx1"/>
            </w14:solidFill>
          </w14:textFill>
        </w:rPr>
        <w:fldChar w:fldCharType="end"/>
      </w:r>
    </w:p>
    <w:p w14:paraId="0C8C7EE1">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_Toc9969 </w:instrText>
      </w:r>
      <w:r>
        <w:rPr>
          <w:rFonts w:ascii="仿宋" w:hAnsi="仿宋" w:eastAsia="仿宋"/>
          <w:bCs/>
          <w:lang w:val="zh-CN"/>
        </w:rPr>
        <w:fldChar w:fldCharType="separate"/>
      </w:r>
      <w:r>
        <w:rPr>
          <w:rFonts w:hint="eastAsia" w:ascii="楷体" w:hAnsi="楷体"/>
          <w:bCs w:val="0"/>
        </w:rPr>
        <w:t>（五）城市管理体制有待进一步健全</w:t>
      </w:r>
      <w:r>
        <w:tab/>
      </w:r>
      <w:r>
        <w:fldChar w:fldCharType="begin"/>
      </w:r>
      <w:r>
        <w:instrText xml:space="preserve"> PAGEREF _Toc9969 \h </w:instrText>
      </w:r>
      <w:r>
        <w:fldChar w:fldCharType="separate"/>
      </w:r>
      <w:r>
        <w:t>- 15 -</w:t>
      </w:r>
      <w:r>
        <w:fldChar w:fldCharType="end"/>
      </w:r>
      <w:r>
        <w:rPr>
          <w:rFonts w:ascii="仿宋" w:hAnsi="仿宋" w:eastAsia="仿宋"/>
          <w:bCs/>
          <w:color w:val="000000" w:themeColor="text1"/>
          <w:lang w:val="zh-CN"/>
          <w14:textFill>
            <w14:solidFill>
              <w14:schemeClr w14:val="tx1"/>
            </w14:solidFill>
          </w14:textFill>
        </w:rPr>
        <w:fldChar w:fldCharType="end"/>
      </w:r>
    </w:p>
    <w:p w14:paraId="55B1FE8F">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_Toc32627 </w:instrText>
      </w:r>
      <w:r>
        <w:rPr>
          <w:rFonts w:ascii="仿宋" w:hAnsi="仿宋" w:eastAsia="仿宋"/>
          <w:bCs/>
          <w:lang w:val="zh-CN"/>
        </w:rPr>
        <w:fldChar w:fldCharType="separate"/>
      </w:r>
      <w:r>
        <w:rPr>
          <w:bCs/>
        </w:rPr>
        <w:t>二</w:t>
      </w:r>
      <w:r>
        <w:rPr>
          <w:rFonts w:hint="eastAsia"/>
          <w:bCs/>
        </w:rPr>
        <w:t>、使命与机遇</w:t>
      </w:r>
      <w:r>
        <w:tab/>
      </w:r>
      <w:r>
        <w:fldChar w:fldCharType="begin"/>
      </w:r>
      <w:r>
        <w:instrText xml:space="preserve"> PAGEREF _Toc32627 \h </w:instrText>
      </w:r>
      <w:r>
        <w:fldChar w:fldCharType="separate"/>
      </w:r>
      <w:r>
        <w:t>- 15 -</w:t>
      </w:r>
      <w:r>
        <w:fldChar w:fldCharType="end"/>
      </w:r>
      <w:r>
        <w:rPr>
          <w:rFonts w:ascii="仿宋" w:hAnsi="仿宋" w:eastAsia="仿宋"/>
          <w:bCs/>
          <w:color w:val="000000" w:themeColor="text1"/>
          <w:lang w:val="zh-CN"/>
          <w14:textFill>
            <w14:solidFill>
              <w14:schemeClr w14:val="tx1"/>
            </w14:solidFill>
          </w14:textFill>
        </w:rPr>
        <w:fldChar w:fldCharType="end"/>
      </w:r>
    </w:p>
    <w:p w14:paraId="4E45409D">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_Toc9386 </w:instrText>
      </w:r>
      <w:r>
        <w:rPr>
          <w:rFonts w:ascii="仿宋" w:hAnsi="仿宋" w:eastAsia="仿宋"/>
          <w:bCs/>
          <w:lang w:val="zh-CN"/>
        </w:rPr>
        <w:fldChar w:fldCharType="separate"/>
      </w:r>
      <w:r>
        <w:rPr>
          <w:rFonts w:hint="eastAsia" w:ascii="楷体" w:hAnsi="楷体"/>
          <w:bCs w:val="0"/>
        </w:rPr>
        <w:t>（一）</w:t>
      </w:r>
      <w:r>
        <w:rPr>
          <w:rFonts w:ascii="楷体" w:hAnsi="楷体"/>
          <w:bCs w:val="0"/>
        </w:rPr>
        <w:t>我国</w:t>
      </w:r>
      <w:r>
        <w:rPr>
          <w:rFonts w:hint="eastAsia" w:ascii="楷体" w:hAnsi="楷体"/>
          <w:bCs w:val="0"/>
        </w:rPr>
        <w:t>进入高质量发展阶段，赋予城市管理工作新使命</w:t>
      </w:r>
      <w:r>
        <w:tab/>
      </w:r>
      <w:r>
        <w:fldChar w:fldCharType="begin"/>
      </w:r>
      <w:r>
        <w:instrText xml:space="preserve"> PAGEREF _Toc9386 \h </w:instrText>
      </w:r>
      <w:r>
        <w:fldChar w:fldCharType="separate"/>
      </w:r>
      <w:r>
        <w:t>- 15 -</w:t>
      </w:r>
      <w:r>
        <w:fldChar w:fldCharType="end"/>
      </w:r>
      <w:r>
        <w:rPr>
          <w:rFonts w:ascii="仿宋" w:hAnsi="仿宋" w:eastAsia="仿宋"/>
          <w:bCs/>
          <w:color w:val="000000" w:themeColor="text1"/>
          <w:lang w:val="zh-CN"/>
          <w14:textFill>
            <w14:solidFill>
              <w14:schemeClr w14:val="tx1"/>
            </w14:solidFill>
          </w14:textFill>
        </w:rPr>
        <w:fldChar w:fldCharType="end"/>
      </w:r>
    </w:p>
    <w:p w14:paraId="66360D40">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_Toc20416 </w:instrText>
      </w:r>
      <w:r>
        <w:rPr>
          <w:rFonts w:ascii="仿宋" w:hAnsi="仿宋" w:eastAsia="仿宋"/>
          <w:bCs/>
          <w:lang w:val="zh-CN"/>
        </w:rPr>
        <w:fldChar w:fldCharType="separate"/>
      </w:r>
      <w:r>
        <w:rPr>
          <w:rFonts w:hint="eastAsia" w:ascii="楷体" w:hAnsi="楷体"/>
          <w:bCs w:val="0"/>
        </w:rPr>
        <w:t>（二）北京全面建设“四大中心”，给密云城市管理带来新要求</w:t>
      </w:r>
      <w:r>
        <w:tab/>
      </w:r>
      <w:r>
        <w:fldChar w:fldCharType="begin"/>
      </w:r>
      <w:r>
        <w:instrText xml:space="preserve"> PAGEREF _Toc20416 \h </w:instrText>
      </w:r>
      <w:r>
        <w:fldChar w:fldCharType="separate"/>
      </w:r>
      <w:r>
        <w:t>- 16 -</w:t>
      </w:r>
      <w:r>
        <w:fldChar w:fldCharType="end"/>
      </w:r>
      <w:r>
        <w:rPr>
          <w:rFonts w:ascii="仿宋" w:hAnsi="仿宋" w:eastAsia="仿宋"/>
          <w:bCs/>
          <w:color w:val="000000" w:themeColor="text1"/>
          <w:lang w:val="zh-CN"/>
          <w14:textFill>
            <w14:solidFill>
              <w14:schemeClr w14:val="tx1"/>
            </w14:solidFill>
          </w14:textFill>
        </w:rPr>
        <w:fldChar w:fldCharType="end"/>
      </w:r>
    </w:p>
    <w:p w14:paraId="590F180E">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_Toc18819 </w:instrText>
      </w:r>
      <w:r>
        <w:rPr>
          <w:rFonts w:ascii="仿宋" w:hAnsi="仿宋" w:eastAsia="仿宋"/>
          <w:bCs/>
          <w:lang w:val="zh-CN"/>
        </w:rPr>
        <w:fldChar w:fldCharType="separate"/>
      </w:r>
      <w:r>
        <w:rPr>
          <w:rFonts w:hint="eastAsia" w:ascii="楷体" w:hAnsi="楷体"/>
          <w:bCs w:val="0"/>
        </w:rPr>
        <w:t>（三）</w:t>
      </w:r>
      <w:r>
        <w:rPr>
          <w:rFonts w:ascii="楷体" w:hAnsi="楷体"/>
          <w:bCs w:val="0"/>
        </w:rPr>
        <w:t>习</w:t>
      </w:r>
      <w:r>
        <w:rPr>
          <w:rFonts w:hint="eastAsia" w:ascii="楷体" w:hAnsi="楷体"/>
          <w:bCs w:val="0"/>
          <w:lang w:val="en-US" w:eastAsia="zh-CN"/>
        </w:rPr>
        <w:t>近平</w:t>
      </w:r>
      <w:r>
        <w:rPr>
          <w:rFonts w:ascii="楷体" w:hAnsi="楷体"/>
          <w:bCs w:val="0"/>
        </w:rPr>
        <w:t>总书记重要</w:t>
      </w:r>
      <w:r>
        <w:rPr>
          <w:rFonts w:hint="eastAsia" w:ascii="楷体" w:hAnsi="楷体"/>
          <w:bCs w:val="0"/>
        </w:rPr>
        <w:t>回信，为密云城市管理发展带来新机遇</w:t>
      </w:r>
      <w:r>
        <w:tab/>
      </w:r>
      <w:r>
        <w:fldChar w:fldCharType="begin"/>
      </w:r>
      <w:r>
        <w:instrText xml:space="preserve"> PAGEREF _Toc18819 \h </w:instrText>
      </w:r>
      <w:r>
        <w:fldChar w:fldCharType="separate"/>
      </w:r>
      <w:r>
        <w:t>- 16 -</w:t>
      </w:r>
      <w:r>
        <w:fldChar w:fldCharType="end"/>
      </w:r>
      <w:r>
        <w:rPr>
          <w:rFonts w:ascii="仿宋" w:hAnsi="仿宋" w:eastAsia="仿宋"/>
          <w:bCs/>
          <w:color w:val="000000" w:themeColor="text1"/>
          <w:lang w:val="zh-CN"/>
          <w14:textFill>
            <w14:solidFill>
              <w14:schemeClr w14:val="tx1"/>
            </w14:solidFill>
          </w14:textFill>
        </w:rPr>
        <w:fldChar w:fldCharType="end"/>
      </w:r>
    </w:p>
    <w:p w14:paraId="31F69402">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_Toc18843 </w:instrText>
      </w:r>
      <w:r>
        <w:rPr>
          <w:rFonts w:ascii="仿宋" w:hAnsi="仿宋" w:eastAsia="仿宋"/>
          <w:bCs/>
          <w:lang w:val="zh-CN"/>
        </w:rPr>
        <w:fldChar w:fldCharType="separate"/>
      </w:r>
      <w:r>
        <w:rPr>
          <w:rFonts w:hint="eastAsia" w:ascii="楷体" w:hAnsi="楷体"/>
          <w:bCs w:val="0"/>
        </w:rPr>
        <w:t>（四）重大项目的不断集聚，孕育密云城市管理发展新契机</w:t>
      </w:r>
      <w:r>
        <w:tab/>
      </w:r>
      <w:r>
        <w:fldChar w:fldCharType="begin"/>
      </w:r>
      <w:r>
        <w:instrText xml:space="preserve"> PAGEREF _Toc18843 \h </w:instrText>
      </w:r>
      <w:r>
        <w:fldChar w:fldCharType="separate"/>
      </w:r>
      <w:r>
        <w:t>- 17 -</w:t>
      </w:r>
      <w:r>
        <w:fldChar w:fldCharType="end"/>
      </w:r>
      <w:r>
        <w:rPr>
          <w:rFonts w:ascii="仿宋" w:hAnsi="仿宋" w:eastAsia="仿宋"/>
          <w:bCs/>
          <w:color w:val="000000" w:themeColor="text1"/>
          <w:lang w:val="zh-CN"/>
          <w14:textFill>
            <w14:solidFill>
              <w14:schemeClr w14:val="tx1"/>
            </w14:solidFill>
          </w14:textFill>
        </w:rPr>
        <w:fldChar w:fldCharType="end"/>
      </w:r>
    </w:p>
    <w:p w14:paraId="62183540">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_Toc9695 </w:instrText>
      </w:r>
      <w:r>
        <w:rPr>
          <w:rFonts w:ascii="仿宋" w:hAnsi="仿宋" w:eastAsia="仿宋"/>
          <w:bCs/>
          <w:lang w:val="zh-CN"/>
        </w:rPr>
        <w:fldChar w:fldCharType="separate"/>
      </w:r>
      <w:r>
        <w:rPr>
          <w:rFonts w:hint="eastAsia" w:ascii="楷体" w:hAnsi="楷体"/>
          <w:bCs w:val="0"/>
        </w:rPr>
        <w:t>（五）“五新”政策的提出，给密云城市管理指明新方向</w:t>
      </w:r>
      <w:r>
        <w:tab/>
      </w:r>
      <w:r>
        <w:fldChar w:fldCharType="begin"/>
      </w:r>
      <w:r>
        <w:instrText xml:space="preserve"> PAGEREF _Toc9695 \h </w:instrText>
      </w:r>
      <w:r>
        <w:fldChar w:fldCharType="separate"/>
      </w:r>
      <w:r>
        <w:t>- 17 -</w:t>
      </w:r>
      <w:r>
        <w:fldChar w:fldCharType="end"/>
      </w:r>
      <w:r>
        <w:rPr>
          <w:rFonts w:ascii="仿宋" w:hAnsi="仿宋" w:eastAsia="仿宋"/>
          <w:bCs/>
          <w:color w:val="000000" w:themeColor="text1"/>
          <w:lang w:val="zh-CN"/>
          <w14:textFill>
            <w14:solidFill>
              <w14:schemeClr w14:val="tx1"/>
            </w14:solidFill>
          </w14:textFill>
        </w:rPr>
        <w:fldChar w:fldCharType="end"/>
      </w:r>
    </w:p>
    <w:p w14:paraId="5C7D6FDC">
      <w:pPr>
        <w:pStyle w:val="17"/>
        <w:tabs>
          <w:tab w:val="right" w:leader="dot" w:pos="830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_Toc19807 </w:instrText>
      </w:r>
      <w:r>
        <w:rPr>
          <w:rFonts w:ascii="仿宋" w:hAnsi="仿宋" w:eastAsia="仿宋"/>
          <w:bCs/>
          <w:lang w:val="zh-CN"/>
        </w:rPr>
        <w:fldChar w:fldCharType="separate"/>
      </w:r>
      <w:r>
        <w:rPr>
          <w:rFonts w:hint="eastAsia" w:ascii="方正小标宋简体" w:hAnsi="方正小标宋简体" w:eastAsia="方正小标宋简体" w:cs="方正小标宋简体"/>
          <w:color w:val="auto"/>
          <w:kern w:val="2"/>
          <w:szCs w:val="44"/>
        </w:rPr>
        <w:t xml:space="preserve">第四部分  </w:t>
      </w:r>
      <w:r>
        <w:rPr>
          <w:rFonts w:hint="eastAsia" w:ascii="方正小标宋简体" w:hAnsi="方正小标宋简体" w:eastAsia="方正小标宋简体" w:cs="方正小标宋简体"/>
          <w:kern w:val="2"/>
          <w:szCs w:val="44"/>
        </w:rPr>
        <w:t>“十四五”时期城市管理发展思路与目标</w:t>
      </w:r>
      <w:r>
        <w:tab/>
      </w:r>
      <w:r>
        <w:fldChar w:fldCharType="begin"/>
      </w:r>
      <w:r>
        <w:instrText xml:space="preserve"> PAGEREF _Toc19807 \h </w:instrText>
      </w:r>
      <w:r>
        <w:fldChar w:fldCharType="separate"/>
      </w:r>
      <w:r>
        <w:t>- 18 -</w:t>
      </w:r>
      <w:r>
        <w:fldChar w:fldCharType="end"/>
      </w:r>
      <w:r>
        <w:rPr>
          <w:rFonts w:ascii="仿宋" w:hAnsi="仿宋" w:eastAsia="仿宋"/>
          <w:bCs/>
          <w:color w:val="000000" w:themeColor="text1"/>
          <w:lang w:val="zh-CN"/>
          <w14:textFill>
            <w14:solidFill>
              <w14:schemeClr w14:val="tx1"/>
            </w14:solidFill>
          </w14:textFill>
        </w:rPr>
        <w:fldChar w:fldCharType="end"/>
      </w:r>
    </w:p>
    <w:p w14:paraId="39ED2E7A">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_Toc27688 </w:instrText>
      </w:r>
      <w:r>
        <w:rPr>
          <w:rFonts w:ascii="仿宋" w:hAnsi="仿宋" w:eastAsia="仿宋"/>
          <w:bCs/>
          <w:lang w:val="zh-CN"/>
        </w:rPr>
        <w:fldChar w:fldCharType="separate"/>
      </w:r>
      <w:r>
        <w:rPr>
          <w:bCs/>
        </w:rPr>
        <w:t>一</w:t>
      </w:r>
      <w:r>
        <w:rPr>
          <w:rFonts w:hint="eastAsia"/>
          <w:bCs/>
        </w:rPr>
        <w:t>、指导思想</w:t>
      </w:r>
      <w:r>
        <w:tab/>
      </w:r>
      <w:r>
        <w:fldChar w:fldCharType="begin"/>
      </w:r>
      <w:r>
        <w:instrText xml:space="preserve"> PAGEREF _Toc27688 \h </w:instrText>
      </w:r>
      <w:r>
        <w:fldChar w:fldCharType="separate"/>
      </w:r>
      <w:r>
        <w:t>- 18 -</w:t>
      </w:r>
      <w:r>
        <w:fldChar w:fldCharType="end"/>
      </w:r>
      <w:r>
        <w:rPr>
          <w:rFonts w:ascii="仿宋" w:hAnsi="仿宋" w:eastAsia="仿宋"/>
          <w:bCs/>
          <w:color w:val="000000" w:themeColor="text1"/>
          <w:lang w:val="zh-CN"/>
          <w14:textFill>
            <w14:solidFill>
              <w14:schemeClr w14:val="tx1"/>
            </w14:solidFill>
          </w14:textFill>
        </w:rPr>
        <w:fldChar w:fldCharType="end"/>
      </w:r>
    </w:p>
    <w:p w14:paraId="6B6A2924">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_Toc12640 </w:instrText>
      </w:r>
      <w:r>
        <w:rPr>
          <w:rFonts w:ascii="仿宋" w:hAnsi="仿宋" w:eastAsia="仿宋"/>
          <w:bCs/>
          <w:lang w:val="zh-CN"/>
        </w:rPr>
        <w:fldChar w:fldCharType="separate"/>
      </w:r>
      <w:r>
        <w:rPr>
          <w:bCs/>
        </w:rPr>
        <w:t>二</w:t>
      </w:r>
      <w:r>
        <w:rPr>
          <w:rFonts w:hint="eastAsia"/>
          <w:bCs/>
        </w:rPr>
        <w:t>、发展目标</w:t>
      </w:r>
      <w:r>
        <w:tab/>
      </w:r>
      <w:r>
        <w:fldChar w:fldCharType="begin"/>
      </w:r>
      <w:r>
        <w:instrText xml:space="preserve"> PAGEREF _Toc12640 \h </w:instrText>
      </w:r>
      <w:r>
        <w:fldChar w:fldCharType="separate"/>
      </w:r>
      <w:r>
        <w:t>- 18 -</w:t>
      </w:r>
      <w:r>
        <w:fldChar w:fldCharType="end"/>
      </w:r>
      <w:r>
        <w:rPr>
          <w:rFonts w:ascii="仿宋" w:hAnsi="仿宋" w:eastAsia="仿宋"/>
          <w:bCs/>
          <w:color w:val="000000" w:themeColor="text1"/>
          <w:lang w:val="zh-CN"/>
          <w14:textFill>
            <w14:solidFill>
              <w14:schemeClr w14:val="tx1"/>
            </w14:solidFill>
          </w14:textFill>
        </w:rPr>
        <w:fldChar w:fldCharType="end"/>
      </w:r>
    </w:p>
    <w:p w14:paraId="6AEFABE8">
      <w:pPr>
        <w:pStyle w:val="17"/>
        <w:tabs>
          <w:tab w:val="right" w:leader="dot" w:pos="830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_Toc6319 </w:instrText>
      </w:r>
      <w:r>
        <w:rPr>
          <w:rFonts w:ascii="仿宋" w:hAnsi="仿宋" w:eastAsia="仿宋"/>
          <w:bCs/>
          <w:lang w:val="zh-CN"/>
        </w:rPr>
        <w:fldChar w:fldCharType="separate"/>
      </w:r>
      <w:r>
        <w:rPr>
          <w:rFonts w:hint="eastAsia" w:ascii="方正小标宋简体" w:hAnsi="方正小标宋简体" w:eastAsia="方正小标宋简体" w:cs="方正小标宋简体"/>
          <w:kern w:val="2"/>
          <w:szCs w:val="44"/>
        </w:rPr>
        <w:t>第五部分  “十四五”时期城市管理主要任务</w:t>
      </w:r>
      <w:r>
        <w:tab/>
      </w:r>
      <w:r>
        <w:fldChar w:fldCharType="begin"/>
      </w:r>
      <w:r>
        <w:instrText xml:space="preserve"> PAGEREF _Toc6319 \h </w:instrText>
      </w:r>
      <w:r>
        <w:fldChar w:fldCharType="separate"/>
      </w:r>
      <w:r>
        <w:t>- 20 -</w:t>
      </w:r>
      <w:r>
        <w:fldChar w:fldCharType="end"/>
      </w:r>
      <w:r>
        <w:rPr>
          <w:rFonts w:ascii="仿宋" w:hAnsi="仿宋" w:eastAsia="仿宋"/>
          <w:bCs/>
          <w:color w:val="000000" w:themeColor="text1"/>
          <w:lang w:val="zh-CN"/>
          <w14:textFill>
            <w14:solidFill>
              <w14:schemeClr w14:val="tx1"/>
            </w14:solidFill>
          </w14:textFill>
        </w:rPr>
        <w:fldChar w:fldCharType="end"/>
      </w:r>
    </w:p>
    <w:p w14:paraId="44DB6AAF">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_Toc10959 </w:instrText>
      </w:r>
      <w:r>
        <w:rPr>
          <w:rFonts w:ascii="仿宋" w:hAnsi="仿宋" w:eastAsia="仿宋"/>
          <w:bCs/>
          <w:lang w:val="zh-CN"/>
        </w:rPr>
        <w:fldChar w:fldCharType="separate"/>
      </w:r>
      <w:r>
        <w:rPr>
          <w:bCs/>
        </w:rPr>
        <w:t>一</w:t>
      </w:r>
      <w:r>
        <w:rPr>
          <w:rFonts w:hint="eastAsia"/>
          <w:bCs/>
        </w:rPr>
        <w:t>、持续推进交通设施建设，提高市民出行便利性</w:t>
      </w:r>
      <w:r>
        <w:tab/>
      </w:r>
      <w:r>
        <w:fldChar w:fldCharType="begin"/>
      </w:r>
      <w:r>
        <w:instrText xml:space="preserve"> PAGEREF _Toc10959 \h </w:instrText>
      </w:r>
      <w:r>
        <w:fldChar w:fldCharType="separate"/>
      </w:r>
      <w:r>
        <w:t>- 20 -</w:t>
      </w:r>
      <w:r>
        <w:fldChar w:fldCharType="end"/>
      </w:r>
      <w:r>
        <w:rPr>
          <w:rFonts w:ascii="仿宋" w:hAnsi="仿宋" w:eastAsia="仿宋"/>
          <w:bCs/>
          <w:color w:val="000000" w:themeColor="text1"/>
          <w:lang w:val="zh-CN"/>
          <w14:textFill>
            <w14:solidFill>
              <w14:schemeClr w14:val="tx1"/>
            </w14:solidFill>
          </w14:textFill>
        </w:rPr>
        <w:fldChar w:fldCharType="end"/>
      </w:r>
    </w:p>
    <w:p w14:paraId="27EAD96F">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_Toc5496 </w:instrText>
      </w:r>
      <w:r>
        <w:rPr>
          <w:rFonts w:ascii="仿宋" w:hAnsi="仿宋" w:eastAsia="仿宋"/>
          <w:bCs/>
          <w:lang w:val="zh-CN"/>
        </w:rPr>
        <w:fldChar w:fldCharType="separate"/>
      </w:r>
      <w:r>
        <w:rPr>
          <w:rFonts w:hint="eastAsia" w:ascii="楷体" w:hAnsi="楷体"/>
          <w:bCs w:val="0"/>
        </w:rPr>
        <w:t>（一）完善城市道路建设，构建便捷的城市道路网系统</w:t>
      </w:r>
      <w:r>
        <w:tab/>
      </w:r>
      <w:r>
        <w:fldChar w:fldCharType="begin"/>
      </w:r>
      <w:r>
        <w:instrText xml:space="preserve"> PAGEREF _Toc5496 \h </w:instrText>
      </w:r>
      <w:r>
        <w:fldChar w:fldCharType="separate"/>
      </w:r>
      <w:r>
        <w:t>- 20 -</w:t>
      </w:r>
      <w:r>
        <w:fldChar w:fldCharType="end"/>
      </w:r>
      <w:r>
        <w:rPr>
          <w:rFonts w:ascii="仿宋" w:hAnsi="仿宋" w:eastAsia="仿宋"/>
          <w:bCs/>
          <w:color w:val="000000" w:themeColor="text1"/>
          <w:lang w:val="zh-CN"/>
          <w14:textFill>
            <w14:solidFill>
              <w14:schemeClr w14:val="tx1"/>
            </w14:solidFill>
          </w14:textFill>
        </w:rPr>
        <w:fldChar w:fldCharType="end"/>
      </w:r>
    </w:p>
    <w:p w14:paraId="281C114E">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_Toc18127 </w:instrText>
      </w:r>
      <w:r>
        <w:rPr>
          <w:rFonts w:ascii="仿宋" w:hAnsi="仿宋" w:eastAsia="仿宋"/>
          <w:bCs/>
          <w:lang w:val="zh-CN"/>
        </w:rPr>
        <w:fldChar w:fldCharType="separate"/>
      </w:r>
      <w:r>
        <w:rPr>
          <w:rFonts w:hint="eastAsia" w:ascii="楷体" w:hAnsi="楷体"/>
          <w:bCs w:val="0"/>
        </w:rPr>
        <w:t>（二）持续优化停车管理，</w:t>
      </w:r>
      <w:r>
        <w:rPr>
          <w:rFonts w:ascii="楷体" w:hAnsi="楷体"/>
          <w:bCs w:val="0"/>
        </w:rPr>
        <w:t>着力改善静态交通环境</w:t>
      </w:r>
      <w:r>
        <w:tab/>
      </w:r>
      <w:r>
        <w:fldChar w:fldCharType="begin"/>
      </w:r>
      <w:r>
        <w:instrText xml:space="preserve"> PAGEREF _Toc18127 \h </w:instrText>
      </w:r>
      <w:r>
        <w:fldChar w:fldCharType="separate"/>
      </w:r>
      <w:r>
        <w:t>- 20 -</w:t>
      </w:r>
      <w:r>
        <w:fldChar w:fldCharType="end"/>
      </w:r>
      <w:r>
        <w:rPr>
          <w:rFonts w:ascii="仿宋" w:hAnsi="仿宋" w:eastAsia="仿宋"/>
          <w:bCs/>
          <w:color w:val="000000" w:themeColor="text1"/>
          <w:lang w:val="zh-CN"/>
          <w14:textFill>
            <w14:solidFill>
              <w14:schemeClr w14:val="tx1"/>
            </w14:solidFill>
          </w14:textFill>
        </w:rPr>
        <w:fldChar w:fldCharType="end"/>
      </w:r>
    </w:p>
    <w:p w14:paraId="721F59F8">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_Toc8582 </w:instrText>
      </w:r>
      <w:r>
        <w:rPr>
          <w:rFonts w:ascii="仿宋" w:hAnsi="仿宋" w:eastAsia="仿宋"/>
          <w:bCs/>
          <w:lang w:val="zh-CN"/>
        </w:rPr>
        <w:fldChar w:fldCharType="separate"/>
      </w:r>
      <w:r>
        <w:rPr>
          <w:rFonts w:hint="eastAsia" w:ascii="楷体" w:hAnsi="楷体"/>
          <w:bCs w:val="0"/>
        </w:rPr>
        <w:t>（三）加快推进慢行系统建设，保障居民绿色出行</w:t>
      </w:r>
      <w:r>
        <w:tab/>
      </w:r>
      <w:r>
        <w:fldChar w:fldCharType="begin"/>
      </w:r>
      <w:r>
        <w:instrText xml:space="preserve"> PAGEREF _Toc8582 \h </w:instrText>
      </w:r>
      <w:r>
        <w:fldChar w:fldCharType="separate"/>
      </w:r>
      <w:r>
        <w:t>- 21 -</w:t>
      </w:r>
      <w:r>
        <w:fldChar w:fldCharType="end"/>
      </w:r>
      <w:r>
        <w:rPr>
          <w:rFonts w:ascii="仿宋" w:hAnsi="仿宋" w:eastAsia="仿宋"/>
          <w:bCs/>
          <w:color w:val="000000" w:themeColor="text1"/>
          <w:lang w:val="zh-CN"/>
          <w14:textFill>
            <w14:solidFill>
              <w14:schemeClr w14:val="tx1"/>
            </w14:solidFill>
          </w14:textFill>
        </w:rPr>
        <w:fldChar w:fldCharType="end"/>
      </w:r>
    </w:p>
    <w:p w14:paraId="481ADE7D">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_Toc15644 </w:instrText>
      </w:r>
      <w:r>
        <w:rPr>
          <w:rFonts w:ascii="仿宋" w:hAnsi="仿宋" w:eastAsia="仿宋"/>
          <w:bCs/>
          <w:lang w:val="zh-CN"/>
        </w:rPr>
        <w:fldChar w:fldCharType="separate"/>
      </w:r>
      <w:r>
        <w:rPr>
          <w:bCs/>
        </w:rPr>
        <w:t>二</w:t>
      </w:r>
      <w:r>
        <w:rPr>
          <w:rFonts w:hint="eastAsia"/>
          <w:bCs/>
        </w:rPr>
        <w:t>、加快补全市政设施短板，提升设施服务水平</w:t>
      </w:r>
      <w:r>
        <w:tab/>
      </w:r>
      <w:r>
        <w:fldChar w:fldCharType="begin"/>
      </w:r>
      <w:r>
        <w:instrText xml:space="preserve"> PAGEREF _Toc15644 \h </w:instrText>
      </w:r>
      <w:r>
        <w:fldChar w:fldCharType="separate"/>
      </w:r>
      <w:r>
        <w:t>- 22 -</w:t>
      </w:r>
      <w:r>
        <w:fldChar w:fldCharType="end"/>
      </w:r>
      <w:r>
        <w:rPr>
          <w:rFonts w:ascii="仿宋" w:hAnsi="仿宋" w:eastAsia="仿宋"/>
          <w:bCs/>
          <w:color w:val="000000" w:themeColor="text1"/>
          <w:lang w:val="zh-CN"/>
          <w14:textFill>
            <w14:solidFill>
              <w14:schemeClr w14:val="tx1"/>
            </w14:solidFill>
          </w14:textFill>
        </w:rPr>
        <w:fldChar w:fldCharType="end"/>
      </w:r>
    </w:p>
    <w:p w14:paraId="33557BCE">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_Toc16225 </w:instrText>
      </w:r>
      <w:r>
        <w:rPr>
          <w:rFonts w:ascii="仿宋" w:hAnsi="仿宋" w:eastAsia="仿宋"/>
          <w:bCs/>
          <w:lang w:val="zh-CN"/>
        </w:rPr>
        <w:fldChar w:fldCharType="separate"/>
      </w:r>
      <w:r>
        <w:rPr>
          <w:rFonts w:hint="eastAsia" w:ascii="楷体" w:hAnsi="楷体"/>
          <w:bCs w:val="0"/>
        </w:rPr>
        <w:t>（一）加强供热设施建设，构建高效的城市供热体系</w:t>
      </w:r>
      <w:r>
        <w:tab/>
      </w:r>
      <w:r>
        <w:fldChar w:fldCharType="begin"/>
      </w:r>
      <w:r>
        <w:instrText xml:space="preserve"> PAGEREF _Toc16225 \h </w:instrText>
      </w:r>
      <w:r>
        <w:fldChar w:fldCharType="separate"/>
      </w:r>
      <w:r>
        <w:t>- 22 -</w:t>
      </w:r>
      <w:r>
        <w:fldChar w:fldCharType="end"/>
      </w:r>
      <w:r>
        <w:rPr>
          <w:rFonts w:ascii="仿宋" w:hAnsi="仿宋" w:eastAsia="仿宋"/>
          <w:bCs/>
          <w:color w:val="000000" w:themeColor="text1"/>
          <w:lang w:val="zh-CN"/>
          <w14:textFill>
            <w14:solidFill>
              <w14:schemeClr w14:val="tx1"/>
            </w14:solidFill>
          </w14:textFill>
        </w:rPr>
        <w:fldChar w:fldCharType="end"/>
      </w:r>
    </w:p>
    <w:p w14:paraId="4E9D481D">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_Toc28908 </w:instrText>
      </w:r>
      <w:r>
        <w:rPr>
          <w:rFonts w:ascii="仿宋" w:hAnsi="仿宋" w:eastAsia="仿宋"/>
          <w:bCs/>
          <w:lang w:val="zh-CN"/>
        </w:rPr>
        <w:fldChar w:fldCharType="separate"/>
      </w:r>
      <w:r>
        <w:rPr>
          <w:rFonts w:hint="eastAsia" w:ascii="楷体" w:hAnsi="楷体"/>
          <w:bCs w:val="0"/>
        </w:rPr>
        <w:t>（二）加快燃气设施建设，构建多元的燃气供应保障体系</w:t>
      </w:r>
      <w:r>
        <w:tab/>
      </w:r>
      <w:r>
        <w:fldChar w:fldCharType="begin"/>
      </w:r>
      <w:r>
        <w:instrText xml:space="preserve"> PAGEREF _Toc28908 \h </w:instrText>
      </w:r>
      <w:r>
        <w:fldChar w:fldCharType="separate"/>
      </w:r>
      <w:r>
        <w:t>- 23 -</w:t>
      </w:r>
      <w:r>
        <w:fldChar w:fldCharType="end"/>
      </w:r>
      <w:r>
        <w:rPr>
          <w:rFonts w:ascii="仿宋" w:hAnsi="仿宋" w:eastAsia="仿宋"/>
          <w:bCs/>
          <w:color w:val="000000" w:themeColor="text1"/>
          <w:lang w:val="zh-CN"/>
          <w14:textFill>
            <w14:solidFill>
              <w14:schemeClr w14:val="tx1"/>
            </w14:solidFill>
          </w14:textFill>
        </w:rPr>
        <w:fldChar w:fldCharType="end"/>
      </w:r>
    </w:p>
    <w:p w14:paraId="75318E9A">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_Toc19690 </w:instrText>
      </w:r>
      <w:r>
        <w:rPr>
          <w:rFonts w:ascii="仿宋" w:hAnsi="仿宋" w:eastAsia="仿宋"/>
          <w:bCs/>
          <w:lang w:val="zh-CN"/>
        </w:rPr>
        <w:fldChar w:fldCharType="separate"/>
      </w:r>
      <w:r>
        <w:rPr>
          <w:rFonts w:hint="eastAsia" w:ascii="楷体" w:hAnsi="楷体"/>
          <w:bCs w:val="0"/>
        </w:rPr>
        <w:t>（三）推进电力设施建设，构建安全的供电保障体系</w:t>
      </w:r>
      <w:r>
        <w:tab/>
      </w:r>
      <w:r>
        <w:fldChar w:fldCharType="begin"/>
      </w:r>
      <w:r>
        <w:instrText xml:space="preserve"> PAGEREF _Toc19690 \h </w:instrText>
      </w:r>
      <w:r>
        <w:fldChar w:fldCharType="separate"/>
      </w:r>
      <w:r>
        <w:t>- 24 -</w:t>
      </w:r>
      <w:r>
        <w:fldChar w:fldCharType="end"/>
      </w:r>
      <w:r>
        <w:rPr>
          <w:rFonts w:ascii="仿宋" w:hAnsi="仿宋" w:eastAsia="仿宋"/>
          <w:bCs/>
          <w:color w:val="000000" w:themeColor="text1"/>
          <w:lang w:val="zh-CN"/>
          <w14:textFill>
            <w14:solidFill>
              <w14:schemeClr w14:val="tx1"/>
            </w14:solidFill>
          </w14:textFill>
        </w:rPr>
        <w:fldChar w:fldCharType="end"/>
      </w:r>
    </w:p>
    <w:p w14:paraId="6287FEDA">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_Toc23040 </w:instrText>
      </w:r>
      <w:r>
        <w:rPr>
          <w:rFonts w:ascii="仿宋" w:hAnsi="仿宋" w:eastAsia="仿宋"/>
          <w:bCs/>
          <w:lang w:val="zh-CN"/>
        </w:rPr>
        <w:fldChar w:fldCharType="separate"/>
      </w:r>
      <w:r>
        <w:rPr>
          <w:bCs/>
        </w:rPr>
        <w:t>三</w:t>
      </w:r>
      <w:r>
        <w:rPr>
          <w:rFonts w:hint="eastAsia"/>
          <w:bCs/>
        </w:rPr>
        <w:t>、精细开展环卫管理，增强环境卫生保障能力</w:t>
      </w:r>
      <w:r>
        <w:tab/>
      </w:r>
      <w:r>
        <w:fldChar w:fldCharType="begin"/>
      </w:r>
      <w:r>
        <w:instrText xml:space="preserve"> PAGEREF _Toc23040 \h </w:instrText>
      </w:r>
      <w:r>
        <w:fldChar w:fldCharType="separate"/>
      </w:r>
      <w:r>
        <w:t>- 25 -</w:t>
      </w:r>
      <w:r>
        <w:fldChar w:fldCharType="end"/>
      </w:r>
      <w:r>
        <w:rPr>
          <w:rFonts w:ascii="仿宋" w:hAnsi="仿宋" w:eastAsia="仿宋"/>
          <w:bCs/>
          <w:color w:val="000000" w:themeColor="text1"/>
          <w:lang w:val="zh-CN"/>
          <w14:textFill>
            <w14:solidFill>
              <w14:schemeClr w14:val="tx1"/>
            </w14:solidFill>
          </w14:textFill>
        </w:rPr>
        <w:fldChar w:fldCharType="end"/>
      </w:r>
    </w:p>
    <w:p w14:paraId="7BFEFB45">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_Toc14014 </w:instrText>
      </w:r>
      <w:r>
        <w:rPr>
          <w:rFonts w:ascii="仿宋" w:hAnsi="仿宋" w:eastAsia="仿宋"/>
          <w:bCs/>
          <w:lang w:val="zh-CN"/>
        </w:rPr>
        <w:fldChar w:fldCharType="separate"/>
      </w:r>
      <w:r>
        <w:rPr>
          <w:rFonts w:hint="eastAsia" w:ascii="楷体" w:hAnsi="楷体"/>
          <w:bCs w:val="0"/>
        </w:rPr>
        <w:t>（一）完善垃圾收运处理体系，提高垃圾</w:t>
      </w:r>
      <w:r>
        <w:rPr>
          <w:rFonts w:ascii="楷体" w:hAnsi="楷体"/>
          <w:bCs w:val="0"/>
        </w:rPr>
        <w:t>处理水平</w:t>
      </w:r>
      <w:r>
        <w:tab/>
      </w:r>
      <w:r>
        <w:fldChar w:fldCharType="begin"/>
      </w:r>
      <w:r>
        <w:instrText xml:space="preserve"> PAGEREF _Toc14014 \h </w:instrText>
      </w:r>
      <w:r>
        <w:fldChar w:fldCharType="separate"/>
      </w:r>
      <w:r>
        <w:t>- 25 -</w:t>
      </w:r>
      <w:r>
        <w:fldChar w:fldCharType="end"/>
      </w:r>
      <w:r>
        <w:rPr>
          <w:rFonts w:ascii="仿宋" w:hAnsi="仿宋" w:eastAsia="仿宋"/>
          <w:bCs/>
          <w:color w:val="000000" w:themeColor="text1"/>
          <w:lang w:val="zh-CN"/>
          <w14:textFill>
            <w14:solidFill>
              <w14:schemeClr w14:val="tx1"/>
            </w14:solidFill>
          </w14:textFill>
        </w:rPr>
        <w:fldChar w:fldCharType="end"/>
      </w:r>
    </w:p>
    <w:p w14:paraId="4A880F60">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_Toc7924 </w:instrText>
      </w:r>
      <w:r>
        <w:rPr>
          <w:rFonts w:ascii="仿宋" w:hAnsi="仿宋" w:eastAsia="仿宋"/>
          <w:bCs/>
          <w:lang w:val="zh-CN"/>
        </w:rPr>
        <w:fldChar w:fldCharType="separate"/>
      </w:r>
      <w:r>
        <w:rPr>
          <w:rFonts w:hint="eastAsia" w:ascii="楷体" w:hAnsi="楷体"/>
          <w:bCs w:val="0"/>
        </w:rPr>
        <w:t>（二）优化公厕建管水平，</w:t>
      </w:r>
      <w:r>
        <w:rPr>
          <w:rFonts w:ascii="楷体" w:hAnsi="楷体"/>
          <w:bCs w:val="0"/>
        </w:rPr>
        <w:t>提升便民</w:t>
      </w:r>
      <w:r>
        <w:rPr>
          <w:rFonts w:hint="eastAsia" w:ascii="楷体" w:hAnsi="楷体"/>
          <w:bCs w:val="0"/>
        </w:rPr>
        <w:t>服务</w:t>
      </w:r>
      <w:r>
        <w:rPr>
          <w:rFonts w:ascii="楷体" w:hAnsi="楷体"/>
          <w:bCs w:val="0"/>
        </w:rPr>
        <w:t>能力</w:t>
      </w:r>
      <w:r>
        <w:tab/>
      </w:r>
      <w:r>
        <w:fldChar w:fldCharType="begin"/>
      </w:r>
      <w:r>
        <w:instrText xml:space="preserve"> PAGEREF _Toc7924 \h </w:instrText>
      </w:r>
      <w:r>
        <w:fldChar w:fldCharType="separate"/>
      </w:r>
      <w:r>
        <w:t>- 26 -</w:t>
      </w:r>
      <w:r>
        <w:fldChar w:fldCharType="end"/>
      </w:r>
      <w:r>
        <w:rPr>
          <w:rFonts w:ascii="仿宋" w:hAnsi="仿宋" w:eastAsia="仿宋"/>
          <w:bCs/>
          <w:color w:val="000000" w:themeColor="text1"/>
          <w:lang w:val="zh-CN"/>
          <w14:textFill>
            <w14:solidFill>
              <w14:schemeClr w14:val="tx1"/>
            </w14:solidFill>
          </w14:textFill>
        </w:rPr>
        <w:fldChar w:fldCharType="end"/>
      </w:r>
    </w:p>
    <w:p w14:paraId="0CF09CEF">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_Toc2993 </w:instrText>
      </w:r>
      <w:r>
        <w:rPr>
          <w:rFonts w:ascii="仿宋" w:hAnsi="仿宋" w:eastAsia="仿宋"/>
          <w:bCs/>
          <w:lang w:val="zh-CN"/>
        </w:rPr>
        <w:fldChar w:fldCharType="separate"/>
      </w:r>
      <w:r>
        <w:rPr>
          <w:rFonts w:hint="eastAsia" w:ascii="楷体" w:hAnsi="楷体"/>
          <w:bCs w:val="0"/>
        </w:rPr>
        <w:t>（三）推进环卫作业机械化建设</w:t>
      </w:r>
      <w:r>
        <w:rPr>
          <w:rFonts w:ascii="楷体" w:hAnsi="楷体"/>
          <w:bCs w:val="0"/>
        </w:rPr>
        <w:t>，</w:t>
      </w:r>
      <w:r>
        <w:rPr>
          <w:rFonts w:hint="eastAsia" w:ascii="楷体" w:hAnsi="楷体"/>
          <w:bCs w:val="0"/>
        </w:rPr>
        <w:t>提升道路清扫保洁水平</w:t>
      </w:r>
      <w:r>
        <w:tab/>
      </w:r>
      <w:r>
        <w:fldChar w:fldCharType="begin"/>
      </w:r>
      <w:r>
        <w:instrText xml:space="preserve"> PAGEREF _Toc2993 \h </w:instrText>
      </w:r>
      <w:r>
        <w:fldChar w:fldCharType="separate"/>
      </w:r>
      <w:r>
        <w:t>- 26 -</w:t>
      </w:r>
      <w:r>
        <w:fldChar w:fldCharType="end"/>
      </w:r>
      <w:r>
        <w:rPr>
          <w:rFonts w:ascii="仿宋" w:hAnsi="仿宋" w:eastAsia="仿宋"/>
          <w:bCs/>
          <w:color w:val="000000" w:themeColor="text1"/>
          <w:lang w:val="zh-CN"/>
          <w14:textFill>
            <w14:solidFill>
              <w14:schemeClr w14:val="tx1"/>
            </w14:solidFill>
          </w14:textFill>
        </w:rPr>
        <w:fldChar w:fldCharType="end"/>
      </w:r>
    </w:p>
    <w:p w14:paraId="4DF6C27E">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_Toc13134 </w:instrText>
      </w:r>
      <w:r>
        <w:rPr>
          <w:rFonts w:ascii="仿宋" w:hAnsi="仿宋" w:eastAsia="仿宋"/>
          <w:bCs/>
          <w:lang w:val="zh-CN"/>
        </w:rPr>
        <w:fldChar w:fldCharType="separate"/>
      </w:r>
      <w:r>
        <w:rPr>
          <w:bCs/>
        </w:rPr>
        <w:t>四</w:t>
      </w:r>
      <w:r>
        <w:rPr>
          <w:rFonts w:hint="eastAsia"/>
          <w:bCs/>
        </w:rPr>
        <w:t>、持续开展景观环境整治，提升城市宜居性</w:t>
      </w:r>
      <w:r>
        <w:tab/>
      </w:r>
      <w:r>
        <w:fldChar w:fldCharType="begin"/>
      </w:r>
      <w:r>
        <w:instrText xml:space="preserve"> PAGEREF _Toc13134 \h </w:instrText>
      </w:r>
      <w:r>
        <w:fldChar w:fldCharType="separate"/>
      </w:r>
      <w:r>
        <w:t>- 27 -</w:t>
      </w:r>
      <w:r>
        <w:fldChar w:fldCharType="end"/>
      </w:r>
      <w:r>
        <w:rPr>
          <w:rFonts w:ascii="仿宋" w:hAnsi="仿宋" w:eastAsia="仿宋"/>
          <w:bCs/>
          <w:color w:val="000000" w:themeColor="text1"/>
          <w:lang w:val="zh-CN"/>
          <w14:textFill>
            <w14:solidFill>
              <w14:schemeClr w14:val="tx1"/>
            </w14:solidFill>
          </w14:textFill>
        </w:rPr>
        <w:fldChar w:fldCharType="end"/>
      </w:r>
    </w:p>
    <w:p w14:paraId="22982987">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_Toc6443 </w:instrText>
      </w:r>
      <w:r>
        <w:rPr>
          <w:rFonts w:ascii="仿宋" w:hAnsi="仿宋" w:eastAsia="仿宋"/>
          <w:bCs/>
          <w:lang w:val="zh-CN"/>
        </w:rPr>
        <w:fldChar w:fldCharType="separate"/>
      </w:r>
      <w:r>
        <w:rPr>
          <w:rFonts w:hint="eastAsia" w:ascii="楷体" w:hAnsi="楷体"/>
          <w:bCs w:val="0"/>
        </w:rPr>
        <w:t>（一）建设密云特色景观，打造望山亲水的城市风貌</w:t>
      </w:r>
      <w:r>
        <w:tab/>
      </w:r>
      <w:r>
        <w:fldChar w:fldCharType="begin"/>
      </w:r>
      <w:r>
        <w:instrText xml:space="preserve"> PAGEREF _Toc6443 \h </w:instrText>
      </w:r>
      <w:r>
        <w:fldChar w:fldCharType="separate"/>
      </w:r>
      <w:r>
        <w:t>- 27 -</w:t>
      </w:r>
      <w:r>
        <w:fldChar w:fldCharType="end"/>
      </w:r>
      <w:r>
        <w:rPr>
          <w:rFonts w:ascii="仿宋" w:hAnsi="仿宋" w:eastAsia="仿宋"/>
          <w:bCs/>
          <w:color w:val="000000" w:themeColor="text1"/>
          <w:lang w:val="zh-CN"/>
          <w14:textFill>
            <w14:solidFill>
              <w14:schemeClr w14:val="tx1"/>
            </w14:solidFill>
          </w14:textFill>
        </w:rPr>
        <w:fldChar w:fldCharType="end"/>
      </w:r>
    </w:p>
    <w:p w14:paraId="251D60D8">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_Toc7909 </w:instrText>
      </w:r>
      <w:r>
        <w:rPr>
          <w:rFonts w:ascii="仿宋" w:hAnsi="仿宋" w:eastAsia="仿宋"/>
          <w:bCs/>
          <w:lang w:val="zh-CN"/>
        </w:rPr>
        <w:fldChar w:fldCharType="separate"/>
      </w:r>
      <w:r>
        <w:rPr>
          <w:rFonts w:hint="eastAsia" w:ascii="楷体" w:hAnsi="楷体"/>
          <w:bCs w:val="0"/>
        </w:rPr>
        <w:t>（二）精细化整治</w:t>
      </w:r>
      <w:r>
        <w:rPr>
          <w:rFonts w:ascii="楷体" w:hAnsi="楷体"/>
          <w:bCs w:val="0"/>
        </w:rPr>
        <w:t>背街小巷，</w:t>
      </w:r>
      <w:r>
        <w:rPr>
          <w:rFonts w:hint="eastAsia" w:ascii="楷体" w:hAnsi="楷体"/>
          <w:bCs w:val="0"/>
        </w:rPr>
        <w:t>创造</w:t>
      </w:r>
      <w:r>
        <w:rPr>
          <w:rFonts w:ascii="楷体" w:hAnsi="楷体"/>
          <w:bCs w:val="0"/>
        </w:rPr>
        <w:t>良好人居</w:t>
      </w:r>
      <w:r>
        <w:rPr>
          <w:rFonts w:hint="eastAsia" w:ascii="楷体" w:hAnsi="楷体"/>
          <w:bCs w:val="0"/>
        </w:rPr>
        <w:t>环境</w:t>
      </w:r>
      <w:r>
        <w:tab/>
      </w:r>
      <w:r>
        <w:fldChar w:fldCharType="begin"/>
      </w:r>
      <w:r>
        <w:instrText xml:space="preserve"> PAGEREF _Toc7909 \h </w:instrText>
      </w:r>
      <w:r>
        <w:fldChar w:fldCharType="separate"/>
      </w:r>
      <w:r>
        <w:t>- 27 -</w:t>
      </w:r>
      <w:r>
        <w:fldChar w:fldCharType="end"/>
      </w:r>
      <w:r>
        <w:rPr>
          <w:rFonts w:ascii="仿宋" w:hAnsi="仿宋" w:eastAsia="仿宋"/>
          <w:bCs/>
          <w:color w:val="000000" w:themeColor="text1"/>
          <w:lang w:val="zh-CN"/>
          <w14:textFill>
            <w14:solidFill>
              <w14:schemeClr w14:val="tx1"/>
            </w14:solidFill>
          </w14:textFill>
        </w:rPr>
        <w:fldChar w:fldCharType="end"/>
      </w:r>
    </w:p>
    <w:p w14:paraId="12F67D17">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_Toc16241 </w:instrText>
      </w:r>
      <w:r>
        <w:rPr>
          <w:rFonts w:ascii="仿宋" w:hAnsi="仿宋" w:eastAsia="仿宋"/>
          <w:bCs/>
          <w:lang w:val="zh-CN"/>
        </w:rPr>
        <w:fldChar w:fldCharType="separate"/>
      </w:r>
      <w:r>
        <w:rPr>
          <w:rFonts w:hint="eastAsia" w:ascii="楷体" w:hAnsi="楷体"/>
          <w:bCs w:val="0"/>
        </w:rPr>
        <w:t>（三）督导</w:t>
      </w:r>
      <w:r>
        <w:rPr>
          <w:rFonts w:ascii="楷体" w:hAnsi="楷体"/>
          <w:bCs w:val="0"/>
        </w:rPr>
        <w:t>协调</w:t>
      </w:r>
      <w:r>
        <w:rPr>
          <w:rFonts w:hint="eastAsia" w:ascii="楷体" w:hAnsi="楷体"/>
          <w:bCs w:val="0"/>
        </w:rPr>
        <w:t>照明体系</w:t>
      </w:r>
      <w:r>
        <w:rPr>
          <w:rFonts w:ascii="楷体" w:hAnsi="楷体"/>
          <w:bCs w:val="0"/>
        </w:rPr>
        <w:t>，</w:t>
      </w:r>
      <w:r>
        <w:rPr>
          <w:rFonts w:hint="eastAsia" w:ascii="楷体" w:hAnsi="楷体"/>
          <w:bCs w:val="0"/>
        </w:rPr>
        <w:t>展现夜间</w:t>
      </w:r>
      <w:r>
        <w:rPr>
          <w:rFonts w:ascii="楷体" w:hAnsi="楷体"/>
          <w:bCs w:val="0"/>
        </w:rPr>
        <w:t>城市</w:t>
      </w:r>
      <w:r>
        <w:rPr>
          <w:rFonts w:hint="eastAsia" w:ascii="楷体" w:hAnsi="楷体"/>
          <w:bCs w:val="0"/>
        </w:rPr>
        <w:t>魅力</w:t>
      </w:r>
      <w:r>
        <w:tab/>
      </w:r>
      <w:r>
        <w:fldChar w:fldCharType="begin"/>
      </w:r>
      <w:r>
        <w:instrText xml:space="preserve"> PAGEREF _Toc16241 \h </w:instrText>
      </w:r>
      <w:r>
        <w:fldChar w:fldCharType="separate"/>
      </w:r>
      <w:r>
        <w:t>- 28 -</w:t>
      </w:r>
      <w:r>
        <w:fldChar w:fldCharType="end"/>
      </w:r>
      <w:r>
        <w:rPr>
          <w:rFonts w:ascii="仿宋" w:hAnsi="仿宋" w:eastAsia="仿宋"/>
          <w:bCs/>
          <w:color w:val="000000" w:themeColor="text1"/>
          <w:lang w:val="zh-CN"/>
          <w14:textFill>
            <w14:solidFill>
              <w14:schemeClr w14:val="tx1"/>
            </w14:solidFill>
          </w14:textFill>
        </w:rPr>
        <w:fldChar w:fldCharType="end"/>
      </w:r>
    </w:p>
    <w:p w14:paraId="2827F8B8">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_Toc400 </w:instrText>
      </w:r>
      <w:r>
        <w:rPr>
          <w:rFonts w:ascii="仿宋" w:hAnsi="仿宋" w:eastAsia="仿宋"/>
          <w:bCs/>
          <w:lang w:val="zh-CN"/>
        </w:rPr>
        <w:fldChar w:fldCharType="separate"/>
      </w:r>
      <w:r>
        <w:rPr>
          <w:rFonts w:hint="eastAsia" w:ascii="楷体" w:hAnsi="楷体"/>
          <w:bCs w:val="0"/>
        </w:rPr>
        <w:t>（四）统筹</w:t>
      </w:r>
      <w:r>
        <w:rPr>
          <w:rFonts w:ascii="楷体" w:hAnsi="楷体"/>
          <w:bCs w:val="0"/>
        </w:rPr>
        <w:t>全区</w:t>
      </w:r>
      <w:r>
        <w:rPr>
          <w:rFonts w:hint="eastAsia" w:ascii="楷体" w:hAnsi="楷体"/>
          <w:bCs w:val="0"/>
        </w:rPr>
        <w:t>户外广告设置，提高</w:t>
      </w:r>
      <w:r>
        <w:rPr>
          <w:rFonts w:ascii="楷体" w:hAnsi="楷体"/>
          <w:bCs w:val="0"/>
        </w:rPr>
        <w:t>规划控制水平</w:t>
      </w:r>
      <w:r>
        <w:tab/>
      </w:r>
      <w:r>
        <w:fldChar w:fldCharType="begin"/>
      </w:r>
      <w:r>
        <w:instrText xml:space="preserve"> PAGEREF _Toc400 \h </w:instrText>
      </w:r>
      <w:r>
        <w:fldChar w:fldCharType="separate"/>
      </w:r>
      <w:r>
        <w:t>- 29 -</w:t>
      </w:r>
      <w:r>
        <w:fldChar w:fldCharType="end"/>
      </w:r>
      <w:r>
        <w:rPr>
          <w:rFonts w:ascii="仿宋" w:hAnsi="仿宋" w:eastAsia="仿宋"/>
          <w:bCs/>
          <w:color w:val="000000" w:themeColor="text1"/>
          <w:lang w:val="zh-CN"/>
          <w14:textFill>
            <w14:solidFill>
              <w14:schemeClr w14:val="tx1"/>
            </w14:solidFill>
          </w14:textFill>
        </w:rPr>
        <w:fldChar w:fldCharType="end"/>
      </w:r>
    </w:p>
    <w:p w14:paraId="13AEE595">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_Toc25880 </w:instrText>
      </w:r>
      <w:r>
        <w:rPr>
          <w:rFonts w:ascii="仿宋" w:hAnsi="仿宋" w:eastAsia="仿宋"/>
          <w:bCs/>
          <w:lang w:val="zh-CN"/>
        </w:rPr>
        <w:fldChar w:fldCharType="separate"/>
      </w:r>
      <w:r>
        <w:rPr>
          <w:bCs/>
        </w:rPr>
        <w:t>五</w:t>
      </w:r>
      <w:r>
        <w:rPr>
          <w:rFonts w:hint="eastAsia"/>
          <w:bCs/>
        </w:rPr>
        <w:t>、加强城市运行管理，保障城市运行安全</w:t>
      </w:r>
      <w:r>
        <w:tab/>
      </w:r>
      <w:r>
        <w:fldChar w:fldCharType="begin"/>
      </w:r>
      <w:r>
        <w:instrText xml:space="preserve"> PAGEREF _Toc25880 \h </w:instrText>
      </w:r>
      <w:r>
        <w:fldChar w:fldCharType="separate"/>
      </w:r>
      <w:r>
        <w:t>- 30 -</w:t>
      </w:r>
      <w:r>
        <w:fldChar w:fldCharType="end"/>
      </w:r>
      <w:r>
        <w:rPr>
          <w:rFonts w:ascii="仿宋" w:hAnsi="仿宋" w:eastAsia="仿宋"/>
          <w:bCs/>
          <w:color w:val="000000" w:themeColor="text1"/>
          <w:lang w:val="zh-CN"/>
          <w14:textFill>
            <w14:solidFill>
              <w14:schemeClr w14:val="tx1"/>
            </w14:solidFill>
          </w14:textFill>
        </w:rPr>
        <w:fldChar w:fldCharType="end"/>
      </w:r>
    </w:p>
    <w:p w14:paraId="7951A7F1">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_Toc15680 </w:instrText>
      </w:r>
      <w:r>
        <w:rPr>
          <w:rFonts w:ascii="仿宋" w:hAnsi="仿宋" w:eastAsia="仿宋"/>
          <w:bCs/>
          <w:lang w:val="zh-CN"/>
        </w:rPr>
        <w:fldChar w:fldCharType="separate"/>
      </w:r>
      <w:r>
        <w:rPr>
          <w:rFonts w:hint="eastAsia" w:ascii="楷体" w:hAnsi="楷体"/>
          <w:bCs w:val="0"/>
        </w:rPr>
        <w:t>（一）推进地下管线检测维护，提高城市综合承载能力</w:t>
      </w:r>
      <w:r>
        <w:tab/>
      </w:r>
      <w:r>
        <w:fldChar w:fldCharType="begin"/>
      </w:r>
      <w:r>
        <w:instrText xml:space="preserve"> PAGEREF _Toc15680 \h </w:instrText>
      </w:r>
      <w:r>
        <w:fldChar w:fldCharType="separate"/>
      </w:r>
      <w:r>
        <w:t>- 30 -</w:t>
      </w:r>
      <w:r>
        <w:fldChar w:fldCharType="end"/>
      </w:r>
      <w:r>
        <w:rPr>
          <w:rFonts w:ascii="仿宋" w:hAnsi="仿宋" w:eastAsia="仿宋"/>
          <w:bCs/>
          <w:color w:val="000000" w:themeColor="text1"/>
          <w:lang w:val="zh-CN"/>
          <w14:textFill>
            <w14:solidFill>
              <w14:schemeClr w14:val="tx1"/>
            </w14:solidFill>
          </w14:textFill>
        </w:rPr>
        <w:fldChar w:fldCharType="end"/>
      </w:r>
    </w:p>
    <w:p w14:paraId="7D868FC3">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_Toc27449 </w:instrText>
      </w:r>
      <w:r>
        <w:rPr>
          <w:rFonts w:ascii="仿宋" w:hAnsi="仿宋" w:eastAsia="仿宋"/>
          <w:bCs/>
          <w:lang w:val="zh-CN"/>
        </w:rPr>
        <w:fldChar w:fldCharType="separate"/>
      </w:r>
      <w:r>
        <w:rPr>
          <w:rFonts w:hint="eastAsia" w:ascii="楷体" w:hAnsi="楷体"/>
          <w:bCs w:val="0"/>
        </w:rPr>
        <w:t>（二）巩固安全生产和应急管理，保障设施供应安全</w:t>
      </w:r>
      <w:r>
        <w:tab/>
      </w:r>
      <w:r>
        <w:fldChar w:fldCharType="begin"/>
      </w:r>
      <w:r>
        <w:instrText xml:space="preserve"> PAGEREF _Toc27449 \h </w:instrText>
      </w:r>
      <w:r>
        <w:fldChar w:fldCharType="separate"/>
      </w:r>
      <w:r>
        <w:t>- 32 -</w:t>
      </w:r>
      <w:r>
        <w:fldChar w:fldCharType="end"/>
      </w:r>
      <w:r>
        <w:rPr>
          <w:rFonts w:ascii="仿宋" w:hAnsi="仿宋" w:eastAsia="仿宋"/>
          <w:bCs/>
          <w:color w:val="000000" w:themeColor="text1"/>
          <w:lang w:val="zh-CN"/>
          <w14:textFill>
            <w14:solidFill>
              <w14:schemeClr w14:val="tx1"/>
            </w14:solidFill>
          </w14:textFill>
        </w:rPr>
        <w:fldChar w:fldCharType="end"/>
      </w:r>
    </w:p>
    <w:p w14:paraId="314BF493">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_Toc16879 </w:instrText>
      </w:r>
      <w:r>
        <w:rPr>
          <w:rFonts w:ascii="仿宋" w:hAnsi="仿宋" w:eastAsia="仿宋"/>
          <w:bCs/>
          <w:lang w:val="zh-CN"/>
        </w:rPr>
        <w:fldChar w:fldCharType="separate"/>
      </w:r>
      <w:r>
        <w:rPr>
          <w:bCs/>
        </w:rPr>
        <w:t>六</w:t>
      </w:r>
      <w:r>
        <w:rPr>
          <w:rFonts w:hint="eastAsia"/>
          <w:bCs/>
        </w:rPr>
        <w:t>、深化城市管理模式，建设精治共治法治的管理体系</w:t>
      </w:r>
      <w:r>
        <w:tab/>
      </w:r>
      <w:r>
        <w:fldChar w:fldCharType="begin"/>
      </w:r>
      <w:r>
        <w:instrText xml:space="preserve"> PAGEREF _Toc16879 \h </w:instrText>
      </w:r>
      <w:r>
        <w:fldChar w:fldCharType="separate"/>
      </w:r>
      <w:r>
        <w:t>- 33 -</w:t>
      </w:r>
      <w:r>
        <w:fldChar w:fldCharType="end"/>
      </w:r>
      <w:r>
        <w:rPr>
          <w:rFonts w:ascii="仿宋" w:hAnsi="仿宋" w:eastAsia="仿宋"/>
          <w:bCs/>
          <w:color w:val="000000" w:themeColor="text1"/>
          <w:lang w:val="zh-CN"/>
          <w14:textFill>
            <w14:solidFill>
              <w14:schemeClr w14:val="tx1"/>
            </w14:solidFill>
          </w14:textFill>
        </w:rPr>
        <w:fldChar w:fldCharType="end"/>
      </w:r>
    </w:p>
    <w:p w14:paraId="01916F01">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_Toc20509 </w:instrText>
      </w:r>
      <w:r>
        <w:rPr>
          <w:rFonts w:ascii="仿宋" w:hAnsi="仿宋" w:eastAsia="仿宋"/>
          <w:bCs/>
          <w:lang w:val="zh-CN"/>
        </w:rPr>
        <w:fldChar w:fldCharType="separate"/>
      </w:r>
      <w:r>
        <w:rPr>
          <w:rFonts w:hint="eastAsia" w:ascii="楷体" w:hAnsi="楷体"/>
          <w:bCs w:val="0"/>
        </w:rPr>
        <w:t>（一）健全城市管理标准体系，推动城市系统化、制度化管理</w:t>
      </w:r>
      <w:r>
        <w:tab/>
      </w:r>
      <w:r>
        <w:fldChar w:fldCharType="begin"/>
      </w:r>
      <w:r>
        <w:instrText xml:space="preserve"> PAGEREF _Toc20509 \h </w:instrText>
      </w:r>
      <w:r>
        <w:fldChar w:fldCharType="separate"/>
      </w:r>
      <w:r>
        <w:t>- 33 -</w:t>
      </w:r>
      <w:r>
        <w:fldChar w:fldCharType="end"/>
      </w:r>
      <w:r>
        <w:rPr>
          <w:rFonts w:ascii="仿宋" w:hAnsi="仿宋" w:eastAsia="仿宋"/>
          <w:bCs/>
          <w:color w:val="000000" w:themeColor="text1"/>
          <w:lang w:val="zh-CN"/>
          <w14:textFill>
            <w14:solidFill>
              <w14:schemeClr w14:val="tx1"/>
            </w14:solidFill>
          </w14:textFill>
        </w:rPr>
        <w:fldChar w:fldCharType="end"/>
      </w:r>
    </w:p>
    <w:p w14:paraId="3D2513FC">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_Toc4622 </w:instrText>
      </w:r>
      <w:r>
        <w:rPr>
          <w:rFonts w:ascii="仿宋" w:hAnsi="仿宋" w:eastAsia="仿宋"/>
          <w:bCs/>
          <w:lang w:val="zh-CN"/>
        </w:rPr>
        <w:fldChar w:fldCharType="separate"/>
      </w:r>
      <w:r>
        <w:rPr>
          <w:rFonts w:hint="eastAsia" w:ascii="楷体" w:hAnsi="楷体"/>
          <w:bCs w:val="0"/>
        </w:rPr>
        <w:t>（二）健全城市管理综合协调机制，提升城市综合管理服务能级</w:t>
      </w:r>
      <w:r>
        <w:tab/>
      </w:r>
      <w:r>
        <w:fldChar w:fldCharType="begin"/>
      </w:r>
      <w:r>
        <w:instrText xml:space="preserve"> PAGEREF _Toc4622 \h </w:instrText>
      </w:r>
      <w:r>
        <w:fldChar w:fldCharType="separate"/>
      </w:r>
      <w:r>
        <w:t>- 34 -</w:t>
      </w:r>
      <w:r>
        <w:fldChar w:fldCharType="end"/>
      </w:r>
      <w:r>
        <w:rPr>
          <w:rFonts w:ascii="仿宋" w:hAnsi="仿宋" w:eastAsia="仿宋"/>
          <w:bCs/>
          <w:color w:val="000000" w:themeColor="text1"/>
          <w:lang w:val="zh-CN"/>
          <w14:textFill>
            <w14:solidFill>
              <w14:schemeClr w14:val="tx1"/>
            </w14:solidFill>
          </w14:textFill>
        </w:rPr>
        <w:fldChar w:fldCharType="end"/>
      </w:r>
    </w:p>
    <w:p w14:paraId="2ADF6CB2">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_Toc23678 </w:instrText>
      </w:r>
      <w:r>
        <w:rPr>
          <w:rFonts w:ascii="仿宋" w:hAnsi="仿宋" w:eastAsia="仿宋"/>
          <w:bCs/>
          <w:lang w:val="zh-CN"/>
        </w:rPr>
        <w:fldChar w:fldCharType="separate"/>
      </w:r>
      <w:r>
        <w:rPr>
          <w:rFonts w:hint="eastAsia" w:ascii="楷体" w:hAnsi="楷体"/>
          <w:bCs w:val="0"/>
        </w:rPr>
        <w:t>（三）充分发挥网格化管理的作用，推动城市精细化管理</w:t>
      </w:r>
      <w:r>
        <w:tab/>
      </w:r>
      <w:r>
        <w:fldChar w:fldCharType="begin"/>
      </w:r>
      <w:r>
        <w:instrText xml:space="preserve"> PAGEREF _Toc23678 \h </w:instrText>
      </w:r>
      <w:r>
        <w:fldChar w:fldCharType="separate"/>
      </w:r>
      <w:r>
        <w:t>- 35 -</w:t>
      </w:r>
      <w:r>
        <w:fldChar w:fldCharType="end"/>
      </w:r>
      <w:r>
        <w:rPr>
          <w:rFonts w:ascii="仿宋" w:hAnsi="仿宋" w:eastAsia="仿宋"/>
          <w:bCs/>
          <w:color w:val="000000" w:themeColor="text1"/>
          <w:lang w:val="zh-CN"/>
          <w14:textFill>
            <w14:solidFill>
              <w14:schemeClr w14:val="tx1"/>
            </w14:solidFill>
          </w14:textFill>
        </w:rPr>
        <w:fldChar w:fldCharType="end"/>
      </w:r>
    </w:p>
    <w:p w14:paraId="6ED5E361">
      <w:pPr>
        <w:pStyle w:val="10"/>
        <w:tabs>
          <w:tab w:val="right" w:leader="dot" w:pos="8306"/>
          <w:tab w:val="clear" w:pos="1276"/>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_Toc2900 </w:instrText>
      </w:r>
      <w:r>
        <w:rPr>
          <w:rFonts w:ascii="仿宋" w:hAnsi="仿宋" w:eastAsia="仿宋"/>
          <w:bCs/>
          <w:lang w:val="zh-CN"/>
        </w:rPr>
        <w:fldChar w:fldCharType="separate"/>
      </w:r>
      <w:r>
        <w:rPr>
          <w:rFonts w:hint="eastAsia" w:ascii="楷体" w:hAnsi="楷体"/>
          <w:bCs w:val="0"/>
        </w:rPr>
        <w:t>（四）加强信息技术应用，推动城市智慧化管理</w:t>
      </w:r>
      <w:r>
        <w:tab/>
      </w:r>
      <w:r>
        <w:fldChar w:fldCharType="begin"/>
      </w:r>
      <w:r>
        <w:instrText xml:space="preserve"> PAGEREF _Toc2900 \h </w:instrText>
      </w:r>
      <w:r>
        <w:fldChar w:fldCharType="separate"/>
      </w:r>
      <w:r>
        <w:t>- 36 -</w:t>
      </w:r>
      <w:r>
        <w:fldChar w:fldCharType="end"/>
      </w:r>
      <w:r>
        <w:rPr>
          <w:rFonts w:ascii="仿宋" w:hAnsi="仿宋" w:eastAsia="仿宋"/>
          <w:bCs/>
          <w:color w:val="000000" w:themeColor="text1"/>
          <w:lang w:val="zh-CN"/>
          <w14:textFill>
            <w14:solidFill>
              <w14:schemeClr w14:val="tx1"/>
            </w14:solidFill>
          </w14:textFill>
        </w:rPr>
        <w:fldChar w:fldCharType="end"/>
      </w:r>
    </w:p>
    <w:p w14:paraId="5F5F98B4">
      <w:pPr>
        <w:pStyle w:val="17"/>
        <w:tabs>
          <w:tab w:val="right" w:leader="dot" w:pos="830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_Toc22413 </w:instrText>
      </w:r>
      <w:r>
        <w:rPr>
          <w:rFonts w:ascii="仿宋" w:hAnsi="仿宋" w:eastAsia="仿宋"/>
          <w:bCs/>
          <w:lang w:val="zh-CN"/>
        </w:rPr>
        <w:fldChar w:fldCharType="separate"/>
      </w:r>
      <w:r>
        <w:rPr>
          <w:rFonts w:hint="eastAsia" w:ascii="方正小标宋简体" w:hAnsi="方正小标宋简体" w:eastAsia="方正小标宋简体" w:cs="方正小标宋简体"/>
          <w:kern w:val="2"/>
          <w:szCs w:val="44"/>
        </w:rPr>
        <w:t>第六部分  “十四五”时期城市管理规划实施保障</w:t>
      </w:r>
      <w:r>
        <w:tab/>
      </w:r>
      <w:r>
        <w:fldChar w:fldCharType="begin"/>
      </w:r>
      <w:r>
        <w:instrText xml:space="preserve"> PAGEREF _Toc22413 \h </w:instrText>
      </w:r>
      <w:r>
        <w:fldChar w:fldCharType="separate"/>
      </w:r>
      <w:r>
        <w:t>- 39 -</w:t>
      </w:r>
      <w:r>
        <w:fldChar w:fldCharType="end"/>
      </w:r>
      <w:r>
        <w:rPr>
          <w:rFonts w:ascii="仿宋" w:hAnsi="仿宋" w:eastAsia="仿宋"/>
          <w:bCs/>
          <w:color w:val="000000" w:themeColor="text1"/>
          <w:lang w:val="zh-CN"/>
          <w14:textFill>
            <w14:solidFill>
              <w14:schemeClr w14:val="tx1"/>
            </w14:solidFill>
          </w14:textFill>
        </w:rPr>
        <w:fldChar w:fldCharType="end"/>
      </w:r>
    </w:p>
    <w:p w14:paraId="6150EDA1">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_Toc7969 </w:instrText>
      </w:r>
      <w:r>
        <w:rPr>
          <w:rFonts w:ascii="仿宋" w:hAnsi="仿宋" w:eastAsia="仿宋"/>
          <w:bCs/>
          <w:lang w:val="zh-CN"/>
        </w:rPr>
        <w:fldChar w:fldCharType="separate"/>
      </w:r>
      <w:r>
        <w:rPr>
          <w:bCs/>
        </w:rPr>
        <w:t>一</w:t>
      </w:r>
      <w:r>
        <w:rPr>
          <w:rFonts w:hint="eastAsia"/>
          <w:bCs/>
        </w:rPr>
        <w:t>、加强组织领导，强化统筹协调</w:t>
      </w:r>
      <w:r>
        <w:tab/>
      </w:r>
      <w:r>
        <w:fldChar w:fldCharType="begin"/>
      </w:r>
      <w:r>
        <w:instrText xml:space="preserve"> PAGEREF _Toc7969 \h </w:instrText>
      </w:r>
      <w:r>
        <w:fldChar w:fldCharType="separate"/>
      </w:r>
      <w:r>
        <w:t>- 39 -</w:t>
      </w:r>
      <w:r>
        <w:fldChar w:fldCharType="end"/>
      </w:r>
      <w:r>
        <w:rPr>
          <w:rFonts w:ascii="仿宋" w:hAnsi="仿宋" w:eastAsia="仿宋"/>
          <w:bCs/>
          <w:color w:val="000000" w:themeColor="text1"/>
          <w:lang w:val="zh-CN"/>
          <w14:textFill>
            <w14:solidFill>
              <w14:schemeClr w14:val="tx1"/>
            </w14:solidFill>
          </w14:textFill>
        </w:rPr>
        <w:fldChar w:fldCharType="end"/>
      </w:r>
    </w:p>
    <w:p w14:paraId="58273870">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_Toc24664 </w:instrText>
      </w:r>
      <w:r>
        <w:rPr>
          <w:rFonts w:ascii="仿宋" w:hAnsi="仿宋" w:eastAsia="仿宋"/>
          <w:bCs/>
          <w:lang w:val="zh-CN"/>
        </w:rPr>
        <w:fldChar w:fldCharType="separate"/>
      </w:r>
      <w:r>
        <w:rPr>
          <w:bCs/>
        </w:rPr>
        <w:t>二</w:t>
      </w:r>
      <w:r>
        <w:rPr>
          <w:rFonts w:hint="eastAsia"/>
          <w:bCs/>
        </w:rPr>
        <w:t>、健全督查考评，推动责任落实</w:t>
      </w:r>
      <w:r>
        <w:tab/>
      </w:r>
      <w:r>
        <w:fldChar w:fldCharType="begin"/>
      </w:r>
      <w:r>
        <w:instrText xml:space="preserve"> PAGEREF _Toc24664 \h </w:instrText>
      </w:r>
      <w:r>
        <w:fldChar w:fldCharType="separate"/>
      </w:r>
      <w:r>
        <w:t>- 40 -</w:t>
      </w:r>
      <w:r>
        <w:fldChar w:fldCharType="end"/>
      </w:r>
      <w:r>
        <w:rPr>
          <w:rFonts w:ascii="仿宋" w:hAnsi="仿宋" w:eastAsia="仿宋"/>
          <w:bCs/>
          <w:color w:val="000000" w:themeColor="text1"/>
          <w:lang w:val="zh-CN"/>
          <w14:textFill>
            <w14:solidFill>
              <w14:schemeClr w14:val="tx1"/>
            </w14:solidFill>
          </w14:textFill>
        </w:rPr>
        <w:fldChar w:fldCharType="end"/>
      </w:r>
    </w:p>
    <w:p w14:paraId="4A8E0C19">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_Toc16077 </w:instrText>
      </w:r>
      <w:r>
        <w:rPr>
          <w:rFonts w:ascii="仿宋" w:hAnsi="仿宋" w:eastAsia="仿宋"/>
          <w:bCs/>
          <w:lang w:val="zh-CN"/>
        </w:rPr>
        <w:fldChar w:fldCharType="separate"/>
      </w:r>
      <w:r>
        <w:rPr>
          <w:bCs/>
        </w:rPr>
        <w:t>三</w:t>
      </w:r>
      <w:r>
        <w:rPr>
          <w:rFonts w:hint="eastAsia"/>
          <w:bCs/>
        </w:rPr>
        <w:t>、保障资金投入，推进项目实施</w:t>
      </w:r>
      <w:r>
        <w:tab/>
      </w:r>
      <w:r>
        <w:fldChar w:fldCharType="begin"/>
      </w:r>
      <w:r>
        <w:instrText xml:space="preserve"> PAGEREF _Toc16077 \h </w:instrText>
      </w:r>
      <w:r>
        <w:fldChar w:fldCharType="separate"/>
      </w:r>
      <w:r>
        <w:t>- 40 -</w:t>
      </w:r>
      <w:r>
        <w:fldChar w:fldCharType="end"/>
      </w:r>
      <w:r>
        <w:rPr>
          <w:rFonts w:ascii="仿宋" w:hAnsi="仿宋" w:eastAsia="仿宋"/>
          <w:bCs/>
          <w:color w:val="000000" w:themeColor="text1"/>
          <w:lang w:val="zh-CN"/>
          <w14:textFill>
            <w14:solidFill>
              <w14:schemeClr w14:val="tx1"/>
            </w14:solidFill>
          </w14:textFill>
        </w:rPr>
        <w:fldChar w:fldCharType="end"/>
      </w:r>
    </w:p>
    <w:p w14:paraId="771AC0C8">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_Toc16206 </w:instrText>
      </w:r>
      <w:r>
        <w:rPr>
          <w:rFonts w:ascii="仿宋" w:hAnsi="仿宋" w:eastAsia="仿宋"/>
          <w:bCs/>
          <w:lang w:val="zh-CN"/>
        </w:rPr>
        <w:fldChar w:fldCharType="separate"/>
      </w:r>
      <w:r>
        <w:rPr>
          <w:bCs/>
        </w:rPr>
        <w:t>四</w:t>
      </w:r>
      <w:r>
        <w:rPr>
          <w:rFonts w:hint="eastAsia"/>
          <w:bCs/>
        </w:rPr>
        <w:t>、</w:t>
      </w:r>
      <w:r>
        <w:rPr>
          <w:bCs/>
        </w:rPr>
        <w:t>优化</w:t>
      </w:r>
      <w:r>
        <w:rPr>
          <w:rFonts w:hint="eastAsia"/>
          <w:bCs/>
        </w:rPr>
        <w:t>人才</w:t>
      </w:r>
      <w:r>
        <w:rPr>
          <w:bCs/>
        </w:rPr>
        <w:t>队伍</w:t>
      </w:r>
      <w:r>
        <w:rPr>
          <w:rFonts w:hint="eastAsia"/>
          <w:bCs/>
        </w:rPr>
        <w:t>，提高专业水平</w:t>
      </w:r>
      <w:r>
        <w:tab/>
      </w:r>
      <w:r>
        <w:fldChar w:fldCharType="begin"/>
      </w:r>
      <w:r>
        <w:instrText xml:space="preserve"> PAGEREF _Toc16206 \h </w:instrText>
      </w:r>
      <w:r>
        <w:fldChar w:fldCharType="separate"/>
      </w:r>
      <w:r>
        <w:t>- 41 -</w:t>
      </w:r>
      <w:r>
        <w:fldChar w:fldCharType="end"/>
      </w:r>
      <w:r>
        <w:rPr>
          <w:rFonts w:ascii="仿宋" w:hAnsi="仿宋" w:eastAsia="仿宋"/>
          <w:bCs/>
          <w:color w:val="000000" w:themeColor="text1"/>
          <w:lang w:val="zh-CN"/>
          <w14:textFill>
            <w14:solidFill>
              <w14:schemeClr w14:val="tx1"/>
            </w14:solidFill>
          </w14:textFill>
        </w:rPr>
        <w:fldChar w:fldCharType="end"/>
      </w:r>
    </w:p>
    <w:p w14:paraId="38CE37FB">
      <w:pPr>
        <w:pStyle w:val="22"/>
        <w:tabs>
          <w:tab w:val="right" w:leader="dot" w:pos="8306"/>
          <w:tab w:val="clear" w:pos="993"/>
          <w:tab w:val="clear" w:pos="1260"/>
          <w:tab w:val="clear" w:pos="829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_Toc9116 </w:instrText>
      </w:r>
      <w:r>
        <w:rPr>
          <w:rFonts w:ascii="仿宋" w:hAnsi="仿宋" w:eastAsia="仿宋"/>
          <w:bCs/>
          <w:lang w:val="zh-CN"/>
        </w:rPr>
        <w:fldChar w:fldCharType="separate"/>
      </w:r>
      <w:r>
        <w:rPr>
          <w:bCs/>
        </w:rPr>
        <w:t>五</w:t>
      </w:r>
      <w:r>
        <w:rPr>
          <w:rFonts w:hint="eastAsia"/>
          <w:bCs/>
        </w:rPr>
        <w:t>、</w:t>
      </w:r>
      <w:r>
        <w:rPr>
          <w:bCs/>
        </w:rPr>
        <w:t>加大社会动员</w:t>
      </w:r>
      <w:r>
        <w:rPr>
          <w:rFonts w:hint="eastAsia"/>
          <w:bCs/>
        </w:rPr>
        <w:t>，</w:t>
      </w:r>
      <w:r>
        <w:rPr>
          <w:bCs/>
        </w:rPr>
        <w:t>强化公众参与</w:t>
      </w:r>
      <w:r>
        <w:tab/>
      </w:r>
      <w:r>
        <w:fldChar w:fldCharType="begin"/>
      </w:r>
      <w:r>
        <w:instrText xml:space="preserve"> PAGEREF _Toc9116 \h </w:instrText>
      </w:r>
      <w:r>
        <w:fldChar w:fldCharType="separate"/>
      </w:r>
      <w:r>
        <w:t>- 41 -</w:t>
      </w:r>
      <w:r>
        <w:fldChar w:fldCharType="end"/>
      </w:r>
      <w:r>
        <w:rPr>
          <w:rFonts w:ascii="仿宋" w:hAnsi="仿宋" w:eastAsia="仿宋"/>
          <w:bCs/>
          <w:color w:val="000000" w:themeColor="text1"/>
          <w:lang w:val="zh-CN"/>
          <w14:textFill>
            <w14:solidFill>
              <w14:schemeClr w14:val="tx1"/>
            </w14:solidFill>
          </w14:textFill>
        </w:rPr>
        <w:fldChar w:fldCharType="end"/>
      </w:r>
    </w:p>
    <w:p w14:paraId="3D81A3C7">
      <w:pPr>
        <w:pStyle w:val="17"/>
        <w:tabs>
          <w:tab w:val="right" w:leader="dot" w:pos="8306"/>
        </w:tabs>
      </w:pPr>
      <w:r>
        <w:rPr>
          <w:rFonts w:ascii="仿宋" w:hAnsi="仿宋" w:eastAsia="仿宋"/>
          <w:bCs/>
          <w:color w:val="000000" w:themeColor="text1"/>
          <w:lang w:val="zh-CN"/>
          <w14:textFill>
            <w14:solidFill>
              <w14:schemeClr w14:val="tx1"/>
            </w14:solidFill>
          </w14:textFill>
        </w:rPr>
        <w:fldChar w:fldCharType="begin"/>
      </w:r>
      <w:r>
        <w:rPr>
          <w:rFonts w:ascii="仿宋" w:hAnsi="仿宋" w:eastAsia="仿宋"/>
          <w:bCs/>
          <w:lang w:val="zh-CN"/>
        </w:rPr>
        <w:instrText xml:space="preserve"> HYPERLINK \l _Toc22767 </w:instrText>
      </w:r>
      <w:r>
        <w:rPr>
          <w:rFonts w:ascii="仿宋" w:hAnsi="仿宋" w:eastAsia="仿宋"/>
          <w:bCs/>
          <w:lang w:val="zh-CN"/>
        </w:rPr>
        <w:fldChar w:fldCharType="separate"/>
      </w:r>
      <w:r>
        <w:rPr>
          <w:rFonts w:hint="eastAsia" w:ascii="方正小标宋简体" w:hAnsi="方正小标宋简体" w:eastAsia="方正小标宋简体" w:cs="方正小标宋简体"/>
          <w:kern w:val="2"/>
          <w:szCs w:val="44"/>
        </w:rPr>
        <w:t xml:space="preserve">第七部分 </w:t>
      </w:r>
      <w:r>
        <w:rPr>
          <w:rFonts w:ascii="方正小标宋简体" w:hAnsi="方正小标宋简体" w:eastAsia="方正小标宋简体" w:cs="方正小标宋简体"/>
          <w:kern w:val="2"/>
          <w:szCs w:val="44"/>
        </w:rPr>
        <w:t xml:space="preserve"> </w:t>
      </w:r>
      <w:r>
        <w:rPr>
          <w:rFonts w:hint="eastAsia" w:ascii="方正小标宋简体" w:hAnsi="方正小标宋简体" w:eastAsia="方正小标宋简体" w:cs="方正小标宋简体"/>
          <w:kern w:val="2"/>
          <w:szCs w:val="44"/>
        </w:rPr>
        <w:t>“十四五”时期城市管理规划项目汇总</w:t>
      </w:r>
      <w:r>
        <w:tab/>
      </w:r>
      <w:r>
        <w:fldChar w:fldCharType="begin"/>
      </w:r>
      <w:r>
        <w:instrText xml:space="preserve"> PAGEREF _Toc22767 \h </w:instrText>
      </w:r>
      <w:r>
        <w:fldChar w:fldCharType="separate"/>
      </w:r>
      <w:r>
        <w:t>- 42 -</w:t>
      </w:r>
      <w:r>
        <w:fldChar w:fldCharType="end"/>
      </w:r>
      <w:r>
        <w:rPr>
          <w:rFonts w:ascii="仿宋" w:hAnsi="仿宋" w:eastAsia="仿宋"/>
          <w:bCs/>
          <w:color w:val="000000" w:themeColor="text1"/>
          <w:lang w:val="zh-CN"/>
          <w14:textFill>
            <w14:solidFill>
              <w14:schemeClr w14:val="tx1"/>
            </w14:solidFill>
          </w14:textFill>
        </w:rPr>
        <w:fldChar w:fldCharType="end"/>
      </w:r>
    </w:p>
    <w:p w14:paraId="00EEF97C">
      <w:pPr>
        <w:spacing w:line="560" w:lineRule="exact"/>
        <w:rPr>
          <w:rFonts w:ascii="宋体" w:hAnsi="宋体"/>
          <w:color w:val="000000" w:themeColor="text1"/>
          <w:sz w:val="36"/>
          <w:szCs w:val="44"/>
          <w14:textFill>
            <w14:solidFill>
              <w14:schemeClr w14:val="tx1"/>
            </w14:solidFill>
          </w14:textFill>
        </w:rPr>
        <w:sectPr>
          <w:footerReference r:id="rId4" w:type="default"/>
          <w:type w:val="continuous"/>
          <w:pgSz w:w="11906" w:h="16838"/>
          <w:pgMar w:top="1440" w:right="1800" w:bottom="1440" w:left="1800" w:header="851" w:footer="992" w:gutter="0"/>
          <w:cols w:space="720" w:num="1"/>
          <w:docGrid w:type="lines" w:linePitch="312" w:charSpace="0"/>
        </w:sectPr>
      </w:pPr>
      <w:r>
        <w:rPr>
          <w:rFonts w:ascii="仿宋" w:hAnsi="仿宋" w:eastAsia="仿宋"/>
          <w:bCs/>
          <w:color w:val="000000" w:themeColor="text1"/>
          <w:lang w:val="zh-CN"/>
          <w14:textFill>
            <w14:solidFill>
              <w14:schemeClr w14:val="tx1"/>
            </w14:solidFill>
          </w14:textFill>
        </w:rPr>
        <w:fldChar w:fldCharType="end"/>
      </w:r>
      <w:bookmarkStart w:id="0" w:name="_Toc44683679"/>
    </w:p>
    <w:p w14:paraId="237C4ED4">
      <w:pPr>
        <w:pStyle w:val="36"/>
        <w:spacing w:line="560" w:lineRule="exact"/>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bookmarkStart w:id="1" w:name="_Toc17119"/>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导    言</w:t>
      </w:r>
      <w:bookmarkEnd w:id="0"/>
      <w:bookmarkEnd w:id="1"/>
    </w:p>
    <w:p w14:paraId="29EC7D8C">
      <w:pPr>
        <w:pStyle w:val="39"/>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现代化的城市管理是指以基础设施为重点对象，以发挥城市综合效益为目的的综合管理。加强现代城市管理理念的研究，能够促进城市管理体制和运行机制改革，推进城市发展形式由粗放型向精细型转化、由经验型管理向科学型管理转化，从而切实提高城市管理水平。</w:t>
      </w:r>
    </w:p>
    <w:p w14:paraId="076EA2D1">
      <w:pPr>
        <w:pStyle w:val="39"/>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“十四五”时期（2021年－2025年），是开启全面建设社会主义现代化国家新征程的重要时期，是实施《密云分区规划（国土空间规划）（2017年－2035年）》的承上启下阶段，是密云区全面打造习近平</w:t>
      </w:r>
      <w:r>
        <w:rPr>
          <w:rFonts w:hint="eastAsia" w:ascii="仿宋_GB2312" w:hAnsi="仿宋_GB2312" w:eastAsia="仿宋_GB2312" w:cs="仿宋_GB2312"/>
          <w:color w:val="000000" w:themeColor="text1"/>
          <w:sz w:val="32"/>
          <w:lang w:eastAsia="zh-CN"/>
          <w14:textFill>
            <w14:solidFill>
              <w14:schemeClr w14:val="tx1"/>
            </w14:solidFill>
          </w14:textFill>
        </w:rPr>
        <w:t>生态文明思想</w:t>
      </w:r>
      <w:r>
        <w:rPr>
          <w:rFonts w:hint="eastAsia" w:ascii="仿宋_GB2312" w:hAnsi="仿宋_GB2312" w:eastAsia="仿宋_GB2312" w:cs="仿宋_GB2312"/>
          <w:color w:val="000000" w:themeColor="text1"/>
          <w:sz w:val="32"/>
          <w14:textFill>
            <w14:solidFill>
              <w14:schemeClr w14:val="tx1"/>
            </w14:solidFill>
          </w14:textFill>
        </w:rPr>
        <w:t>典范之区的关键时期，也是密云区城市管理发展的重要机遇期。</w:t>
      </w:r>
    </w:p>
    <w:p w14:paraId="242B2DE3">
      <w:pPr>
        <w:pStyle w:val="39"/>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随着城市建设水平的提升，密云区对城市管理体制和运行机制提出了更高的要求。因此，“十四五”时期的城市管理规划，需要在系统地分析密云区城市管理工作的基础上，坚持问题导向、目标导向，以密云区城市管理领域未来五年发展需求为核心，进一步完善城市管理治理体系，全面提升城市管理行业运行保障水平和综合协调管理水平，为密云区可持续发展奠定基础。</w:t>
      </w:r>
    </w:p>
    <w:p w14:paraId="0045A7C6">
      <w:pPr>
        <w:pStyle w:val="39"/>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本规划是密云区“十四五”规划体系的重要组成部分，是国民经济和社会发展的重点专项规划之一。规划以</w:t>
      </w:r>
      <w:r>
        <w:rPr>
          <w:rFonts w:hint="eastAsia" w:ascii="仿宋_GB2312" w:hAnsi="仿宋_GB2312" w:eastAsia="仿宋_GB2312" w:cs="仿宋_GB2312"/>
          <w:color w:val="000000" w:themeColor="text1"/>
          <w:sz w:val="32"/>
          <w:szCs w:val="32"/>
          <w14:textFill>
            <w14:solidFill>
              <w14:schemeClr w14:val="tx1"/>
            </w14:solidFill>
          </w14:textFill>
        </w:rPr>
        <w:t>《北京城市总体规划（2016年—2035年）》、《北京市“十四五”时期城市管理发展规划》、《密云分区规划（国土空间规划）（2017年—2035年）》、《北京市密云区国民经济和社会发展第十四个五年规划和二〇三五年远景目标纲要》</w:t>
      </w:r>
      <w:r>
        <w:rPr>
          <w:rFonts w:hint="eastAsia" w:ascii="仿宋_GB2312" w:hAnsi="仿宋_GB2312" w:eastAsia="仿宋_GB2312" w:cs="仿宋_GB2312"/>
          <w:color w:val="000000" w:themeColor="text1"/>
          <w:sz w:val="32"/>
          <w14:textFill>
            <w14:solidFill>
              <w14:schemeClr w14:val="tx1"/>
            </w14:solidFill>
          </w14:textFill>
        </w:rPr>
        <w:t>为依据，从</w:t>
      </w:r>
      <w:r>
        <w:rPr>
          <w:rFonts w:hint="eastAsia" w:ascii="仿宋_GB2312" w:hAnsi="仿宋_GB2312" w:eastAsia="仿宋_GB2312" w:cs="仿宋_GB2312"/>
          <w:bCs/>
          <w:color w:val="000000" w:themeColor="text1"/>
          <w:sz w:val="32"/>
          <w:szCs w:val="32"/>
          <w14:textFill>
            <w14:solidFill>
              <w14:schemeClr w14:val="tx1"/>
            </w14:solidFill>
          </w14:textFill>
        </w:rPr>
        <w:t>交通设施、市政设施、环卫治理、环境整治、运行管理、管理体系</w:t>
      </w:r>
      <w:r>
        <w:rPr>
          <w:rFonts w:hint="eastAsia" w:ascii="仿宋_GB2312" w:hAnsi="仿宋_GB2312" w:eastAsia="仿宋_GB2312" w:cs="仿宋_GB2312"/>
          <w:color w:val="000000" w:themeColor="text1"/>
          <w:sz w:val="32"/>
          <w14:textFill>
            <w14:solidFill>
              <w14:schemeClr w14:val="tx1"/>
            </w14:solidFill>
          </w14:textFill>
        </w:rPr>
        <w:t>等方面，分析密云区现状存在的问题，并聚焦重点区域，提出“十四五”时期的规划目标和主要任务，为城市管理发展提供有力保障。</w:t>
      </w:r>
    </w:p>
    <w:p w14:paraId="51251644">
      <w:pPr>
        <w:pStyle w:val="39"/>
        <w:spacing w:line="560" w:lineRule="exact"/>
        <w:ind w:firstLine="640"/>
        <w:rPr>
          <w:rFonts w:ascii="仿宋" w:hAnsi="仿宋" w:eastAsia="仿宋"/>
          <w:color w:val="000000" w:themeColor="text1"/>
          <w:sz w:val="32"/>
          <w14:textFill>
            <w14:solidFill>
              <w14:schemeClr w14:val="tx1"/>
            </w14:solidFill>
          </w14:textFill>
        </w:rPr>
      </w:pPr>
    </w:p>
    <w:p w14:paraId="652F3A99">
      <w:pPr>
        <w:spacing w:line="560" w:lineRule="exact"/>
        <w:rPr>
          <w:rFonts w:ascii="仿宋" w:hAnsi="仿宋" w:eastAsia="仿宋"/>
          <w:color w:val="000000" w:themeColor="text1"/>
          <w:sz w:val="24"/>
          <w14:textFill>
            <w14:solidFill>
              <w14:schemeClr w14:val="tx1"/>
            </w14:solidFill>
          </w14:textFill>
        </w:rPr>
      </w:pPr>
    </w:p>
    <w:p w14:paraId="77D74E12">
      <w:pPr>
        <w:pStyle w:val="36"/>
        <w:spacing w:line="560" w:lineRule="exact"/>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bookmarkStart w:id="2" w:name="_Toc44683680"/>
      <w:bookmarkStart w:id="3" w:name="_Toc11334"/>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第一部分  规划</w:t>
      </w:r>
      <w:bookmarkEnd w:id="2"/>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基础</w:t>
      </w:r>
      <w:bookmarkEnd w:id="3"/>
    </w:p>
    <w:p w14:paraId="2C37334F">
      <w:pPr>
        <w:pStyle w:val="37"/>
        <w:ind w:firstLine="640" w:firstLineChars="200"/>
        <w:rPr>
          <w:rFonts w:ascii="黑体" w:hAnsi="黑体"/>
          <w:b w:val="0"/>
          <w:bCs/>
          <w:color w:val="000000" w:themeColor="text1"/>
          <w:szCs w:val="32"/>
          <w14:textFill>
            <w14:solidFill>
              <w14:schemeClr w14:val="tx1"/>
            </w14:solidFill>
          </w14:textFill>
        </w:rPr>
      </w:pPr>
      <w:bookmarkStart w:id="4" w:name="_Toc44683681"/>
      <w:bookmarkStart w:id="5" w:name="_Toc4494"/>
      <w:r>
        <w:rPr>
          <w:rFonts w:hint="eastAsia" w:ascii="黑体" w:hAnsi="黑体"/>
          <w:b w:val="0"/>
          <w:bCs/>
          <w:color w:val="000000" w:themeColor="text1"/>
          <w:szCs w:val="32"/>
          <w14:textFill>
            <w14:solidFill>
              <w14:schemeClr w14:val="tx1"/>
            </w14:solidFill>
          </w14:textFill>
        </w:rPr>
        <w:t>一、</w:t>
      </w:r>
      <w:r>
        <w:rPr>
          <w:rFonts w:ascii="黑体" w:hAnsi="黑体"/>
          <w:b w:val="0"/>
          <w:bCs/>
          <w:color w:val="000000" w:themeColor="text1"/>
          <w:szCs w:val="32"/>
          <w14:textFill>
            <w14:solidFill>
              <w14:schemeClr w14:val="tx1"/>
            </w14:solidFill>
          </w14:textFill>
        </w:rPr>
        <w:t>规划背景</w:t>
      </w:r>
      <w:bookmarkEnd w:id="4"/>
      <w:bookmarkEnd w:id="5"/>
    </w:p>
    <w:p w14:paraId="3C3EF49F">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从可持续发展的角度看，现代化城市是一个由经济系统、社会系统、环境系统组成的复合系统，它同时进行着经济、人口以及生态环境的再生产。编制城市管理规划对于整合城市资源、提升城市管理水平具有重要意义。</w:t>
      </w:r>
    </w:p>
    <w:p w14:paraId="2318A500">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2019年1月9日，北京市人民政府发布了《北京市关于加强城市精细化管理工作的意见》，希望推进城市管理法治化、标准化、智能化、专业化、社会化，要求到2022年，城市精细化管理体系初步形成，城市精治共治法治保持在较高水平，城市管理领域突出问题得到有效解决，市民对城市管理的满意度明显提高。</w:t>
      </w:r>
    </w:p>
    <w:p w14:paraId="1224196D">
      <w:pPr>
        <w:pStyle w:val="39"/>
        <w:spacing w:line="560" w:lineRule="exact"/>
        <w:ind w:firstLine="640"/>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密云区政府已经于2019年10月颁布了《密云区“十四五”规划编制工作方案》，明确了“十四五”规划编制的指导思想、编制原则、规划体系和编制程序等，其中《密云区“十四五”时期城市管理规划》是专项规划之一。</w:t>
      </w:r>
    </w:p>
    <w:p w14:paraId="16FD1C63">
      <w:pPr>
        <w:pStyle w:val="37"/>
        <w:ind w:firstLine="640" w:firstLineChars="200"/>
        <w:rPr>
          <w:rFonts w:ascii="黑体" w:hAnsi="黑体"/>
          <w:b w:val="0"/>
          <w:bCs/>
          <w:color w:val="000000" w:themeColor="text1"/>
          <w:szCs w:val="32"/>
          <w14:textFill>
            <w14:solidFill>
              <w14:schemeClr w14:val="tx1"/>
            </w14:solidFill>
          </w14:textFill>
        </w:rPr>
      </w:pPr>
      <w:bookmarkStart w:id="6" w:name="_Toc3948"/>
      <w:r>
        <w:rPr>
          <w:rFonts w:hint="eastAsia" w:ascii="黑体" w:hAnsi="黑体"/>
          <w:b w:val="0"/>
          <w:bCs/>
          <w:color w:val="000000" w:themeColor="text1"/>
          <w:szCs w:val="32"/>
          <w14:textFill>
            <w14:solidFill>
              <w14:schemeClr w14:val="tx1"/>
            </w14:solidFill>
          </w14:textFill>
        </w:rPr>
        <w:t>二、规划范围与期限</w:t>
      </w:r>
      <w:bookmarkEnd w:id="6"/>
    </w:p>
    <w:p w14:paraId="22D2DCF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规划</w:t>
      </w:r>
      <w:r>
        <w:rPr>
          <w:rFonts w:ascii="仿宋_GB2312" w:hAnsi="仿宋" w:eastAsia="仿宋_GB2312"/>
          <w:color w:val="000000" w:themeColor="text1"/>
          <w:sz w:val="32"/>
          <w14:textFill>
            <w14:solidFill>
              <w14:schemeClr w14:val="tx1"/>
            </w14:solidFill>
          </w14:textFill>
        </w:rPr>
        <w:t>范围为</w:t>
      </w:r>
      <w:r>
        <w:rPr>
          <w:rFonts w:hint="eastAsia" w:ascii="仿宋_GB2312" w:hAnsi="仿宋" w:eastAsia="仿宋_GB2312"/>
          <w:color w:val="000000" w:themeColor="text1"/>
          <w:sz w:val="32"/>
          <w14:textFill>
            <w14:solidFill>
              <w14:schemeClr w14:val="tx1"/>
            </w14:solidFill>
          </w14:textFill>
        </w:rPr>
        <w:t>密云新城和怀柔科学城东区，面积为1</w:t>
      </w:r>
      <w:r>
        <w:rPr>
          <w:rFonts w:ascii="仿宋_GB2312" w:hAnsi="仿宋" w:eastAsia="仿宋_GB2312"/>
          <w:color w:val="000000" w:themeColor="text1"/>
          <w:sz w:val="32"/>
          <w14:textFill>
            <w14:solidFill>
              <w14:schemeClr w14:val="tx1"/>
            </w14:solidFill>
          </w14:textFill>
        </w:rPr>
        <w:t>27.9平方公里</w:t>
      </w:r>
      <w:r>
        <w:rPr>
          <w:rFonts w:hint="eastAsia" w:ascii="仿宋_GB2312" w:hAnsi="仿宋" w:eastAsia="仿宋_GB2312"/>
          <w:color w:val="000000" w:themeColor="text1"/>
          <w:sz w:val="32"/>
          <w14:textFill>
            <w14:solidFill>
              <w14:schemeClr w14:val="tx1"/>
            </w14:solidFill>
          </w14:textFill>
        </w:rPr>
        <w:t>。</w:t>
      </w:r>
    </w:p>
    <w:p w14:paraId="7B76B559">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规划期限为2021-2025年。</w:t>
      </w:r>
    </w:p>
    <w:p w14:paraId="0B4B5ED3">
      <w:pPr>
        <w:pStyle w:val="36"/>
        <w:spacing w:line="560" w:lineRule="exact"/>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bookmarkStart w:id="7" w:name="_Toc5671"/>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第二部分  “十三五”期间城市管理工作回顾</w:t>
      </w:r>
      <w:bookmarkEnd w:id="7"/>
    </w:p>
    <w:p w14:paraId="08B40E89">
      <w:pPr>
        <w:spacing w:line="560" w:lineRule="exact"/>
        <w:ind w:firstLine="640" w:firstLineChars="200"/>
        <w:rPr>
          <w:rFonts w:ascii="仿宋_GB2312" w:hAnsi="仿宋" w:eastAsia="仿宋_GB2312" w:cs="Arial"/>
          <w:color w:val="000000" w:themeColor="text1"/>
          <w:kern w:val="24"/>
          <w:sz w:val="32"/>
          <w:szCs w:val="20"/>
          <w14:textFill>
            <w14:solidFill>
              <w14:schemeClr w14:val="tx1"/>
            </w14:solidFill>
          </w14:textFill>
        </w:rPr>
      </w:pPr>
      <w:r>
        <w:rPr>
          <w:rFonts w:hint="eastAsia" w:ascii="仿宋_GB2312" w:hAnsi="仿宋" w:eastAsia="仿宋_GB2312" w:cs="Arial"/>
          <w:color w:val="000000" w:themeColor="text1"/>
          <w:kern w:val="24"/>
          <w:sz w:val="32"/>
          <w:szCs w:val="20"/>
          <w14:textFill>
            <w14:solidFill>
              <w14:schemeClr w14:val="tx1"/>
            </w14:solidFill>
          </w14:textFill>
        </w:rPr>
        <w:t>“十三五”期间，密云区认真贯彻落实中央精神和市委、市政府各项要求，在相关部门、各行业系统的大力支持下，坚持科学发展、精细管理、服务民生，积极落实市政府重点工作和折子工程，扎实推进“十三五”规划的实施，基础设施建设水平、环境卫生治理持续提升，行业保障能力持续增强，城市管理能力和管理水平不断提高。</w:t>
      </w:r>
    </w:p>
    <w:p w14:paraId="53670166">
      <w:pPr>
        <w:pStyle w:val="37"/>
        <w:ind w:firstLine="640" w:firstLineChars="200"/>
        <w:rPr>
          <w:rFonts w:ascii="黑体" w:hAnsi="黑体"/>
          <w:b w:val="0"/>
          <w:bCs/>
          <w:color w:val="000000" w:themeColor="text1"/>
          <w:szCs w:val="32"/>
          <w14:textFill>
            <w14:solidFill>
              <w14:schemeClr w14:val="tx1"/>
            </w14:solidFill>
          </w14:textFill>
        </w:rPr>
      </w:pPr>
      <w:bookmarkStart w:id="8" w:name="_Toc9381"/>
      <w:r>
        <w:rPr>
          <w:rFonts w:ascii="黑体" w:hAnsi="黑体"/>
          <w:b w:val="0"/>
          <w:bCs/>
          <w:color w:val="000000" w:themeColor="text1"/>
          <w:szCs w:val="32"/>
          <w14:textFill>
            <w14:solidFill>
              <w14:schemeClr w14:val="tx1"/>
            </w14:solidFill>
          </w14:textFill>
        </w:rPr>
        <w:t>一</w:t>
      </w:r>
      <w:r>
        <w:rPr>
          <w:rFonts w:hint="eastAsia" w:ascii="黑体" w:hAnsi="黑体"/>
          <w:b w:val="0"/>
          <w:bCs/>
          <w:color w:val="000000" w:themeColor="text1"/>
          <w:szCs w:val="32"/>
          <w14:textFill>
            <w14:solidFill>
              <w14:schemeClr w14:val="tx1"/>
            </w14:solidFill>
          </w14:textFill>
        </w:rPr>
        <w:t>、交通设施建设不断完善，道路通行条件显著提升</w:t>
      </w:r>
      <w:bookmarkEnd w:id="8"/>
    </w:p>
    <w:p w14:paraId="0C118AE3">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9" w:name="_Toc26122"/>
      <w:r>
        <w:rPr>
          <w:rFonts w:hint="eastAsia" w:ascii="楷体" w:hAnsi="楷体"/>
          <w:b w:val="0"/>
          <w:bCs w:val="0"/>
          <w:color w:val="000000" w:themeColor="text1"/>
          <w:sz w:val="32"/>
          <w14:textFill>
            <w14:solidFill>
              <w14:schemeClr w14:val="tx1"/>
            </w14:solidFill>
          </w14:textFill>
        </w:rPr>
        <w:t>（一）城区路网结构持续优化，交通拥堵情况有效缓解</w:t>
      </w:r>
      <w:bookmarkEnd w:id="9"/>
    </w:p>
    <w:p w14:paraId="6F5A2E05">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“十三五”期间，密云区完成一批市政道路建设工程，打通一批断头路，城区路网结构持续优化。</w:t>
      </w:r>
    </w:p>
    <w:p w14:paraId="621CC2A5">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1.新建城市道路</w:t>
      </w:r>
    </w:p>
    <w:p w14:paraId="6EAB79D5">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auto"/>
          <w:sz w:val="32"/>
          <w:lang w:val="en-US" w:eastAsia="zh-CN"/>
        </w:rPr>
        <w:t>截</w:t>
      </w:r>
      <w:r>
        <w:rPr>
          <w:rFonts w:hint="eastAsia" w:ascii="仿宋_GB2312" w:hAnsi="仿宋" w:eastAsia="仿宋_GB2312"/>
          <w:color w:val="auto"/>
          <w:sz w:val="32"/>
        </w:rPr>
        <w:t>至</w:t>
      </w:r>
      <w:r>
        <w:rPr>
          <w:rFonts w:hint="eastAsia" w:ascii="仿宋_GB2312" w:hAnsi="仿宋" w:eastAsia="仿宋_GB2312"/>
          <w:color w:val="auto"/>
          <w:sz w:val="32"/>
          <w:lang w:val="en-US" w:eastAsia="zh-CN"/>
        </w:rPr>
        <w:t>2020</w:t>
      </w:r>
      <w:r>
        <w:rPr>
          <w:rFonts w:hint="eastAsia" w:ascii="仿宋_GB2312" w:hAnsi="仿宋" w:eastAsia="仿宋_GB2312"/>
          <w:color w:val="auto"/>
          <w:sz w:val="32"/>
        </w:rPr>
        <w:t>年底，</w:t>
      </w:r>
      <w:r>
        <w:rPr>
          <w:rFonts w:hint="eastAsia" w:ascii="仿宋_GB2312" w:hAnsi="仿宋" w:eastAsia="仿宋_GB2312"/>
          <w:color w:val="000000" w:themeColor="text1"/>
          <w:sz w:val="32"/>
          <w14:textFill>
            <w14:solidFill>
              <w14:schemeClr w14:val="tx1"/>
            </w14:solidFill>
          </w14:textFill>
        </w:rPr>
        <w:t>密云区云西四路、白云街、新北路东延道路、檀营平改立、富帛路竣工通车，101国道绕城线全线通车，商务区配套项目水景街、南山路建成通车，极大地优化了城区道路网系统，基本建成“五横七纵”的路网结构。</w:t>
      </w:r>
    </w:p>
    <w:p w14:paraId="26FB4CC9">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2.交通综合整治</w:t>
      </w:r>
    </w:p>
    <w:p w14:paraId="0AF05AEF">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完成密沙路（新中街）、密关路、滨河路的交通综合整治，疏通新城南北交通动脉，对锥塔胡同、南更大街、富帛路、101绕城线</w:t>
      </w:r>
      <w:r>
        <w:rPr>
          <w:rFonts w:hint="eastAsia" w:ascii="仿宋_GB2312" w:hAnsi="仿宋" w:eastAsia="仿宋_GB2312"/>
          <w:color w:val="auto"/>
          <w:sz w:val="32"/>
          <w:lang w:val="en-US" w:eastAsia="zh-CN"/>
        </w:rPr>
        <w:t>进行了整治</w:t>
      </w:r>
      <w:r>
        <w:rPr>
          <w:rFonts w:hint="eastAsia" w:ascii="仿宋_GB2312" w:hAnsi="仿宋" w:eastAsia="仿宋_GB2312"/>
          <w:color w:val="auto"/>
          <w:sz w:val="32"/>
        </w:rPr>
        <w:t>改造，打通了果园南街、通城胡同和檀阳街道路等“断头路”</w:t>
      </w:r>
      <w:r>
        <w:rPr>
          <w:rFonts w:hint="eastAsia" w:ascii="仿宋_GB2312" w:hAnsi="仿宋" w:eastAsia="仿宋_GB2312"/>
          <w:color w:val="000000" w:themeColor="text1"/>
          <w:sz w:val="32"/>
          <w14:textFill>
            <w14:solidFill>
              <w14:schemeClr w14:val="tx1"/>
            </w14:solidFill>
          </w14:textFill>
        </w:rPr>
        <w:t>，道路通行能力进一步提升，有效缓解了密云区的交通拥堵情况。</w:t>
      </w:r>
    </w:p>
    <w:p w14:paraId="694BCECD">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3.道路环境整治</w:t>
      </w:r>
    </w:p>
    <w:p w14:paraId="38F1B2E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对城区内33条街道路面完成了环境提升改造，修复破损路面2.84万平方米，绿化道路长度392.3米，面积3186平方米，铺设透水砖20812平方米，铺设花岗岩步道</w:t>
      </w:r>
      <w:r>
        <w:rPr>
          <w:rFonts w:ascii="仿宋_GB2312" w:hAnsi="仿宋" w:eastAsia="仿宋_GB2312"/>
          <w:color w:val="000000" w:themeColor="text1"/>
          <w:sz w:val="32"/>
          <w14:textFill>
            <w14:solidFill>
              <w14:schemeClr w14:val="tx1"/>
            </w14:solidFill>
          </w14:textFill>
        </w:rPr>
        <w:t>15124</w:t>
      </w:r>
      <w:r>
        <w:rPr>
          <w:rFonts w:hint="eastAsia" w:ascii="仿宋_GB2312" w:hAnsi="仿宋" w:eastAsia="仿宋_GB2312"/>
          <w:color w:val="000000" w:themeColor="text1"/>
          <w:sz w:val="32"/>
          <w14:textFill>
            <w14:solidFill>
              <w14:schemeClr w14:val="tx1"/>
            </w14:solidFill>
          </w14:textFill>
        </w:rPr>
        <w:t>平方米，铺设沥青混凝土路</w:t>
      </w:r>
      <w:r>
        <w:rPr>
          <w:rFonts w:ascii="仿宋_GB2312" w:hAnsi="仿宋" w:eastAsia="仿宋_GB2312"/>
          <w:color w:val="000000" w:themeColor="text1"/>
          <w:sz w:val="32"/>
          <w14:textFill>
            <w14:solidFill>
              <w14:schemeClr w14:val="tx1"/>
            </w14:solidFill>
          </w14:textFill>
        </w:rPr>
        <w:t>39121</w:t>
      </w:r>
      <w:r>
        <w:rPr>
          <w:rFonts w:hint="eastAsia" w:ascii="仿宋_GB2312" w:hAnsi="仿宋" w:eastAsia="仿宋_GB2312"/>
          <w:color w:val="000000" w:themeColor="text1"/>
          <w:sz w:val="32"/>
          <w14:textFill>
            <w14:solidFill>
              <w14:schemeClr w14:val="tx1"/>
            </w14:solidFill>
          </w14:textFill>
        </w:rPr>
        <w:t>米，铺设路缘石</w:t>
      </w:r>
      <w:r>
        <w:rPr>
          <w:rFonts w:ascii="仿宋_GB2312" w:hAnsi="仿宋" w:eastAsia="仿宋_GB2312"/>
          <w:color w:val="000000" w:themeColor="text1"/>
          <w:sz w:val="32"/>
          <w14:textFill>
            <w14:solidFill>
              <w14:schemeClr w14:val="tx1"/>
            </w14:solidFill>
          </w14:textFill>
        </w:rPr>
        <w:t>15164</w:t>
      </w:r>
      <w:r>
        <w:rPr>
          <w:rFonts w:hint="eastAsia" w:ascii="仿宋_GB2312" w:hAnsi="仿宋" w:eastAsia="仿宋_GB2312"/>
          <w:color w:val="000000" w:themeColor="text1"/>
          <w:sz w:val="32"/>
          <w14:textFill>
            <w14:solidFill>
              <w14:schemeClr w14:val="tx1"/>
            </w14:solidFill>
          </w14:textFill>
        </w:rPr>
        <w:t>米，砌筑树池283座，整治广告牌匾2300平方米，安装花箱护栏1670米，安装花箱488个，显著改善了密云区道路交通环境。</w:t>
      </w:r>
    </w:p>
    <w:p w14:paraId="27D39227">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10" w:name="_Toc7278"/>
      <w:r>
        <w:rPr>
          <w:rFonts w:hint="eastAsia" w:ascii="楷体" w:hAnsi="楷体"/>
          <w:b w:val="0"/>
          <w:bCs w:val="0"/>
          <w:color w:val="000000" w:themeColor="text1"/>
          <w:sz w:val="32"/>
          <w14:textFill>
            <w14:solidFill>
              <w14:schemeClr w14:val="tx1"/>
            </w14:solidFill>
          </w14:textFill>
        </w:rPr>
        <w:t>（二）多种方式并举，静态停车问题得到有效改善</w:t>
      </w:r>
      <w:bookmarkEnd w:id="10"/>
    </w:p>
    <w:p w14:paraId="14323B2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积极推进停车场建设，开展路侧停车位施划工作，新增11条街道路侧停车；充分利用城区范围内空闲地块，建设7个空闲地块停车场；积极推进企事业单位停车泊位“错时共享”的停车模式，对城区34家企事业单位停车泊位开放错时共享停车。</w:t>
      </w:r>
    </w:p>
    <w:p w14:paraId="4DF620F0">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截至“十三五”期末，密云区已施划停车泊位共有6.15万个，其中小区内共有停车位4.5万个，公共停车位1.2万个，路侧停车位3020个，机关企事业单位错时共享停车位1490个，基本满足城区现有机动车的停车需求，有效解决密云停车难问题。</w:t>
      </w:r>
    </w:p>
    <w:p w14:paraId="0F74A89F">
      <w:pPr>
        <w:pStyle w:val="37"/>
        <w:ind w:firstLine="640" w:firstLineChars="200"/>
        <w:rPr>
          <w:rFonts w:ascii="黑体" w:hAnsi="黑体"/>
          <w:b w:val="0"/>
          <w:bCs/>
          <w:color w:val="000000" w:themeColor="text1"/>
          <w:szCs w:val="32"/>
          <w14:textFill>
            <w14:solidFill>
              <w14:schemeClr w14:val="tx1"/>
            </w14:solidFill>
          </w14:textFill>
        </w:rPr>
      </w:pPr>
      <w:bookmarkStart w:id="11" w:name="_Toc1526"/>
      <w:r>
        <w:rPr>
          <w:rFonts w:ascii="黑体" w:hAnsi="黑体"/>
          <w:b w:val="0"/>
          <w:bCs/>
          <w:color w:val="000000" w:themeColor="text1"/>
          <w:szCs w:val="32"/>
          <w14:textFill>
            <w14:solidFill>
              <w14:schemeClr w14:val="tx1"/>
            </w14:solidFill>
          </w14:textFill>
        </w:rPr>
        <w:t>二</w:t>
      </w:r>
      <w:r>
        <w:rPr>
          <w:rFonts w:hint="eastAsia" w:ascii="黑体" w:hAnsi="黑体"/>
          <w:b w:val="0"/>
          <w:bCs/>
          <w:color w:val="000000" w:themeColor="text1"/>
          <w:szCs w:val="32"/>
          <w14:textFill>
            <w14:solidFill>
              <w14:schemeClr w14:val="tx1"/>
            </w14:solidFill>
          </w14:textFill>
        </w:rPr>
        <w:t>、市政设施建设有力推动，设施保障能力明显增强</w:t>
      </w:r>
      <w:bookmarkEnd w:id="11"/>
      <w:r>
        <w:rPr>
          <w:rFonts w:hint="eastAsia" w:ascii="黑体" w:hAnsi="黑体"/>
          <w:b w:val="0"/>
          <w:bCs/>
          <w:color w:val="000000" w:themeColor="text1"/>
          <w:szCs w:val="32"/>
          <w14:textFill>
            <w14:solidFill>
              <w14:schemeClr w14:val="tx1"/>
            </w14:solidFill>
          </w14:textFill>
        </w:rPr>
        <w:tab/>
      </w:r>
    </w:p>
    <w:p w14:paraId="0F7977D1">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12" w:name="_Toc28151"/>
      <w:r>
        <w:rPr>
          <w:rFonts w:hint="eastAsia" w:ascii="楷体" w:hAnsi="楷体"/>
          <w:b w:val="0"/>
          <w:bCs w:val="0"/>
          <w:color w:val="000000" w:themeColor="text1"/>
          <w:sz w:val="32"/>
          <w14:textFill>
            <w14:solidFill>
              <w14:schemeClr w14:val="tx1"/>
            </w14:solidFill>
          </w14:textFill>
        </w:rPr>
        <w:t>（一）供热、供气设施建设加快，供应能力显著提高</w:t>
      </w:r>
      <w:bookmarkEnd w:id="12"/>
    </w:p>
    <w:p w14:paraId="108DEC1A">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1.供热设施建设</w:t>
      </w:r>
    </w:p>
    <w:p w14:paraId="4FA1AC12">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大力实施“减煤换煤、清洁空气”行动计划，积极推进煤改清洁能源。</w:t>
      </w:r>
      <w:r>
        <w:rPr>
          <w:rFonts w:ascii="仿宋_GB2312" w:hAnsi="仿宋" w:eastAsia="仿宋_GB2312"/>
          <w:color w:val="000000" w:themeColor="text1"/>
          <w:sz w:val="32"/>
          <w14:textFill>
            <w14:solidFill>
              <w14:schemeClr w14:val="tx1"/>
            </w14:solidFill>
          </w14:textFill>
        </w:rPr>
        <w:t>完成</w:t>
      </w:r>
      <w:r>
        <w:rPr>
          <w:rFonts w:hint="eastAsia" w:ascii="仿宋_GB2312" w:hAnsi="仿宋" w:eastAsia="仿宋_GB2312"/>
          <w:color w:val="000000" w:themeColor="text1"/>
          <w:sz w:val="32"/>
          <w14:textFill>
            <w14:solidFill>
              <w14:schemeClr w14:val="tx1"/>
            </w14:solidFill>
          </w14:textFill>
        </w:rPr>
        <w:t>城区</w:t>
      </w:r>
      <w:r>
        <w:rPr>
          <w:rFonts w:ascii="仿宋_GB2312" w:hAnsi="仿宋" w:eastAsia="仿宋_GB2312"/>
          <w:color w:val="000000" w:themeColor="text1"/>
          <w:sz w:val="32"/>
          <w14:textFill>
            <w14:solidFill>
              <w14:schemeClr w14:val="tx1"/>
            </w14:solidFill>
          </w14:textFill>
        </w:rPr>
        <w:t>四大供暖中心</w:t>
      </w:r>
      <w:r>
        <w:rPr>
          <w:rFonts w:hint="eastAsia" w:ascii="仿宋_GB2312" w:hAnsi="仿宋" w:eastAsia="仿宋_GB2312"/>
          <w:color w:val="000000" w:themeColor="text1"/>
          <w:sz w:val="32"/>
          <w14:textFill>
            <w14:solidFill>
              <w14:schemeClr w14:val="tx1"/>
            </w14:solidFill>
          </w14:textFill>
        </w:rPr>
        <w:t>、十里堡镇、太师屯镇的“煤改气”改造工程，累计改造燃煤锅炉2000余吨；完成花园小区、石桥西区、宾阳西里等1</w:t>
      </w:r>
      <w:r>
        <w:rPr>
          <w:rFonts w:ascii="仿宋_GB2312" w:hAnsi="仿宋" w:eastAsia="仿宋_GB2312"/>
          <w:color w:val="000000" w:themeColor="text1"/>
          <w:sz w:val="32"/>
          <w14:textFill>
            <w14:solidFill>
              <w14:schemeClr w14:val="tx1"/>
            </w14:solidFill>
          </w14:textFill>
        </w:rPr>
        <w:t>0个小区的</w:t>
      </w:r>
      <w:r>
        <w:rPr>
          <w:rFonts w:hint="eastAsia" w:ascii="仿宋_GB2312" w:hAnsi="仿宋" w:eastAsia="仿宋_GB2312"/>
          <w:color w:val="000000" w:themeColor="text1"/>
          <w:sz w:val="32"/>
          <w14:textFill>
            <w14:solidFill>
              <w14:schemeClr w14:val="tx1"/>
            </w14:solidFill>
          </w14:textFill>
        </w:rPr>
        <w:t>老旧供热管网改造工作，涉及供热面积约2</w:t>
      </w:r>
      <w:r>
        <w:rPr>
          <w:rFonts w:ascii="仿宋_GB2312" w:hAnsi="仿宋" w:eastAsia="仿宋_GB2312"/>
          <w:color w:val="000000" w:themeColor="text1"/>
          <w:sz w:val="32"/>
          <w14:textFill>
            <w14:solidFill>
              <w14:schemeClr w14:val="tx1"/>
            </w14:solidFill>
          </w14:textFill>
        </w:rPr>
        <w:t>96万平方米</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供热管道长度约</w:t>
      </w:r>
      <w:r>
        <w:rPr>
          <w:rFonts w:hint="eastAsia" w:ascii="仿宋_GB2312" w:hAnsi="仿宋" w:eastAsia="仿宋_GB2312"/>
          <w:color w:val="000000" w:themeColor="text1"/>
          <w:sz w:val="32"/>
          <w14:textFill>
            <w14:solidFill>
              <w14:schemeClr w14:val="tx1"/>
            </w14:solidFill>
          </w14:textFill>
        </w:rPr>
        <w:t>1</w:t>
      </w:r>
      <w:r>
        <w:rPr>
          <w:rFonts w:ascii="仿宋_GB2312" w:hAnsi="仿宋" w:eastAsia="仿宋_GB2312"/>
          <w:color w:val="000000" w:themeColor="text1"/>
          <w:sz w:val="32"/>
          <w14:textFill>
            <w14:solidFill>
              <w14:schemeClr w14:val="tx1"/>
            </w14:solidFill>
          </w14:textFill>
        </w:rPr>
        <w:t>1.4万米</w:t>
      </w:r>
      <w:r>
        <w:rPr>
          <w:rFonts w:hint="eastAsia" w:ascii="仿宋_GB2312" w:hAnsi="仿宋" w:eastAsia="仿宋_GB2312"/>
          <w:color w:val="000000" w:themeColor="text1"/>
          <w:sz w:val="32"/>
          <w14:textFill>
            <w14:solidFill>
              <w14:schemeClr w14:val="tx1"/>
            </w14:solidFill>
          </w14:textFill>
        </w:rPr>
        <w:t>，有效增强了密云区供热保障，</w:t>
      </w:r>
      <w:r>
        <w:rPr>
          <w:rFonts w:ascii="仿宋_GB2312" w:hAnsi="仿宋" w:eastAsia="仿宋_GB2312"/>
          <w:color w:val="000000" w:themeColor="text1"/>
          <w:sz w:val="32"/>
          <w14:textFill>
            <w14:solidFill>
              <w14:schemeClr w14:val="tx1"/>
            </w14:solidFill>
          </w14:textFill>
        </w:rPr>
        <w:t>提升供热质量</w:t>
      </w:r>
      <w:r>
        <w:rPr>
          <w:rFonts w:hint="eastAsia" w:ascii="仿宋_GB2312" w:hAnsi="仿宋" w:eastAsia="仿宋_GB2312"/>
          <w:color w:val="000000" w:themeColor="text1"/>
          <w:sz w:val="32"/>
          <w14:textFill>
            <w14:solidFill>
              <w14:schemeClr w14:val="tx1"/>
            </w14:solidFill>
          </w14:textFill>
        </w:rPr>
        <w:t>。</w:t>
      </w:r>
    </w:p>
    <w:p w14:paraId="558CD477">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截至2</w:t>
      </w:r>
      <w:r>
        <w:rPr>
          <w:rFonts w:ascii="仿宋_GB2312" w:hAnsi="仿宋" w:eastAsia="仿宋_GB2312"/>
          <w:color w:val="000000" w:themeColor="text1"/>
          <w:sz w:val="32"/>
          <w14:textFill>
            <w14:solidFill>
              <w14:schemeClr w14:val="tx1"/>
            </w14:solidFill>
          </w14:textFill>
        </w:rPr>
        <w:t>019年底</w:t>
      </w:r>
      <w:r>
        <w:rPr>
          <w:rFonts w:hint="eastAsia" w:ascii="仿宋_GB2312" w:hAnsi="仿宋" w:eastAsia="仿宋_GB2312"/>
          <w:color w:val="000000" w:themeColor="text1"/>
          <w:sz w:val="32"/>
          <w14:textFill>
            <w14:solidFill>
              <w14:schemeClr w14:val="tx1"/>
            </w14:solidFill>
          </w14:textFill>
        </w:rPr>
        <w:t>，密云区供热单位共计13家，锅炉房18座，全区供热面积达1</w:t>
      </w:r>
      <w:r>
        <w:rPr>
          <w:rFonts w:ascii="仿宋_GB2312" w:hAnsi="仿宋" w:eastAsia="仿宋_GB2312"/>
          <w:color w:val="000000" w:themeColor="text1"/>
          <w:sz w:val="32"/>
          <w14:textFill>
            <w14:solidFill>
              <w14:schemeClr w14:val="tx1"/>
            </w14:solidFill>
          </w14:textFill>
        </w:rPr>
        <w:t>501万平方米</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较</w:t>
      </w:r>
      <w:r>
        <w:rPr>
          <w:rFonts w:hint="eastAsia" w:ascii="仿宋_GB2312" w:hAnsi="仿宋" w:eastAsia="仿宋_GB2312"/>
          <w:color w:val="000000" w:themeColor="text1"/>
          <w:sz w:val="32"/>
          <w14:textFill>
            <w14:solidFill>
              <w14:schemeClr w14:val="tx1"/>
            </w14:solidFill>
          </w14:textFill>
        </w:rPr>
        <w:t>2</w:t>
      </w:r>
      <w:r>
        <w:rPr>
          <w:rFonts w:ascii="仿宋_GB2312" w:hAnsi="仿宋" w:eastAsia="仿宋_GB2312"/>
          <w:color w:val="000000" w:themeColor="text1"/>
          <w:sz w:val="32"/>
          <w14:textFill>
            <w14:solidFill>
              <w14:schemeClr w14:val="tx1"/>
            </w14:solidFill>
          </w14:textFill>
        </w:rPr>
        <w:t>015年</w:t>
      </w:r>
      <w:r>
        <w:rPr>
          <w:rFonts w:hint="eastAsia" w:ascii="仿宋_GB2312" w:hAnsi="仿宋" w:eastAsia="仿宋_GB2312"/>
          <w:color w:val="000000" w:themeColor="text1"/>
          <w:sz w:val="32"/>
          <w14:textFill>
            <w14:solidFill>
              <w14:schemeClr w14:val="tx1"/>
            </w14:solidFill>
          </w14:textFill>
        </w:rPr>
        <w:t>增长了1</w:t>
      </w:r>
      <w:r>
        <w:rPr>
          <w:rFonts w:ascii="仿宋_GB2312" w:hAnsi="仿宋" w:eastAsia="仿宋_GB2312"/>
          <w:color w:val="000000" w:themeColor="text1"/>
          <w:sz w:val="32"/>
          <w14:textFill>
            <w14:solidFill>
              <w14:schemeClr w14:val="tx1"/>
            </w14:solidFill>
          </w14:textFill>
        </w:rPr>
        <w:t>79万平方米</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密云区的供热能力显著提升</w:t>
      </w:r>
      <w:r>
        <w:rPr>
          <w:rFonts w:hint="eastAsia" w:ascii="仿宋_GB2312" w:hAnsi="仿宋" w:eastAsia="仿宋_GB2312"/>
          <w:color w:val="000000" w:themeColor="text1"/>
          <w:sz w:val="32"/>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ab/>
      </w:r>
    </w:p>
    <w:p w14:paraId="37863FBE">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ascii="仿宋_GB2312" w:hAnsi="仿宋_GB2312" w:eastAsia="仿宋_GB2312" w:cs="仿宋_GB2312"/>
          <w:b/>
          <w:color w:val="000000" w:themeColor="text1"/>
          <w:sz w:val="32"/>
          <w:szCs w:val="24"/>
          <w14:textFill>
            <w14:solidFill>
              <w14:schemeClr w14:val="tx1"/>
            </w14:solidFill>
          </w14:textFill>
        </w:rPr>
        <w:t>2.</w:t>
      </w:r>
      <w:r>
        <w:rPr>
          <w:rFonts w:hint="eastAsia" w:ascii="仿宋_GB2312" w:hAnsi="仿宋_GB2312" w:eastAsia="仿宋_GB2312" w:cs="仿宋_GB2312"/>
          <w:b/>
          <w:color w:val="000000" w:themeColor="text1"/>
          <w:sz w:val="32"/>
          <w:szCs w:val="24"/>
          <w14:textFill>
            <w14:solidFill>
              <w14:schemeClr w14:val="tx1"/>
            </w14:solidFill>
          </w14:textFill>
        </w:rPr>
        <w:t>供气设施建设</w:t>
      </w:r>
    </w:p>
    <w:p w14:paraId="2A73BCA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持续开展送气下乡工程。截至2019年底，密云区共销售燃气353999瓶（合5133吨）。建设配套设施一级集散中心1座，二级供应站16座，三级村级换瓶点117处，260个销售铁柜，11辆运输车，已惠及密云区居民11.9万余户。</w:t>
      </w:r>
    </w:p>
    <w:p w14:paraId="7650B065">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提高管道天然气供应能力及使用效率。“十三五”期间，密云区加快燃气输气设施的建设与升级改造，提高管网覆盖率和输气能力；加快完成中、高压管线的铺设及高压调压站的建设，实现管道天然气覆盖全区平原乡镇的居住小区；加强需求管理，鼓励用户节约用气、错峰用气，推广节能型燃气用具；加强安全使用燃气宣传，提高用户用气安全意识。重点建设市政管道天然气的管线及调压站项目，满足密云区平原地区及新城建成区用气需求。</w:t>
      </w:r>
    </w:p>
    <w:p w14:paraId="5F6AA353">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截至2</w:t>
      </w:r>
      <w:r>
        <w:rPr>
          <w:rFonts w:ascii="仿宋_GB2312" w:hAnsi="仿宋" w:eastAsia="仿宋_GB2312"/>
          <w:color w:val="000000" w:themeColor="text1"/>
          <w:sz w:val="32"/>
          <w14:textFill>
            <w14:solidFill>
              <w14:schemeClr w14:val="tx1"/>
            </w14:solidFill>
          </w14:textFill>
        </w:rPr>
        <w:t>019年底</w:t>
      </w:r>
      <w:r>
        <w:rPr>
          <w:rFonts w:hint="eastAsia" w:ascii="仿宋_GB2312" w:hAnsi="仿宋" w:eastAsia="仿宋_GB2312"/>
          <w:color w:val="000000" w:themeColor="text1"/>
          <w:sz w:val="32"/>
          <w14:textFill>
            <w14:solidFill>
              <w14:schemeClr w14:val="tx1"/>
            </w14:solidFill>
          </w14:textFill>
        </w:rPr>
        <w:t>，密云区现状管道天然气用户10万余户，用量2亿立方米；液化石油气全区用户约12万户，用量约8000吨；压缩天然气用户180余户，用量40余万立方米；液化天然气用户4200余户，用量800余万立方米。</w:t>
      </w:r>
    </w:p>
    <w:p w14:paraId="35E2B114">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13" w:name="_Toc10270"/>
      <w:r>
        <w:rPr>
          <w:rFonts w:hint="eastAsia" w:ascii="楷体" w:hAnsi="楷体"/>
          <w:b w:val="0"/>
          <w:bCs w:val="0"/>
          <w:color w:val="000000" w:themeColor="text1"/>
          <w:sz w:val="32"/>
          <w14:textFill>
            <w14:solidFill>
              <w14:schemeClr w14:val="tx1"/>
            </w14:solidFill>
          </w14:textFill>
        </w:rPr>
        <w:t>（二）管线管理工作稳步</w:t>
      </w:r>
      <w:r>
        <w:rPr>
          <w:rFonts w:ascii="楷体" w:hAnsi="楷体"/>
          <w:b w:val="0"/>
          <w:bCs w:val="0"/>
          <w:color w:val="000000" w:themeColor="text1"/>
          <w:sz w:val="32"/>
          <w14:textFill>
            <w14:solidFill>
              <w14:schemeClr w14:val="tx1"/>
            </w14:solidFill>
          </w14:textFill>
        </w:rPr>
        <w:t>开展</w:t>
      </w:r>
      <w:r>
        <w:rPr>
          <w:rFonts w:hint="eastAsia" w:ascii="楷体" w:hAnsi="楷体"/>
          <w:b w:val="0"/>
          <w:bCs w:val="0"/>
          <w:color w:val="000000" w:themeColor="text1"/>
          <w:sz w:val="32"/>
          <w14:textFill>
            <w14:solidFill>
              <w14:schemeClr w14:val="tx1"/>
            </w14:solidFill>
          </w14:textFill>
        </w:rPr>
        <w:t>，</w:t>
      </w:r>
      <w:r>
        <w:rPr>
          <w:rFonts w:ascii="楷体" w:hAnsi="楷体"/>
          <w:b w:val="0"/>
          <w:bCs w:val="0"/>
          <w:color w:val="000000" w:themeColor="text1"/>
          <w:sz w:val="32"/>
          <w14:textFill>
            <w14:solidFill>
              <w14:schemeClr w14:val="tx1"/>
            </w14:solidFill>
          </w14:textFill>
        </w:rPr>
        <w:t>管线运行安全得到保障</w:t>
      </w:r>
      <w:bookmarkEnd w:id="13"/>
    </w:p>
    <w:p w14:paraId="511AC16A">
      <w:pPr>
        <w:pStyle w:val="39"/>
        <w:spacing w:line="560" w:lineRule="exact"/>
        <w:ind w:firstLine="640"/>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强对各管线权属（管理）单位管理，按照“综合协调管理、行业和属地监管、权属主体履责”的地下管线消隐原则，对全区各管线权属（管理）单位的管线消隐工作进行了全面细致的检查，确保管线运行安全；完成密云区地下管线信息统计工作，截至</w:t>
      </w:r>
      <w:r>
        <w:rPr>
          <w:rFonts w:hint="eastAsia" w:ascii="仿宋_GB2312" w:hAnsi="仿宋" w:eastAsia="仿宋_GB2312"/>
          <w:color w:val="auto"/>
          <w:sz w:val="32"/>
          <w:lang w:val="en-US" w:eastAsia="zh-CN"/>
        </w:rPr>
        <w:t>2020</w:t>
      </w:r>
      <w:r>
        <w:rPr>
          <w:rFonts w:hint="eastAsia" w:ascii="仿宋_GB2312" w:hAnsi="仿宋" w:eastAsia="仿宋_GB2312"/>
          <w:color w:val="auto"/>
          <w:sz w:val="32"/>
        </w:rPr>
        <w:t>年底，</w:t>
      </w:r>
      <w:r>
        <w:rPr>
          <w:rFonts w:hint="eastAsia" w:ascii="仿宋_GB2312" w:hAnsi="仿宋" w:eastAsia="仿宋_GB2312"/>
          <w:color w:val="000000" w:themeColor="text1"/>
          <w:sz w:val="32"/>
          <w14:textFill>
            <w14:solidFill>
              <w14:schemeClr w14:val="tx1"/>
            </w14:solidFill>
          </w14:textFill>
        </w:rPr>
        <w:t>密云区城市地下管线总长度为9587.15公里，占全市城市地下管线总长的4.64%；井盖类设施数量为142270套，占全市井盖类设施总数的4.47%。管线密度为4.30公里/平方公里，井盖类设施密度为63.81套/平方公里，万人管线保有量为193.68公里/万人，万人井盖类设施保有量为2874.14套/万人。</w:t>
      </w:r>
    </w:p>
    <w:p w14:paraId="41D63545">
      <w:pPr>
        <w:pStyle w:val="4"/>
        <w:spacing w:line="560" w:lineRule="exact"/>
        <w:ind w:firstLine="640" w:firstLineChars="200"/>
        <w:rPr>
          <w:rFonts w:hint="eastAsia" w:ascii="楷体" w:hAnsi="楷体"/>
          <w:b w:val="0"/>
          <w:bCs w:val="0"/>
          <w:color w:val="000000" w:themeColor="text1"/>
          <w:sz w:val="32"/>
          <w14:textFill>
            <w14:solidFill>
              <w14:schemeClr w14:val="tx1"/>
            </w14:solidFill>
          </w14:textFill>
        </w:rPr>
      </w:pPr>
      <w:bookmarkStart w:id="14" w:name="_Toc17241"/>
      <w:r>
        <w:rPr>
          <w:rFonts w:hint="eastAsia" w:ascii="楷体" w:hAnsi="楷体"/>
          <w:b w:val="0"/>
          <w:bCs w:val="0"/>
          <w:color w:val="000000" w:themeColor="text1"/>
          <w:sz w:val="32"/>
          <w14:textFill>
            <w14:solidFill>
              <w14:schemeClr w14:val="tx1"/>
            </w14:solidFill>
          </w14:textFill>
        </w:rPr>
        <w:t>（三）雨污分流改造成效明显，防汛抢险体系基本形成</w:t>
      </w:r>
      <w:bookmarkEnd w:id="14"/>
    </w:p>
    <w:p w14:paraId="0DC321F4">
      <w:pPr>
        <w:pStyle w:val="39"/>
        <w:spacing w:line="560" w:lineRule="exact"/>
        <w:ind w:firstLine="640"/>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开展了雨污合流管线改造工程，改造雨污合流点120处，新建雨水管线4116米、污水管线10305米。通过雨污分流和污水管线建设，彻底截断了污水进入雨水管线及雨水进入污水管线的可能，排水效率得到显著提升，潮白两河水质也得到有效改善。</w:t>
      </w:r>
    </w:p>
    <w:p w14:paraId="29E7D9FC">
      <w:pPr>
        <w:pStyle w:val="39"/>
        <w:spacing w:line="560" w:lineRule="exact"/>
        <w:ind w:firstLine="640"/>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完成4项积水点改造工程，有效缓解路面积水问题；完成275座积水路段检查井井圈改造，更换4600余座雨、污水检查井防坠网，对5500余座雨水口彻底疏通清掏，对120公里雨水管道检查冲洗；增设10处城区积水路段雨水流量监测点，在鼓楼大街、新东路等重点积水路段利用地面雷达进行地下空洞检测；成立120人的防汛抢险大队，14个抢险小组及时合理安排部署防汛应急力量，成功化解多次暴雨灾害雨水汛情，顺利保障城区在“十三五”期间安全度汛。</w:t>
      </w:r>
    </w:p>
    <w:p w14:paraId="4A98FF06">
      <w:pPr>
        <w:pStyle w:val="37"/>
        <w:ind w:firstLine="640" w:firstLineChars="200"/>
        <w:rPr>
          <w:rFonts w:ascii="黑体" w:hAnsi="黑体"/>
          <w:b w:val="0"/>
          <w:bCs/>
          <w:color w:val="000000" w:themeColor="text1"/>
          <w:szCs w:val="32"/>
          <w14:textFill>
            <w14:solidFill>
              <w14:schemeClr w14:val="tx1"/>
            </w14:solidFill>
          </w14:textFill>
        </w:rPr>
      </w:pPr>
      <w:bookmarkStart w:id="15" w:name="_Toc29699"/>
      <w:r>
        <w:rPr>
          <w:rFonts w:ascii="黑体" w:hAnsi="黑体"/>
          <w:b w:val="0"/>
          <w:bCs/>
          <w:color w:val="000000" w:themeColor="text1"/>
          <w:szCs w:val="32"/>
          <w14:textFill>
            <w14:solidFill>
              <w14:schemeClr w14:val="tx1"/>
            </w14:solidFill>
          </w14:textFill>
        </w:rPr>
        <w:t>三</w:t>
      </w:r>
      <w:r>
        <w:rPr>
          <w:rFonts w:hint="eastAsia" w:ascii="黑体" w:hAnsi="黑体"/>
          <w:b w:val="0"/>
          <w:bCs/>
          <w:color w:val="000000" w:themeColor="text1"/>
          <w:szCs w:val="32"/>
          <w14:textFill>
            <w14:solidFill>
              <w14:schemeClr w14:val="tx1"/>
            </w14:solidFill>
          </w14:textFill>
        </w:rPr>
        <w:t>、环卫管理精细开展，提升整体城市形象</w:t>
      </w:r>
      <w:bookmarkEnd w:id="15"/>
      <w:r>
        <w:rPr>
          <w:rFonts w:hint="eastAsia" w:ascii="黑体" w:hAnsi="黑体"/>
          <w:b w:val="0"/>
          <w:bCs/>
          <w:color w:val="000000" w:themeColor="text1"/>
          <w:szCs w:val="32"/>
          <w14:textFill>
            <w14:solidFill>
              <w14:schemeClr w14:val="tx1"/>
            </w14:solidFill>
          </w14:textFill>
        </w:rPr>
        <w:tab/>
      </w:r>
    </w:p>
    <w:p w14:paraId="57DB047E">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16" w:name="_Toc31904"/>
      <w:r>
        <w:rPr>
          <w:rFonts w:hint="eastAsia" w:ascii="楷体" w:hAnsi="楷体"/>
          <w:b w:val="0"/>
          <w:bCs w:val="0"/>
          <w:color w:val="000000" w:themeColor="text1"/>
          <w:sz w:val="32"/>
          <w14:textFill>
            <w14:solidFill>
              <w14:schemeClr w14:val="tx1"/>
            </w14:solidFill>
          </w14:textFill>
        </w:rPr>
        <w:t>（一）环卫设施不断完善，垃圾分类工作积极推进</w:t>
      </w:r>
      <w:bookmarkEnd w:id="16"/>
    </w:p>
    <w:p w14:paraId="618261E6">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强道路清扫保洁并加大机械作业力度。自2017年起“城区道路清扫保洁全覆盖”作业新模式已在城区范围内全面展开。同时加强了城区道路机械清扫保洁作业力度，特别是加强“冲、扫、洗、收”新工艺作业力度。新工艺作业覆盖率由2016年的87.35%，提高至2020年的92.01%。道路环境质量有了显著提升。</w:t>
      </w:r>
    </w:p>
    <w:p w14:paraId="46F5044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强公厕整修、设备升级和维护管理。2016年，对34座二类以上老旧破损公厕进行整体修缮，完成55座二类以上公厕除臭设备加装工作；2017年，对城区内使用频率高、地理位置较重要的14座公厕进行了不同程度的提升改造；2020年完成5座活动公厕的更新和2座固定公厕的提升改造工作。同时加强对公厕管护人员管理，加大巡查检查力度，提高公厕管护水平。通过软硬兼修，密云新城的公厕环境及服务水平得到了显著提升。</w:t>
      </w:r>
    </w:p>
    <w:p w14:paraId="379D7C98">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积极探索垃圾优化处理方式，建设了密云区绿色循环经济产业园。该产业园是北京市首个一次性建设成为集生活垃圾焚烧发电、粪便及餐厨垃圾处理、园区污水处理、生活垃圾暂存及炉渣填埋的综合园区，每年可处理垃圾20万吨，焚烧发电5600万度。由此填补了密云区生活垃圾资源化处置的空白，同时也标志着运行了17年的宾阳垃圾卫生填埋场顺利完成历史使命，并正式退出历史舞台。</w:t>
      </w:r>
    </w:p>
    <w:p w14:paraId="1DC2CCBD">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积极开展垃圾分类收运处理工作。自2017年起，在檀营地区率先试点“互联网+智能”分类模式。目前，通过党建引领和党员双报到等机制和一系列有效措施，居民的垃圾分类意识和参与度已经显著提高。截至目前，密云区已经实现垃圾分类全覆盖。</w:t>
      </w:r>
    </w:p>
    <w:p w14:paraId="470EC747">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17" w:name="_Toc28138"/>
      <w:r>
        <w:rPr>
          <w:rFonts w:hint="eastAsia" w:ascii="楷体" w:hAnsi="楷体"/>
          <w:b w:val="0"/>
          <w:bCs w:val="0"/>
          <w:color w:val="000000" w:themeColor="text1"/>
          <w:sz w:val="32"/>
          <w14:textFill>
            <w14:solidFill>
              <w14:schemeClr w14:val="tx1"/>
            </w14:solidFill>
          </w14:textFill>
        </w:rPr>
        <w:t>（二）大气污染严格防控，空气质量全市最优</w:t>
      </w:r>
      <w:bookmarkEnd w:id="17"/>
    </w:p>
    <w:p w14:paraId="29FF15F4">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持续推进蓝天保卫战工作，并制定行动计划，实化细化大气污染防治各项举措。加强监督检查，落实在施工地的防尘措施；加大道路保洁力度，增加机扫面积和人工保洁频次，进行道路冲刷和洒水降尘，减少路面尘土残存量，严格按照垃圾密闭化标准开展生活垃圾收运工作；积极开展建筑垃圾消纳厂和运输车辆的督导检查。2019年密云PM2.5全年平均值34微克/立方米，为北京有监测记录以来的最好数据，密云区成为北京第一个达到国家空气质量二级标准的城区。</w:t>
      </w:r>
    </w:p>
    <w:p w14:paraId="3BCF4614">
      <w:pPr>
        <w:pStyle w:val="37"/>
        <w:ind w:firstLine="640" w:firstLineChars="200"/>
        <w:rPr>
          <w:rFonts w:ascii="黑体" w:hAnsi="黑体"/>
          <w:b w:val="0"/>
          <w:bCs/>
          <w:color w:val="000000" w:themeColor="text1"/>
          <w:szCs w:val="32"/>
          <w14:textFill>
            <w14:solidFill>
              <w14:schemeClr w14:val="tx1"/>
            </w14:solidFill>
          </w14:textFill>
        </w:rPr>
      </w:pPr>
      <w:bookmarkStart w:id="18" w:name="_Toc10199"/>
      <w:r>
        <w:rPr>
          <w:rFonts w:ascii="黑体" w:hAnsi="黑体"/>
          <w:b w:val="0"/>
          <w:bCs/>
          <w:color w:val="000000" w:themeColor="text1"/>
          <w:szCs w:val="32"/>
          <w14:textFill>
            <w14:solidFill>
              <w14:schemeClr w14:val="tx1"/>
            </w14:solidFill>
          </w14:textFill>
        </w:rPr>
        <w:t>四</w:t>
      </w:r>
      <w:r>
        <w:rPr>
          <w:rFonts w:hint="eastAsia" w:ascii="黑体" w:hAnsi="黑体"/>
          <w:b w:val="0"/>
          <w:bCs/>
          <w:color w:val="000000" w:themeColor="text1"/>
          <w:szCs w:val="32"/>
          <w14:textFill>
            <w14:solidFill>
              <w14:schemeClr w14:val="tx1"/>
            </w14:solidFill>
          </w14:textFill>
        </w:rPr>
        <w:t>、环境建设成果显著，城市景观更加靓丽</w:t>
      </w:r>
      <w:bookmarkEnd w:id="18"/>
    </w:p>
    <w:p w14:paraId="33C84BF5">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19" w:name="_Toc804"/>
      <w:r>
        <w:rPr>
          <w:rFonts w:hint="eastAsia" w:ascii="楷体" w:hAnsi="楷体"/>
          <w:b w:val="0"/>
          <w:bCs w:val="0"/>
          <w:color w:val="000000" w:themeColor="text1"/>
          <w:sz w:val="32"/>
          <w14:textFill>
            <w14:solidFill>
              <w14:schemeClr w14:val="tx1"/>
            </w14:solidFill>
          </w14:textFill>
        </w:rPr>
        <w:t>（一）加强市容环境治理，城市面貌整洁美观</w:t>
      </w:r>
      <w:bookmarkEnd w:id="19"/>
    </w:p>
    <w:p w14:paraId="452745DA">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1.背街小巷环境治理</w:t>
      </w:r>
    </w:p>
    <w:p w14:paraId="60782776">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大力加强背街小巷环境整治工作，共修复路面5</w:t>
      </w:r>
      <w:r>
        <w:rPr>
          <w:rFonts w:ascii="仿宋_GB2312" w:hAnsi="仿宋" w:eastAsia="仿宋_GB2312"/>
          <w:color w:val="000000" w:themeColor="text1"/>
          <w:sz w:val="32"/>
          <w14:textFill>
            <w14:solidFill>
              <w14:schemeClr w14:val="tx1"/>
            </w14:solidFill>
          </w14:textFill>
        </w:rPr>
        <w:t>.88万</w:t>
      </w:r>
      <w:r>
        <w:rPr>
          <w:rFonts w:hint="eastAsia" w:ascii="仿宋_GB2312" w:hAnsi="仿宋" w:eastAsia="仿宋_GB2312"/>
          <w:color w:val="000000" w:themeColor="text1"/>
          <w:sz w:val="32"/>
          <w14:textFill>
            <w14:solidFill>
              <w14:schemeClr w14:val="tx1"/>
            </w14:solidFill>
          </w14:textFill>
        </w:rPr>
        <w:t>平方米，整治绿化</w:t>
      </w:r>
      <w:r>
        <w:rPr>
          <w:rFonts w:ascii="仿宋_GB2312" w:hAnsi="仿宋" w:eastAsia="仿宋_GB2312"/>
          <w:color w:val="000000" w:themeColor="text1"/>
          <w:sz w:val="32"/>
          <w14:textFill>
            <w14:solidFill>
              <w14:schemeClr w14:val="tx1"/>
            </w14:solidFill>
          </w14:textFill>
        </w:rPr>
        <w:t>2.07</w:t>
      </w:r>
      <w:r>
        <w:rPr>
          <w:rFonts w:hint="eastAsia" w:ascii="仿宋_GB2312" w:hAnsi="仿宋" w:eastAsia="仿宋_GB2312"/>
          <w:color w:val="000000" w:themeColor="text1"/>
          <w:sz w:val="32"/>
          <w14:textFill>
            <w14:solidFill>
              <w14:schemeClr w14:val="tx1"/>
            </w14:solidFill>
          </w14:textFill>
        </w:rPr>
        <w:t>万平方米，粉刷墙体及灯杆</w:t>
      </w:r>
      <w:r>
        <w:rPr>
          <w:rFonts w:ascii="仿宋_GB2312" w:hAnsi="仿宋" w:eastAsia="仿宋_GB2312"/>
          <w:color w:val="000000" w:themeColor="text1"/>
          <w:sz w:val="32"/>
          <w14:textFill>
            <w14:solidFill>
              <w14:schemeClr w14:val="tx1"/>
            </w14:solidFill>
          </w14:textFill>
        </w:rPr>
        <w:t>3.57</w:t>
      </w:r>
      <w:r>
        <w:rPr>
          <w:rFonts w:hint="eastAsia" w:ascii="仿宋_GB2312" w:hAnsi="仿宋" w:eastAsia="仿宋_GB2312"/>
          <w:color w:val="000000" w:themeColor="text1"/>
          <w:sz w:val="32"/>
          <w14:textFill>
            <w14:solidFill>
              <w14:schemeClr w14:val="tx1"/>
            </w14:solidFill>
          </w14:textFill>
        </w:rPr>
        <w:t>万平方米，整治广告牌匾3000平方米，整治开墙打洞22处，维修、新建污水井32座，新建雨污水管道250米，清理乱停车1</w:t>
      </w:r>
      <w:r>
        <w:rPr>
          <w:rFonts w:ascii="仿宋_GB2312" w:hAnsi="仿宋" w:eastAsia="仿宋_GB2312"/>
          <w:color w:val="000000" w:themeColor="text1"/>
          <w:sz w:val="32"/>
          <w14:textFill>
            <w14:solidFill>
              <w14:schemeClr w14:val="tx1"/>
            </w14:solidFill>
          </w14:textFill>
        </w:rPr>
        <w:t>66起</w:t>
      </w:r>
      <w:r>
        <w:rPr>
          <w:rFonts w:hint="eastAsia" w:ascii="仿宋_GB2312" w:hAnsi="仿宋" w:eastAsia="仿宋_GB2312"/>
          <w:color w:val="000000" w:themeColor="text1"/>
          <w:sz w:val="32"/>
          <w14:textFill>
            <w14:solidFill>
              <w14:schemeClr w14:val="tx1"/>
            </w14:solidFill>
          </w14:textFill>
        </w:rPr>
        <w:t>，清理占路游商</w:t>
      </w:r>
      <w:r>
        <w:rPr>
          <w:rFonts w:ascii="仿宋_GB2312" w:hAnsi="仿宋" w:eastAsia="仿宋_GB2312"/>
          <w:color w:val="000000" w:themeColor="text1"/>
          <w:sz w:val="32"/>
          <w14:textFill>
            <w14:solidFill>
              <w14:schemeClr w14:val="tx1"/>
            </w14:solidFill>
          </w14:textFill>
        </w:rPr>
        <w:t>166</w:t>
      </w:r>
      <w:r>
        <w:rPr>
          <w:rFonts w:hint="eastAsia" w:ascii="仿宋_GB2312" w:hAnsi="仿宋" w:eastAsia="仿宋_GB2312"/>
          <w:color w:val="000000" w:themeColor="text1"/>
          <w:sz w:val="32"/>
          <w14:textFill>
            <w14:solidFill>
              <w14:schemeClr w14:val="tx1"/>
            </w14:solidFill>
          </w14:textFill>
        </w:rPr>
        <w:t>起。背街小巷环境面貌有了普遍提升。</w:t>
      </w:r>
    </w:p>
    <w:p w14:paraId="2DC6A6A3">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2.规范户外广告设施</w:t>
      </w:r>
    </w:p>
    <w:p w14:paraId="4E754087">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加大户外广告设施整治力度，严格规范户外广告设施。根据相关规划及管理规定，共规范牌匾标识1978块，拆除违规破损广告牌匾、小灯箱799余处，拆除违规户外电子显示屏</w:t>
      </w:r>
      <w:r>
        <w:rPr>
          <w:rFonts w:ascii="仿宋_GB2312" w:hAnsi="仿宋" w:eastAsia="仿宋_GB2312"/>
          <w:color w:val="000000" w:themeColor="text1"/>
          <w:sz w:val="32"/>
          <w14:textFill>
            <w14:solidFill>
              <w14:schemeClr w14:val="tx1"/>
            </w14:solidFill>
          </w14:textFill>
        </w:rPr>
        <w:t>12</w:t>
      </w:r>
      <w:r>
        <w:rPr>
          <w:rFonts w:hint="eastAsia" w:ascii="仿宋_GB2312" w:hAnsi="仿宋" w:eastAsia="仿宋_GB2312"/>
          <w:color w:val="000000" w:themeColor="text1"/>
          <w:sz w:val="32"/>
          <w14:textFill>
            <w14:solidFill>
              <w14:schemeClr w14:val="tx1"/>
            </w14:solidFill>
          </w14:textFill>
        </w:rPr>
        <w:t>45块，清理玻璃贴字2740余处。同时还加强户外广告及牌匾标识安全管理工作，与各广告经营单位签订《户外广告设施安全运行责任承诺书》，并加大极端恶劣天气下户外广告设施巡查力度。</w:t>
      </w:r>
      <w:r>
        <w:rPr>
          <w:rFonts w:ascii="仿宋_GB2312" w:hAnsi="仿宋" w:eastAsia="仿宋_GB2312"/>
          <w:color w:val="000000" w:themeColor="text1"/>
          <w:sz w:val="32"/>
          <w14:textFill>
            <w14:solidFill>
              <w14:schemeClr w14:val="tx1"/>
            </w14:solidFill>
          </w14:textFill>
        </w:rPr>
        <w:t>密云区的</w:t>
      </w:r>
      <w:r>
        <w:rPr>
          <w:rFonts w:hint="eastAsia" w:ascii="仿宋_GB2312" w:hAnsi="仿宋" w:eastAsia="仿宋_GB2312"/>
          <w:color w:val="000000" w:themeColor="text1"/>
          <w:sz w:val="32"/>
          <w14:textFill>
            <w14:solidFill>
              <w14:schemeClr w14:val="tx1"/>
            </w14:solidFill>
          </w14:textFill>
        </w:rPr>
        <w:t>户外广告规范整治工作取得了</w:t>
      </w:r>
      <w:r>
        <w:rPr>
          <w:rFonts w:ascii="仿宋_GB2312" w:hAnsi="仿宋" w:eastAsia="仿宋_GB2312"/>
          <w:color w:val="000000" w:themeColor="text1"/>
          <w:sz w:val="32"/>
          <w14:textFill>
            <w14:solidFill>
              <w14:schemeClr w14:val="tx1"/>
            </w14:solidFill>
          </w14:textFill>
        </w:rPr>
        <w:t>较好成效，</w:t>
      </w:r>
      <w:r>
        <w:rPr>
          <w:rFonts w:hint="eastAsia" w:ascii="仿宋_GB2312" w:hAnsi="仿宋" w:eastAsia="仿宋_GB2312"/>
          <w:color w:val="000000" w:themeColor="text1"/>
          <w:sz w:val="32"/>
          <w14:textFill>
            <w14:solidFill>
              <w14:schemeClr w14:val="tx1"/>
            </w14:solidFill>
          </w14:textFill>
        </w:rPr>
        <w:t>有效改善了城市公共空间景观面貌。</w:t>
      </w:r>
    </w:p>
    <w:p w14:paraId="267FC110">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3.城市景观亮化建设</w:t>
      </w:r>
    </w:p>
    <w:p w14:paraId="5A75DCA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大力提升景观照明品质，推进照明设施建设和改造，城市夜间容貌更加多彩。主要进行了三项景观照明工程提升：一是对主要城市景观带白河景观带进行了亮化提升，对河道两岸及</w:t>
      </w:r>
      <w:r>
        <w:rPr>
          <w:rFonts w:ascii="仿宋_GB2312" w:hAnsi="仿宋" w:eastAsia="仿宋_GB2312"/>
          <w:color w:val="000000" w:themeColor="text1"/>
          <w:sz w:val="32"/>
          <w14:textFill>
            <w14:solidFill>
              <w14:schemeClr w14:val="tx1"/>
            </w14:solidFill>
          </w14:textFill>
        </w:rPr>
        <w:t>10</w:t>
      </w:r>
      <w:r>
        <w:rPr>
          <w:rFonts w:hint="eastAsia" w:ascii="仿宋_GB2312" w:hAnsi="仿宋" w:eastAsia="仿宋_GB2312"/>
          <w:color w:val="000000" w:themeColor="text1"/>
          <w:sz w:val="32"/>
          <w14:textFill>
            <w14:solidFill>
              <w14:schemeClr w14:val="tx1"/>
            </w14:solidFill>
          </w14:textFill>
        </w:rPr>
        <w:t>座桥体进行景观亮化，重点打造了</w:t>
      </w:r>
      <w:r>
        <w:rPr>
          <w:rFonts w:ascii="仿宋_GB2312" w:hAnsi="仿宋" w:eastAsia="仿宋_GB2312"/>
          <w:color w:val="000000" w:themeColor="text1"/>
          <w:sz w:val="32"/>
          <w14:textFill>
            <w14:solidFill>
              <w14:schemeClr w14:val="tx1"/>
            </w14:solidFill>
          </w14:textFill>
        </w:rPr>
        <w:t>8</w:t>
      </w:r>
      <w:r>
        <w:rPr>
          <w:rFonts w:hint="eastAsia" w:ascii="仿宋_GB2312" w:hAnsi="仿宋" w:eastAsia="仿宋_GB2312"/>
          <w:color w:val="000000" w:themeColor="text1"/>
          <w:sz w:val="32"/>
          <w14:textFill>
            <w14:solidFill>
              <w14:schemeClr w14:val="tx1"/>
            </w14:solidFill>
          </w14:textFill>
        </w:rPr>
        <w:t>个标志性节点景观，形成了“一带十桥八景”的景观照明特点，塑造生态自然、绿色休闲的水岸夜景画卷，形成水光潋滟的景观形象。二是在城区原有72栋楼体照明基础上，对101绕城线、新北路以及101国道的行政事业单位和高大具有特色的54栋楼体进行亮化。三是对冶仙塔的夜晚灯光进行重新设计，用主灯光勾勒出建筑线条，凸显建筑形态，体现层次感和立体感。此外还对全区道路照明设施和景观照明设施进行了管理，共维修道路照明光源5762支、景观照明光源8241支，处理线路故障4570余起。完成5条“有路无灯”道路安装路灯任务，共涉及道路长度6645米，截至目前密云城区范围已消除“有路无灯”问题。</w:t>
      </w:r>
    </w:p>
    <w:p w14:paraId="7A99CA38">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20" w:name="_Toc32437"/>
      <w:r>
        <w:rPr>
          <w:rFonts w:hint="eastAsia" w:ascii="楷体" w:hAnsi="楷体"/>
          <w:b w:val="0"/>
          <w:bCs w:val="0"/>
          <w:color w:val="000000" w:themeColor="text1"/>
          <w:sz w:val="32"/>
          <w14:textFill>
            <w14:solidFill>
              <w14:schemeClr w14:val="tx1"/>
            </w14:solidFill>
          </w14:textFill>
        </w:rPr>
        <w:t>（二）</w:t>
      </w:r>
      <w:r>
        <w:rPr>
          <w:rFonts w:ascii="楷体" w:hAnsi="楷体"/>
          <w:b w:val="0"/>
          <w:bCs w:val="0"/>
          <w:color w:val="000000" w:themeColor="text1"/>
          <w:sz w:val="32"/>
          <w14:textFill>
            <w14:solidFill>
              <w14:schemeClr w14:val="tx1"/>
            </w14:solidFill>
          </w14:textFill>
        </w:rPr>
        <w:t>加强环境</w:t>
      </w:r>
      <w:r>
        <w:rPr>
          <w:rFonts w:hint="eastAsia" w:ascii="楷体" w:hAnsi="楷体"/>
          <w:b w:val="0"/>
          <w:bCs w:val="0"/>
          <w:color w:val="000000" w:themeColor="text1"/>
          <w:sz w:val="32"/>
          <w14:textFill>
            <w14:solidFill>
              <w14:schemeClr w14:val="tx1"/>
            </w14:solidFill>
          </w14:textFill>
        </w:rPr>
        <w:t>检查力度，促进</w:t>
      </w:r>
      <w:r>
        <w:rPr>
          <w:rFonts w:ascii="楷体" w:hAnsi="楷体"/>
          <w:b w:val="0"/>
          <w:bCs w:val="0"/>
          <w:color w:val="000000" w:themeColor="text1"/>
          <w:sz w:val="32"/>
          <w14:textFill>
            <w14:solidFill>
              <w14:schemeClr w14:val="tx1"/>
            </w14:solidFill>
          </w14:textFill>
        </w:rPr>
        <w:t>城市环境长效保持</w:t>
      </w:r>
      <w:bookmarkEnd w:id="20"/>
    </w:p>
    <w:p w14:paraId="2F98B734">
      <w:pPr>
        <w:pStyle w:val="39"/>
        <w:spacing w:line="560" w:lineRule="exact"/>
        <w:ind w:firstLine="640"/>
        <w:rPr>
          <w:rFonts w:ascii="仿宋" w:hAnsi="仿宋" w:eastAsia="仿宋"/>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不断加强环境检查力度，狠抓环境治理品质提升，努力营造清新、整洁、靓丽的城市环境。建立常态化的巡查机制，加大环境巡查范围和力度，实现城区农村全覆盖，并完善巡查考核机制，做好市区两级环境月检查工作。利用网络和新媒体推动环境建设工作，建立了环境建设管理群，对日巡查中发现的环境问题第一时间告知主责单位，做到“早发现，点位清，快处理”。引入专业第三方服务机构，加强巡查能力，提升环境问题的发现能力，建立周台账，督促各属地按时治理，并及时反馈治理结果，将反馈不及时或整改不到位的单位在区级环境月考核排名中进行相应扣分。以问题为导向，推进网格化管理，做到环境问题及时发现、无缝对接、责任到人，使检查落到实处。</w:t>
      </w:r>
    </w:p>
    <w:p w14:paraId="4DBDE7AC">
      <w:pPr>
        <w:pStyle w:val="37"/>
        <w:ind w:firstLine="640" w:firstLineChars="200"/>
        <w:rPr>
          <w:rFonts w:ascii="黑体" w:hAnsi="黑体"/>
          <w:b w:val="0"/>
          <w:bCs/>
          <w:color w:val="000000" w:themeColor="text1"/>
          <w:szCs w:val="32"/>
          <w14:textFill>
            <w14:solidFill>
              <w14:schemeClr w14:val="tx1"/>
            </w14:solidFill>
          </w14:textFill>
        </w:rPr>
      </w:pPr>
      <w:bookmarkStart w:id="21" w:name="_Toc10631"/>
      <w:r>
        <w:rPr>
          <w:rFonts w:ascii="黑体" w:hAnsi="黑体"/>
          <w:b w:val="0"/>
          <w:bCs/>
          <w:color w:val="000000" w:themeColor="text1"/>
          <w:szCs w:val="32"/>
          <w14:textFill>
            <w14:solidFill>
              <w14:schemeClr w14:val="tx1"/>
            </w14:solidFill>
          </w14:textFill>
        </w:rPr>
        <w:t>五</w:t>
      </w:r>
      <w:r>
        <w:rPr>
          <w:rFonts w:hint="eastAsia" w:ascii="黑体" w:hAnsi="黑体"/>
          <w:b w:val="0"/>
          <w:bCs/>
          <w:color w:val="000000" w:themeColor="text1"/>
          <w:szCs w:val="32"/>
          <w14:textFill>
            <w14:solidFill>
              <w14:schemeClr w14:val="tx1"/>
            </w14:solidFill>
          </w14:textFill>
        </w:rPr>
        <w:t>、城市管理更加规范，管理效能稳步增强</w:t>
      </w:r>
      <w:bookmarkEnd w:id="21"/>
    </w:p>
    <w:p w14:paraId="3B3EC181">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22" w:name="_Toc16047"/>
      <w:r>
        <w:rPr>
          <w:rFonts w:hint="eastAsia" w:ascii="楷体" w:hAnsi="楷体"/>
          <w:b w:val="0"/>
          <w:bCs w:val="0"/>
          <w:color w:val="000000" w:themeColor="text1"/>
          <w:sz w:val="32"/>
          <w14:textFill>
            <w14:solidFill>
              <w14:schemeClr w14:val="tx1"/>
            </w14:solidFill>
          </w14:textFill>
        </w:rPr>
        <w:t>（一）</w:t>
      </w:r>
      <w:r>
        <w:rPr>
          <w:rFonts w:ascii="楷体" w:hAnsi="楷体"/>
          <w:b w:val="0"/>
          <w:bCs w:val="0"/>
          <w:color w:val="000000" w:themeColor="text1"/>
          <w:sz w:val="32"/>
          <w14:textFill>
            <w14:solidFill>
              <w14:schemeClr w14:val="tx1"/>
            </w14:solidFill>
          </w14:textFill>
        </w:rPr>
        <w:t>扩大管理</w:t>
      </w:r>
      <w:r>
        <w:rPr>
          <w:rFonts w:hint="eastAsia" w:ascii="楷体" w:hAnsi="楷体"/>
          <w:b w:val="0"/>
          <w:bCs w:val="0"/>
          <w:color w:val="000000" w:themeColor="text1"/>
          <w:sz w:val="32"/>
          <w14:textFill>
            <w14:solidFill>
              <w14:schemeClr w14:val="tx1"/>
            </w14:solidFill>
          </w14:textFill>
        </w:rPr>
        <w:t>职责</w:t>
      </w:r>
      <w:r>
        <w:rPr>
          <w:rFonts w:ascii="楷体" w:hAnsi="楷体"/>
          <w:b w:val="0"/>
          <w:bCs w:val="0"/>
          <w:color w:val="000000" w:themeColor="text1"/>
          <w:sz w:val="32"/>
          <w14:textFill>
            <w14:solidFill>
              <w14:schemeClr w14:val="tx1"/>
            </w14:solidFill>
          </w14:textFill>
        </w:rPr>
        <w:t>范围</w:t>
      </w:r>
      <w:r>
        <w:rPr>
          <w:rFonts w:hint="eastAsia" w:ascii="楷体" w:hAnsi="楷体"/>
          <w:b w:val="0"/>
          <w:bCs w:val="0"/>
          <w:color w:val="000000" w:themeColor="text1"/>
          <w:sz w:val="32"/>
          <w14:textFill>
            <w14:solidFill>
              <w14:schemeClr w14:val="tx1"/>
            </w14:solidFill>
          </w14:textFill>
        </w:rPr>
        <w:t>，健全管理方式</w:t>
      </w:r>
      <w:bookmarkEnd w:id="22"/>
    </w:p>
    <w:p w14:paraId="5F32EEFC">
      <w:pPr>
        <w:pStyle w:val="39"/>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十三五”期间，密云区市政市容委更名为密云区城市管理委。城管委在原市政委的基础上，划入了煤、电、油等能源日常运行管理，煤炭、电力、电源点的行业管理等6项职责；新增了全区城市地下综合管廊规划、建设和运营的综合协调管理等2项职责；加强了城市环境建设管理综合协调和督查考核等5项职责；承担城市环境建设、城市管理的综合协调，市政基础设施、市政公用事业、市容环境卫生、能源日常运行管理等多项职能，城市管理体制更加健全。</w:t>
      </w:r>
    </w:p>
    <w:p w14:paraId="30161AAF">
      <w:pPr>
        <w:pStyle w:val="39"/>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密云区城管委树立了系统管理思想，实现了由“重建轻管”向“建管并重、重在管理”的转变。推动区、镇（街道）、社区三级联动，通过加强统一组织、协调、监督、指挥、服务的能力，整合了管理资源，变“部门分割”为“集团作战”，增强了管理合力。鼓励市民参与城市管理服务，新闻媒体开展舆论监督，通过一系列的新举措，形成“政府主导、企业化经营、市场式运作、社会力量参与”的和谐城市管理运行模式。</w:t>
      </w:r>
    </w:p>
    <w:p w14:paraId="1223524B">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23" w:name="_Toc13260"/>
      <w:r>
        <w:rPr>
          <w:rFonts w:hint="eastAsia" w:ascii="楷体" w:hAnsi="楷体"/>
          <w:b w:val="0"/>
          <w:bCs w:val="0"/>
          <w:color w:val="000000" w:themeColor="text1"/>
          <w:sz w:val="32"/>
          <w14:textFill>
            <w14:solidFill>
              <w14:schemeClr w14:val="tx1"/>
            </w14:solidFill>
          </w14:textFill>
        </w:rPr>
        <w:t>（二）创新管理举措，管理服务水平明显提升</w:t>
      </w:r>
      <w:bookmarkEnd w:id="23"/>
    </w:p>
    <w:p w14:paraId="3E3B805F">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三五”期间，密云区城管委创新管理举措，优化工作流程、提升服务水平。出台城市精细化管理实施方案，完成区委区政府提出的胡同巷道畅起来，居民小区亮起来，市容市貌美起来“新三起来”要求；实行“网格化”城市管理新模式、三级预警机制、“日巡查、周通报、月曝光”机制和门前三包管理机制；让公共服务审批事项进驻政务服务中心，实现“一窗受理”和“一网通办”；成功接入96069供热服务热线，为市民提供报修、反馈问题等服务，群众反映事项办结率超过99.5%；完善突发性事件快速反应机制，畅通信访信息渠道，及时掌握信访动态，保证通讯工具24小时开通；全面实施街巷长制，143名街巷长上岗到位，精细化治理向背街小巷延伸。初步实现了城市管理的信息化、精细化、动态化，有效提高了城市管理水平和城市运行效率。</w:t>
      </w:r>
    </w:p>
    <w:p w14:paraId="6E1BC161">
      <w:pPr>
        <w:pStyle w:val="36"/>
        <w:spacing w:line="560" w:lineRule="exact"/>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bookmarkStart w:id="24" w:name="_Toc5737"/>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第三部分  “十四五”时期城市管理发展形势分析</w:t>
      </w:r>
      <w:bookmarkEnd w:id="24"/>
    </w:p>
    <w:p w14:paraId="12F78E88">
      <w:pPr>
        <w:pStyle w:val="37"/>
        <w:ind w:firstLine="640" w:firstLineChars="200"/>
        <w:rPr>
          <w:b w:val="0"/>
          <w:bCs/>
          <w:color w:val="000000" w:themeColor="text1"/>
          <w14:textFill>
            <w14:solidFill>
              <w14:schemeClr w14:val="tx1"/>
            </w14:solidFill>
          </w14:textFill>
        </w:rPr>
      </w:pPr>
      <w:bookmarkStart w:id="25" w:name="_Toc18854"/>
      <w:r>
        <w:rPr>
          <w:b w:val="0"/>
          <w:bCs/>
          <w:color w:val="000000" w:themeColor="text1"/>
          <w14:textFill>
            <w14:solidFill>
              <w14:schemeClr w14:val="tx1"/>
            </w14:solidFill>
          </w14:textFill>
        </w:rPr>
        <w:t>一</w:t>
      </w:r>
      <w:r>
        <w:rPr>
          <w:rFonts w:hint="eastAsia"/>
          <w:b w:val="0"/>
          <w:bCs/>
          <w:color w:val="000000" w:themeColor="text1"/>
          <w14:textFill>
            <w14:solidFill>
              <w14:schemeClr w14:val="tx1"/>
            </w14:solidFill>
          </w14:textFill>
        </w:rPr>
        <w:t>、现状问题</w:t>
      </w:r>
      <w:bookmarkEnd w:id="25"/>
    </w:p>
    <w:p w14:paraId="419AC5B3">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26" w:name="_Toc31713"/>
      <w:r>
        <w:rPr>
          <w:rFonts w:hint="eastAsia" w:ascii="楷体" w:hAnsi="楷体"/>
          <w:b w:val="0"/>
          <w:bCs w:val="0"/>
          <w:color w:val="000000" w:themeColor="text1"/>
          <w:sz w:val="32"/>
          <w14:textFill>
            <w14:solidFill>
              <w14:schemeClr w14:val="tx1"/>
            </w14:solidFill>
          </w14:textFill>
        </w:rPr>
        <w:t>（一）道路交通条件有待进一步提升</w:t>
      </w:r>
      <w:bookmarkEnd w:id="26"/>
      <w:r>
        <w:rPr>
          <w:rFonts w:hint="eastAsia" w:ascii="楷体" w:hAnsi="楷体"/>
          <w:b w:val="0"/>
          <w:bCs w:val="0"/>
          <w:color w:val="000000" w:themeColor="text1"/>
          <w:sz w:val="32"/>
          <w14:textFill>
            <w14:solidFill>
              <w14:schemeClr w14:val="tx1"/>
            </w14:solidFill>
          </w14:textFill>
        </w:rPr>
        <w:tab/>
      </w:r>
    </w:p>
    <w:p w14:paraId="2EEE6B3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密云城区道路网密度较低，城区东部新刘棚改片区的部分断头路尚未打通，与密云分区规划的道路网还存在一定差距；现状主、次、支路道路等级分配不合理，城市毛细血管少，支路建设较为滞后，微循环系统不畅；城南绿色发展区的道路系统建设欠账较多，还不能充分满足过境交通快速通行的需求；现状停车供给结构不合理，社会公共停车场供给量不足，静态停车管理还需进一步推进。</w:t>
      </w:r>
    </w:p>
    <w:p w14:paraId="44E69BDD">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27" w:name="_Toc10705"/>
      <w:r>
        <w:rPr>
          <w:rFonts w:hint="eastAsia" w:ascii="楷体" w:hAnsi="楷体"/>
          <w:b w:val="0"/>
          <w:bCs w:val="0"/>
          <w:color w:val="000000" w:themeColor="text1"/>
          <w:sz w:val="32"/>
          <w14:textFill>
            <w14:solidFill>
              <w14:schemeClr w14:val="tx1"/>
            </w14:solidFill>
          </w14:textFill>
        </w:rPr>
        <w:t>（二）设施综合保障能力需进一步加强</w:t>
      </w:r>
      <w:bookmarkEnd w:id="27"/>
    </w:p>
    <w:p w14:paraId="5A59C7C4">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受城市二元化现状、历史遗留等因素的影响，密云城区供电、供热、供气的设施供应能力还需进一步加强。新刘棚改片区、王各庄棚改片区等城市结合地带的供电、供热、供气等管网覆盖率还需进一步提升；老城区的部分管线使用时间长，老化程度高，存有管道爆裂、渗水，诱发地面塌陷等隐患，亟待更新改造。</w:t>
      </w:r>
    </w:p>
    <w:p w14:paraId="438D2359">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28" w:name="_Toc6345"/>
      <w:r>
        <w:rPr>
          <w:rFonts w:hint="eastAsia" w:ascii="楷体" w:hAnsi="楷体"/>
          <w:b w:val="0"/>
          <w:bCs w:val="0"/>
          <w:color w:val="000000" w:themeColor="text1"/>
          <w:sz w:val="32"/>
          <w14:textFill>
            <w14:solidFill>
              <w14:schemeClr w14:val="tx1"/>
            </w14:solidFill>
          </w14:textFill>
        </w:rPr>
        <w:t>（三）市容景观水平及城市特色风貌尚需提升</w:t>
      </w:r>
      <w:bookmarkEnd w:id="28"/>
    </w:p>
    <w:p w14:paraId="0243B2F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密云区市容景观建设缺乏特色，没有</w:t>
      </w:r>
      <w:r>
        <w:rPr>
          <w:rFonts w:ascii="仿宋_GB2312" w:hAnsi="仿宋" w:eastAsia="仿宋_GB2312"/>
          <w:color w:val="000000" w:themeColor="text1"/>
          <w:sz w:val="32"/>
          <w14:textFill>
            <w14:solidFill>
              <w14:schemeClr w14:val="tx1"/>
            </w14:solidFill>
          </w14:textFill>
        </w:rPr>
        <w:t>充分展现密云</w:t>
      </w:r>
      <w:r>
        <w:rPr>
          <w:rFonts w:hint="eastAsia" w:ascii="仿宋_GB2312" w:hAnsi="仿宋" w:eastAsia="仿宋_GB2312"/>
          <w:color w:val="000000" w:themeColor="text1"/>
          <w:sz w:val="32"/>
          <w14:textFill>
            <w14:solidFill>
              <w14:schemeClr w14:val="tx1"/>
            </w14:solidFill>
          </w14:textFill>
        </w:rPr>
        <w:t>宜居宜业</w:t>
      </w:r>
      <w:r>
        <w:rPr>
          <w:rFonts w:ascii="仿宋_GB2312" w:hAnsi="仿宋" w:eastAsia="仿宋_GB2312"/>
          <w:color w:val="000000" w:themeColor="text1"/>
          <w:sz w:val="32"/>
          <w14:textFill>
            <w14:solidFill>
              <w14:schemeClr w14:val="tx1"/>
            </w14:solidFill>
          </w14:textFill>
        </w:rPr>
        <w:t>山水新城</w:t>
      </w:r>
      <w:r>
        <w:rPr>
          <w:rFonts w:hint="eastAsia" w:ascii="仿宋_GB2312" w:hAnsi="仿宋" w:eastAsia="仿宋_GB2312"/>
          <w:color w:val="000000" w:themeColor="text1"/>
          <w:sz w:val="32"/>
          <w14:textFill>
            <w14:solidFill>
              <w14:schemeClr w14:val="tx1"/>
            </w14:solidFill>
          </w14:textFill>
        </w:rPr>
        <w:t>的城市风貌；生态空间分布不均匀且不成体系，主要集中在老城区潮白河沿岸，新东街以东及京密路以南的片区绿化空间较少，缺少城区层面的整体统筹考虑；部分</w:t>
      </w:r>
      <w:r>
        <w:rPr>
          <w:rFonts w:ascii="仿宋_GB2312" w:hAnsi="仿宋" w:eastAsia="仿宋_GB2312"/>
          <w:color w:val="000000" w:themeColor="text1"/>
          <w:sz w:val="32"/>
          <w14:textFill>
            <w14:solidFill>
              <w14:schemeClr w14:val="tx1"/>
            </w14:solidFill>
          </w14:textFill>
        </w:rPr>
        <w:t>地区</w:t>
      </w:r>
      <w:r>
        <w:rPr>
          <w:rFonts w:hint="eastAsia" w:ascii="仿宋_GB2312" w:hAnsi="仿宋" w:eastAsia="仿宋_GB2312"/>
          <w:color w:val="000000" w:themeColor="text1"/>
          <w:sz w:val="32"/>
          <w14:textFill>
            <w14:solidFill>
              <w14:schemeClr w14:val="tx1"/>
            </w14:solidFill>
          </w14:textFill>
        </w:rPr>
        <w:t>景观品质不佳，与市民多元化需求尚存在一定差距。</w:t>
      </w:r>
    </w:p>
    <w:p w14:paraId="4E456283">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29" w:name="_Toc19827"/>
      <w:r>
        <w:rPr>
          <w:rFonts w:hint="eastAsia" w:ascii="楷体" w:hAnsi="楷体"/>
          <w:b w:val="0"/>
          <w:bCs w:val="0"/>
          <w:color w:val="000000" w:themeColor="text1"/>
          <w:sz w:val="32"/>
          <w14:textFill>
            <w14:solidFill>
              <w14:schemeClr w14:val="tx1"/>
            </w14:solidFill>
          </w14:textFill>
        </w:rPr>
        <w:t>（四）</w:t>
      </w:r>
      <w:r>
        <w:rPr>
          <w:rFonts w:ascii="楷体" w:hAnsi="楷体"/>
          <w:b w:val="0"/>
          <w:bCs w:val="0"/>
          <w:color w:val="000000" w:themeColor="text1"/>
          <w:sz w:val="32"/>
          <w14:textFill>
            <w14:solidFill>
              <w14:schemeClr w14:val="tx1"/>
            </w14:solidFill>
          </w14:textFill>
        </w:rPr>
        <w:t>环卫设施建管水平</w:t>
      </w:r>
      <w:r>
        <w:rPr>
          <w:rFonts w:hint="eastAsia" w:ascii="楷体" w:hAnsi="楷体"/>
          <w:b w:val="0"/>
          <w:bCs w:val="0"/>
          <w:color w:val="000000" w:themeColor="text1"/>
          <w:sz w:val="32"/>
          <w14:textFill>
            <w14:solidFill>
              <w14:schemeClr w14:val="tx1"/>
            </w14:solidFill>
          </w14:textFill>
        </w:rPr>
        <w:t>有待提高</w:t>
      </w:r>
      <w:bookmarkEnd w:id="29"/>
    </w:p>
    <w:p w14:paraId="42D37349">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密云区的垃圾处理体系不健全，需进一步完善和优化；部分环卫设施老化，亟需进行配套更新，垃圾处理设施处理能力不足、配置不均，环境问题尚未得到彻底解决。</w:t>
      </w:r>
    </w:p>
    <w:p w14:paraId="5E9B0727">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30" w:name="_Toc9969"/>
      <w:r>
        <w:rPr>
          <w:rFonts w:hint="eastAsia" w:ascii="楷体" w:hAnsi="楷体"/>
          <w:b w:val="0"/>
          <w:bCs w:val="0"/>
          <w:color w:val="000000" w:themeColor="text1"/>
          <w:sz w:val="32"/>
          <w14:textFill>
            <w14:solidFill>
              <w14:schemeClr w14:val="tx1"/>
            </w14:solidFill>
          </w14:textFill>
        </w:rPr>
        <w:t>（五）城市管理体制有待进一步健全</w:t>
      </w:r>
      <w:bookmarkEnd w:id="30"/>
    </w:p>
    <w:p w14:paraId="2D8D845C">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密云区城市管理的系统性、前瞻性还不够强，一些工作存在协调难、综合难、推进难等问题，城市管理的体制还需要进一步创新完善，与国内外的一些先进的城市管理相比较，还存有不小的差距。行业管理体制还需进一步理顺，目前还存在多头管理与管理漏洞并存、职能交叉、权责不清等现象。城市运行管理</w:t>
      </w:r>
      <w:r>
        <w:rPr>
          <w:rFonts w:hint="eastAsia" w:ascii="仿宋_GB2312" w:hAnsi="仿宋" w:eastAsia="仿宋_GB2312"/>
          <w:color w:val="000000" w:themeColor="text1"/>
          <w:sz w:val="32"/>
          <w:lang w:eastAsia="zh-CN"/>
          <w14:textFill>
            <w14:solidFill>
              <w14:schemeClr w14:val="tx1"/>
            </w14:solidFill>
          </w14:textFill>
        </w:rPr>
        <w:t>的长效</w:t>
      </w:r>
      <w:r>
        <w:rPr>
          <w:rFonts w:hint="eastAsia" w:ascii="仿宋_GB2312" w:hAnsi="仿宋" w:eastAsia="仿宋_GB2312"/>
          <w:color w:val="000000" w:themeColor="text1"/>
          <w:sz w:val="32"/>
          <w14:textFill>
            <w14:solidFill>
              <w14:schemeClr w14:val="tx1"/>
            </w14:solidFill>
          </w14:textFill>
        </w:rPr>
        <w:t>、常态方面还需要加强，细节方面需要进一步落实。市政及绿化养护、生活垃圾处置、环卫作业缺乏有效的市场化运作机制。行业管理强制性技术标准尚有欠缺，城市管理事中事后监管手段不足，部分法规条款滞后于发展需要，管理与执法衔接不紧密。市容专项整治反复回潮现象长期存在，长效管理机制有待完善，细节方面需要进一步落实，精细化管理有待进一步加强。</w:t>
      </w:r>
    </w:p>
    <w:p w14:paraId="6E611492">
      <w:pPr>
        <w:pStyle w:val="37"/>
        <w:ind w:firstLine="640" w:firstLineChars="200"/>
        <w:rPr>
          <w:b w:val="0"/>
          <w:bCs/>
          <w:color w:val="000000" w:themeColor="text1"/>
          <w14:textFill>
            <w14:solidFill>
              <w14:schemeClr w14:val="tx1"/>
            </w14:solidFill>
          </w14:textFill>
        </w:rPr>
      </w:pPr>
      <w:bookmarkStart w:id="31" w:name="_Toc32627"/>
      <w:r>
        <w:rPr>
          <w:b w:val="0"/>
          <w:bCs/>
          <w:color w:val="000000" w:themeColor="text1"/>
          <w14:textFill>
            <w14:solidFill>
              <w14:schemeClr w14:val="tx1"/>
            </w14:solidFill>
          </w14:textFill>
        </w:rPr>
        <w:t>二</w:t>
      </w:r>
      <w:r>
        <w:rPr>
          <w:rFonts w:hint="eastAsia"/>
          <w:b w:val="0"/>
          <w:bCs/>
          <w:color w:val="000000" w:themeColor="text1"/>
          <w14:textFill>
            <w14:solidFill>
              <w14:schemeClr w14:val="tx1"/>
            </w14:solidFill>
          </w14:textFill>
        </w:rPr>
        <w:t>、使命与机遇</w:t>
      </w:r>
      <w:bookmarkEnd w:id="31"/>
    </w:p>
    <w:p w14:paraId="5A840666">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32" w:name="_Toc9386"/>
      <w:r>
        <w:rPr>
          <w:rFonts w:hint="eastAsia" w:ascii="楷体" w:hAnsi="楷体"/>
          <w:b w:val="0"/>
          <w:bCs w:val="0"/>
          <w:color w:val="000000" w:themeColor="text1"/>
          <w:sz w:val="32"/>
          <w14:textFill>
            <w14:solidFill>
              <w14:schemeClr w14:val="tx1"/>
            </w14:solidFill>
          </w14:textFill>
        </w:rPr>
        <w:t>（一）</w:t>
      </w:r>
      <w:r>
        <w:rPr>
          <w:rFonts w:ascii="楷体" w:hAnsi="楷体"/>
          <w:b w:val="0"/>
          <w:bCs w:val="0"/>
          <w:color w:val="000000" w:themeColor="text1"/>
          <w:sz w:val="32"/>
          <w14:textFill>
            <w14:solidFill>
              <w14:schemeClr w14:val="tx1"/>
            </w14:solidFill>
          </w14:textFill>
        </w:rPr>
        <w:t>我国</w:t>
      </w:r>
      <w:r>
        <w:rPr>
          <w:rFonts w:hint="eastAsia" w:ascii="楷体" w:hAnsi="楷体"/>
          <w:b w:val="0"/>
          <w:bCs w:val="0"/>
          <w:color w:val="000000" w:themeColor="text1"/>
          <w:sz w:val="32"/>
          <w14:textFill>
            <w14:solidFill>
              <w14:schemeClr w14:val="tx1"/>
            </w14:solidFill>
          </w14:textFill>
        </w:rPr>
        <w:t>进入高质量发展阶段，赋予城市管理工作新使命</w:t>
      </w:r>
      <w:bookmarkEnd w:id="32"/>
    </w:p>
    <w:p w14:paraId="1D4FCD7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当前我国已进入高质量发展阶段，同时也出现了人口聚集、设施老化、交通拥堵、环境污染等一系列城市问题，影响了人民的生活水平和城市的可持续发展。这就要求“十四五”时期的城市管理工作，要充分体现“以人民为中心”的思想，以“高质量发展、高品质生活、现代化建设”为准则，从五位一体出发，系统谋划，提升城市管理水平，满足人民对美好生活的需求。</w:t>
      </w:r>
    </w:p>
    <w:p w14:paraId="1C26EE81">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33" w:name="_Toc20416"/>
      <w:r>
        <w:rPr>
          <w:rFonts w:hint="eastAsia" w:ascii="楷体" w:hAnsi="楷体"/>
          <w:b w:val="0"/>
          <w:bCs w:val="0"/>
          <w:color w:val="000000" w:themeColor="text1"/>
          <w:sz w:val="32"/>
          <w14:textFill>
            <w14:solidFill>
              <w14:schemeClr w14:val="tx1"/>
            </w14:solidFill>
          </w14:textFill>
        </w:rPr>
        <w:t>（二）北京全面建设“四大中心”，给密云城市管理带来新要求</w:t>
      </w:r>
      <w:bookmarkEnd w:id="33"/>
    </w:p>
    <w:p w14:paraId="009478D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北京</w:t>
      </w:r>
      <w:r>
        <w:rPr>
          <w:rFonts w:ascii="仿宋_GB2312" w:hAnsi="仿宋" w:eastAsia="仿宋_GB2312"/>
          <w:color w:val="000000" w:themeColor="text1"/>
          <w:sz w:val="32"/>
          <w14:textFill>
            <w14:solidFill>
              <w14:schemeClr w14:val="tx1"/>
            </w14:solidFill>
          </w14:textFill>
        </w:rPr>
        <w:t>进入全面建设</w:t>
      </w:r>
      <w:r>
        <w:rPr>
          <w:rFonts w:hint="eastAsia" w:ascii="仿宋_GB2312" w:hAnsi="仿宋" w:eastAsia="仿宋_GB2312"/>
          <w:color w:val="000000" w:themeColor="text1"/>
          <w:sz w:val="32"/>
          <w14:textFill>
            <w14:solidFill>
              <w14:schemeClr w14:val="tx1"/>
            </w14:solidFill>
          </w14:textFill>
        </w:rPr>
        <w:t>“四大中心”的关键时期</w:t>
      </w:r>
      <w:r>
        <w:rPr>
          <w:rFonts w:ascii="仿宋_GB2312" w:hAnsi="仿宋" w:eastAsia="仿宋_GB2312"/>
          <w:color w:val="000000" w:themeColor="text1"/>
          <w:sz w:val="32"/>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这也是密云区城市管理建设对接全市总体战略、乘势而上的重要机遇期。这要求城市管理行业管理目标、方法和任务措施需进一步调整和完善，以城市管理目前存在问题和首都新时期发展需求为导向，适应未来城市发展需要。</w:t>
      </w:r>
    </w:p>
    <w:p w14:paraId="087A184D">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34" w:name="_Toc18819"/>
      <w:r>
        <w:rPr>
          <w:rFonts w:hint="eastAsia" w:ascii="楷体" w:hAnsi="楷体"/>
          <w:b w:val="0"/>
          <w:bCs w:val="0"/>
          <w:color w:val="000000" w:themeColor="text1"/>
          <w:sz w:val="32"/>
          <w14:textFill>
            <w14:solidFill>
              <w14:schemeClr w14:val="tx1"/>
            </w14:solidFill>
          </w14:textFill>
        </w:rPr>
        <w:t>（三）</w:t>
      </w:r>
      <w:r>
        <w:rPr>
          <w:rFonts w:ascii="楷体" w:hAnsi="楷体"/>
          <w:b w:val="0"/>
          <w:bCs w:val="0"/>
          <w:color w:val="000000" w:themeColor="text1"/>
          <w:sz w:val="32"/>
          <w14:textFill>
            <w14:solidFill>
              <w14:schemeClr w14:val="tx1"/>
            </w14:solidFill>
          </w14:textFill>
        </w:rPr>
        <w:t>习</w:t>
      </w:r>
      <w:r>
        <w:rPr>
          <w:rFonts w:hint="eastAsia" w:ascii="楷体" w:hAnsi="楷体"/>
          <w:b w:val="0"/>
          <w:bCs w:val="0"/>
          <w:color w:val="000000" w:themeColor="text1"/>
          <w:sz w:val="32"/>
          <w:lang w:val="en-US" w:eastAsia="zh-CN"/>
          <w14:textFill>
            <w14:solidFill>
              <w14:schemeClr w14:val="tx1"/>
            </w14:solidFill>
          </w14:textFill>
        </w:rPr>
        <w:t>近平</w:t>
      </w:r>
      <w:r>
        <w:rPr>
          <w:rFonts w:ascii="楷体" w:hAnsi="楷体"/>
          <w:b w:val="0"/>
          <w:bCs w:val="0"/>
          <w:color w:val="000000" w:themeColor="text1"/>
          <w:sz w:val="32"/>
          <w14:textFill>
            <w14:solidFill>
              <w14:schemeClr w14:val="tx1"/>
            </w14:solidFill>
          </w14:textFill>
        </w:rPr>
        <w:t>总书记重要</w:t>
      </w:r>
      <w:r>
        <w:rPr>
          <w:rFonts w:hint="eastAsia" w:ascii="楷体" w:hAnsi="楷体"/>
          <w:b w:val="0"/>
          <w:bCs w:val="0"/>
          <w:color w:val="000000" w:themeColor="text1"/>
          <w:sz w:val="32"/>
          <w14:textFill>
            <w14:solidFill>
              <w14:schemeClr w14:val="tx1"/>
            </w14:solidFill>
          </w14:textFill>
        </w:rPr>
        <w:t>回信，为密云城市管理发展带来新机遇</w:t>
      </w:r>
      <w:bookmarkEnd w:id="34"/>
    </w:p>
    <w:p w14:paraId="2BFA049A">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习</w:t>
      </w:r>
      <w:r>
        <w:rPr>
          <w:rFonts w:hint="eastAsia" w:ascii="仿宋_GB2312" w:hAnsi="仿宋" w:eastAsia="仿宋_GB2312"/>
          <w:color w:val="000000" w:themeColor="text1"/>
          <w:sz w:val="32"/>
          <w:lang w:val="en-US" w:eastAsia="zh-CN"/>
          <w14:textFill>
            <w14:solidFill>
              <w14:schemeClr w14:val="tx1"/>
            </w14:solidFill>
          </w14:textFill>
        </w:rPr>
        <w:t>近平</w:t>
      </w:r>
      <w:r>
        <w:rPr>
          <w:rFonts w:hint="eastAsia" w:ascii="仿宋_GB2312" w:hAnsi="仿宋" w:eastAsia="仿宋_GB2312"/>
          <w:color w:val="000000" w:themeColor="text1"/>
          <w:sz w:val="32"/>
          <w14:textFill>
            <w14:solidFill>
              <w14:schemeClr w14:val="tx1"/>
            </w14:solidFill>
          </w14:textFill>
        </w:rPr>
        <w:t>总书记在密云水库建成6</w:t>
      </w:r>
      <w:r>
        <w:rPr>
          <w:rFonts w:ascii="仿宋_GB2312" w:hAnsi="仿宋" w:eastAsia="仿宋_GB2312"/>
          <w:color w:val="000000" w:themeColor="text1"/>
          <w:sz w:val="32"/>
          <w14:textFill>
            <w14:solidFill>
              <w14:schemeClr w14:val="tx1"/>
            </w14:solidFill>
          </w14:textFill>
        </w:rPr>
        <w:t>0周年之际给</w:t>
      </w:r>
      <w:r>
        <w:rPr>
          <w:rFonts w:hint="eastAsia" w:ascii="仿宋_GB2312" w:hAnsi="仿宋" w:eastAsia="仿宋_GB2312"/>
          <w:color w:val="000000" w:themeColor="text1"/>
          <w:sz w:val="32"/>
          <w14:textFill>
            <w14:solidFill>
              <w14:schemeClr w14:val="tx1"/>
            </w14:solidFill>
          </w14:textFill>
        </w:rPr>
        <w:t>水库建设者、守护者重要回信中强调：要深入贯彻</w:t>
      </w:r>
      <w:r>
        <w:rPr>
          <w:rFonts w:hint="eastAsia" w:ascii="仿宋_GB2312" w:hAnsi="仿宋" w:eastAsia="仿宋_GB2312"/>
          <w:color w:val="000000" w:themeColor="text1"/>
          <w:sz w:val="32"/>
          <w:lang w:eastAsia="zh-CN"/>
          <w14:textFill>
            <w14:solidFill>
              <w14:schemeClr w14:val="tx1"/>
            </w14:solidFill>
          </w14:textFill>
        </w:rPr>
        <w:t>习近平生态文明思想</w:t>
      </w:r>
      <w:r>
        <w:rPr>
          <w:rFonts w:hint="eastAsia" w:ascii="仿宋_GB2312" w:hAnsi="仿宋" w:eastAsia="仿宋_GB2312"/>
          <w:color w:val="000000" w:themeColor="text1"/>
          <w:sz w:val="32"/>
          <w14:textFill>
            <w14:solidFill>
              <w14:schemeClr w14:val="tx1"/>
            </w14:solidFill>
          </w14:textFill>
        </w:rPr>
        <w:t>，把生态文明建设作为战略性任务来抓，坚持生态优先、绿色发展，加强生态涵养区建设，健全生态补偿机制，共同守护好祖国的绿水青山。</w:t>
      </w:r>
      <w:r>
        <w:rPr>
          <w:rFonts w:ascii="仿宋_GB2312" w:hAnsi="仿宋" w:eastAsia="仿宋_GB2312"/>
          <w:color w:val="000000" w:themeColor="text1"/>
          <w:sz w:val="32"/>
          <w14:textFill>
            <w14:solidFill>
              <w14:schemeClr w14:val="tx1"/>
            </w14:solidFill>
          </w14:textFill>
        </w:rPr>
        <w:t>密云作为首都</w:t>
      </w:r>
      <w:r>
        <w:rPr>
          <w:rFonts w:hint="eastAsia" w:ascii="仿宋_GB2312" w:hAnsi="仿宋" w:eastAsia="仿宋_GB2312"/>
          <w:color w:val="000000" w:themeColor="text1"/>
          <w:sz w:val="32"/>
          <w14:textFill>
            <w14:solidFill>
              <w14:schemeClr w14:val="tx1"/>
            </w14:solidFill>
          </w14:textFill>
        </w:rPr>
        <w:t>最重要的水源保护地及区域生态治理协作区，将牢牢抓住这一回信机遇，坚定走生态文明发展之路，在</w:t>
      </w:r>
      <w:r>
        <w:rPr>
          <w:rFonts w:ascii="仿宋_GB2312" w:hAnsi="仿宋" w:eastAsia="仿宋_GB2312"/>
          <w:color w:val="000000" w:themeColor="text1"/>
          <w:sz w:val="32"/>
          <w14:textFill>
            <w14:solidFill>
              <w14:schemeClr w14:val="tx1"/>
            </w14:solidFill>
          </w14:textFill>
        </w:rPr>
        <w:t>城市管理承担的</w:t>
      </w:r>
      <w:r>
        <w:rPr>
          <w:rFonts w:hint="eastAsia" w:ascii="仿宋_GB2312" w:hAnsi="仿宋" w:eastAsia="仿宋_GB2312"/>
          <w:color w:val="000000" w:themeColor="text1"/>
          <w:sz w:val="32"/>
          <w14:textFill>
            <w14:solidFill>
              <w14:schemeClr w14:val="tx1"/>
            </w14:solidFill>
          </w14:textFill>
        </w:rPr>
        <w:t>清洁能源保障、节能减排、环境综合整治等方面工作，严格落实生态文明建设的要求，不断提高城市管理水平，为建设美丽北京做出贡献。</w:t>
      </w:r>
    </w:p>
    <w:p w14:paraId="44551BE5">
      <w:pPr>
        <w:pStyle w:val="4"/>
        <w:spacing w:line="560" w:lineRule="exact"/>
        <w:ind w:firstLine="640" w:firstLineChars="200"/>
        <w:rPr>
          <w:rFonts w:ascii="仿宋" w:hAnsi="仿宋" w:eastAsia="仿宋" w:cs="Arial"/>
          <w:b w:val="0"/>
          <w:bCs w:val="0"/>
          <w:color w:val="000000" w:themeColor="text1"/>
          <w:kern w:val="24"/>
          <w:sz w:val="32"/>
          <w:szCs w:val="20"/>
          <w:shd w:val="clear" w:color="auto" w:fill="FFFFFF"/>
          <w14:textFill>
            <w14:solidFill>
              <w14:schemeClr w14:val="tx1"/>
            </w14:solidFill>
          </w14:textFill>
        </w:rPr>
      </w:pPr>
      <w:bookmarkStart w:id="35" w:name="_Toc18843"/>
      <w:r>
        <w:rPr>
          <w:rFonts w:hint="eastAsia" w:ascii="楷体" w:hAnsi="楷体"/>
          <w:b w:val="0"/>
          <w:bCs w:val="0"/>
          <w:color w:val="000000" w:themeColor="text1"/>
          <w:sz w:val="32"/>
          <w14:textFill>
            <w14:solidFill>
              <w14:schemeClr w14:val="tx1"/>
            </w14:solidFill>
          </w14:textFill>
        </w:rPr>
        <w:t>（四）重大项目的不断集聚，孕育密云城市管理发展新契机</w:t>
      </w:r>
      <w:bookmarkEnd w:id="35"/>
    </w:p>
    <w:p w14:paraId="4ABD5EE2">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随着怀柔科学城东区稳步推进，经济开发区和生态商务区两大经济引擎加快发展，京沈客运专线开通，通密线、怀密线市郊铁路的加快建设，首都优势资源将向密云转移聚集。密云城市管理工作可以此为契机，紧跟基础设施建设的步伐，高标准、高水平完善周边地区的配套设施、改善周边片区的环境品质，提升密云整体形象。</w:t>
      </w:r>
    </w:p>
    <w:p w14:paraId="4CE03201">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36" w:name="_Toc9695"/>
      <w:r>
        <w:rPr>
          <w:rFonts w:hint="eastAsia" w:ascii="楷体" w:hAnsi="楷体"/>
          <w:b w:val="0"/>
          <w:bCs w:val="0"/>
          <w:color w:val="000000" w:themeColor="text1"/>
          <w:sz w:val="32"/>
          <w14:textFill>
            <w14:solidFill>
              <w14:schemeClr w14:val="tx1"/>
            </w14:solidFill>
          </w14:textFill>
        </w:rPr>
        <w:t>（五）“五新”政策的提出，给密云城市管理指明新方向</w:t>
      </w:r>
      <w:bookmarkEnd w:id="36"/>
    </w:p>
    <w:p w14:paraId="68CA172A">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北京市人民政府发布的《关于加快培育壮大新业态新模式促进北京经济高质量发展的若干意见》提出：加快“新基建、新场景、新消费、新开放、新服务”的建设。密云区城市管理工作可以此为契机，聚焦智慧社区、环境治理等应用场景，积极推进基础设施建设、持续推进环境质量改善、加快推进城市智慧化管理，提升城市精细化管理水平。</w:t>
      </w:r>
    </w:p>
    <w:p w14:paraId="3ED800BD">
      <w:pPr>
        <w:pStyle w:val="36"/>
        <w:spacing w:line="560" w:lineRule="exact"/>
        <w:rPr>
          <w:rFonts w:ascii="宋体" w:hAnsi="宋体"/>
          <w:color w:val="000000" w:themeColor="text1"/>
          <w:sz w:val="44"/>
          <w:szCs w:val="44"/>
          <w14:textFill>
            <w14:solidFill>
              <w14:schemeClr w14:val="tx1"/>
            </w14:solidFill>
          </w14:textFill>
        </w:rPr>
      </w:pPr>
      <w:bookmarkStart w:id="37" w:name="_Toc19807"/>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 xml:space="preserve">第四部分  </w:t>
      </w:r>
      <w:r>
        <w:rPr>
          <w:rFonts w:hint="eastAsia" w:ascii="方正小标宋简体" w:hAnsi="方正小标宋简体" w:eastAsia="方正小标宋简体" w:cs="方正小标宋简体"/>
          <w:b w:val="0"/>
          <w:color w:val="000000" w:themeColor="text1"/>
          <w:spacing w:val="-17"/>
          <w:kern w:val="2"/>
          <w:sz w:val="44"/>
          <w:szCs w:val="44"/>
          <w14:textFill>
            <w14:solidFill>
              <w14:schemeClr w14:val="tx1"/>
            </w14:solidFill>
          </w14:textFill>
        </w:rPr>
        <w:t>“十四五”时期城市管理发展思路与目标</w:t>
      </w:r>
      <w:bookmarkEnd w:id="37"/>
      <w:r>
        <w:rPr>
          <w:rFonts w:hint="eastAsia" w:ascii="宋体" w:hAnsi="宋体"/>
          <w:color w:val="000000" w:themeColor="text1"/>
          <w:sz w:val="44"/>
          <w:szCs w:val="44"/>
          <w14:textFill>
            <w14:solidFill>
              <w14:schemeClr w14:val="tx1"/>
            </w14:solidFill>
          </w14:textFill>
        </w:rPr>
        <w:tab/>
      </w:r>
    </w:p>
    <w:p w14:paraId="630F4A5B">
      <w:pPr>
        <w:pStyle w:val="37"/>
        <w:ind w:firstLine="640" w:firstLineChars="200"/>
        <w:rPr>
          <w:b w:val="0"/>
          <w:bCs/>
          <w:color w:val="000000" w:themeColor="text1"/>
          <w14:textFill>
            <w14:solidFill>
              <w14:schemeClr w14:val="tx1"/>
            </w14:solidFill>
          </w14:textFill>
        </w:rPr>
      </w:pPr>
      <w:bookmarkStart w:id="38" w:name="_Toc27688"/>
      <w:r>
        <w:rPr>
          <w:b w:val="0"/>
          <w:bCs/>
          <w:color w:val="000000" w:themeColor="text1"/>
          <w14:textFill>
            <w14:solidFill>
              <w14:schemeClr w14:val="tx1"/>
            </w14:solidFill>
          </w14:textFill>
        </w:rPr>
        <w:t>一</w:t>
      </w:r>
      <w:r>
        <w:rPr>
          <w:rFonts w:hint="eastAsia"/>
          <w:b w:val="0"/>
          <w:bCs/>
          <w:color w:val="000000" w:themeColor="text1"/>
          <w14:textFill>
            <w14:solidFill>
              <w14:schemeClr w14:val="tx1"/>
            </w14:solidFill>
          </w14:textFill>
        </w:rPr>
        <w:t>、指导思想</w:t>
      </w:r>
      <w:bookmarkEnd w:id="38"/>
      <w:r>
        <w:rPr>
          <w:rFonts w:hint="eastAsia"/>
          <w:b w:val="0"/>
          <w:bCs/>
          <w:color w:val="000000" w:themeColor="text1"/>
          <w14:textFill>
            <w14:solidFill>
              <w14:schemeClr w14:val="tx1"/>
            </w14:solidFill>
          </w14:textFill>
        </w:rPr>
        <w:tab/>
      </w:r>
    </w:p>
    <w:p w14:paraId="55B9CEA3">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以习近平新时代中国特色社会主义思想为指导，全面贯彻党的基本理论、基本路线、基本方略，全面落实习近平总书记关于保护好密云水库重要指示和重要回信精神，坚持创新、协调、绿色、开放、共享的发展理念，立足新时期的密云发展定位，把握新阶段城市治理的总体特征，全面提升城市治理水平，为北京率先基本实现社会主义现代化提供支撑保障。</w:t>
      </w:r>
    </w:p>
    <w:p w14:paraId="688427E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牢牢把握“保水、护山、守规、兴城”要求，坚持以生态涵养和绿色发展为基础，以打造践行习近平</w:t>
      </w:r>
      <w:r>
        <w:rPr>
          <w:rFonts w:hint="eastAsia" w:ascii="仿宋_GB2312" w:hAnsi="仿宋" w:eastAsia="仿宋_GB2312"/>
          <w:color w:val="000000" w:themeColor="text1"/>
          <w:sz w:val="32"/>
          <w:lang w:eastAsia="zh-CN"/>
          <w14:textFill>
            <w14:solidFill>
              <w14:schemeClr w14:val="tx1"/>
            </w14:solidFill>
          </w14:textFill>
        </w:rPr>
        <w:t>生态文明思想</w:t>
      </w:r>
      <w:r>
        <w:rPr>
          <w:rFonts w:hint="eastAsia" w:ascii="仿宋_GB2312" w:hAnsi="仿宋" w:eastAsia="仿宋_GB2312"/>
          <w:color w:val="000000" w:themeColor="text1"/>
          <w:sz w:val="32"/>
          <w14:textFill>
            <w14:solidFill>
              <w14:schemeClr w14:val="tx1"/>
            </w14:solidFill>
          </w14:textFill>
        </w:rPr>
        <w:t>典范之区为目标，扎实推进城市管理系统建设，打造现代化的城市治理体系，推动密云更高水平的绿色发展、创新发展、协调发展、减量发展、开放发展。坚持以人民为中心的发展理念，坚持城市管理建设发展与市民需求相匹配，为广大人民群众提供系统完善、保障有力的基础设施体系，打造干净优美、特色鲜明的市容环境，</w:t>
      </w:r>
      <w:bookmarkStart w:id="94" w:name="_GoBack"/>
      <w:r>
        <w:rPr>
          <w:rFonts w:hint="eastAsia" w:ascii="仿宋_GB2312" w:hAnsi="仿宋" w:eastAsia="仿宋_GB2312"/>
          <w:color w:val="000000" w:themeColor="text1"/>
          <w:sz w:val="32"/>
          <w14:textFill>
            <w14:solidFill>
              <w14:schemeClr w14:val="tx1"/>
            </w14:solidFill>
          </w14:textFill>
        </w:rPr>
        <w:t>全面提升城市精治、共治、法治水平。</w:t>
      </w:r>
    </w:p>
    <w:bookmarkEnd w:id="94"/>
    <w:p w14:paraId="3E66C6B2">
      <w:pPr>
        <w:pStyle w:val="37"/>
        <w:ind w:firstLine="640" w:firstLineChars="200"/>
        <w:rPr>
          <w:b w:val="0"/>
          <w:bCs/>
          <w:color w:val="000000" w:themeColor="text1"/>
          <w14:textFill>
            <w14:solidFill>
              <w14:schemeClr w14:val="tx1"/>
            </w14:solidFill>
          </w14:textFill>
        </w:rPr>
      </w:pPr>
      <w:bookmarkStart w:id="39" w:name="_Toc12640"/>
      <w:bookmarkStart w:id="40" w:name="_Toc44683735"/>
      <w:r>
        <w:rPr>
          <w:b w:val="0"/>
          <w:bCs/>
          <w:color w:val="000000" w:themeColor="text1"/>
          <w14:textFill>
            <w14:solidFill>
              <w14:schemeClr w14:val="tx1"/>
            </w14:solidFill>
          </w14:textFill>
        </w:rPr>
        <w:t>二</w:t>
      </w:r>
      <w:r>
        <w:rPr>
          <w:rFonts w:hint="eastAsia"/>
          <w:b w:val="0"/>
          <w:bCs/>
          <w:color w:val="000000" w:themeColor="text1"/>
          <w14:textFill>
            <w14:solidFill>
              <w14:schemeClr w14:val="tx1"/>
            </w14:solidFill>
          </w14:textFill>
        </w:rPr>
        <w:t>、发展目标</w:t>
      </w:r>
      <w:bookmarkEnd w:id="39"/>
      <w:bookmarkEnd w:id="40"/>
      <w:r>
        <w:rPr>
          <w:rFonts w:hint="eastAsia"/>
          <w:b w:val="0"/>
          <w:bCs/>
          <w:color w:val="000000" w:themeColor="text1"/>
          <w14:textFill>
            <w14:solidFill>
              <w14:schemeClr w14:val="tx1"/>
            </w14:solidFill>
          </w14:textFill>
        </w:rPr>
        <w:tab/>
      </w:r>
    </w:p>
    <w:p w14:paraId="2B80B618">
      <w:pPr>
        <w:pStyle w:val="39"/>
        <w:spacing w:line="560" w:lineRule="exact"/>
        <w:ind w:firstLine="640"/>
        <w:rPr>
          <w:rFonts w:ascii="仿宋_GB2312" w:hAnsi="仿宋" w:eastAsia="仿宋_GB2312"/>
          <w:b/>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全</w:t>
      </w:r>
      <w:r>
        <w:rPr>
          <w:rFonts w:hint="eastAsia" w:ascii="仿宋_GB2312" w:hAnsi="仿宋" w:eastAsia="仿宋_GB2312"/>
          <w:color w:val="000000" w:themeColor="text1"/>
          <w:spacing w:val="-6"/>
          <w:sz w:val="32"/>
          <w14:textFill>
            <w14:solidFill>
              <w14:schemeClr w14:val="tx1"/>
            </w14:solidFill>
          </w14:textFill>
        </w:rPr>
        <w:t>面落实习近平总书记</w:t>
      </w:r>
      <w:r>
        <w:rPr>
          <w:rFonts w:ascii="仿宋_GB2312" w:hAnsi="仿宋" w:eastAsia="仿宋_GB2312"/>
          <w:color w:val="000000" w:themeColor="text1"/>
          <w:spacing w:val="-6"/>
          <w:sz w:val="32"/>
          <w14:textFill>
            <w14:solidFill>
              <w14:schemeClr w14:val="tx1"/>
            </w14:solidFill>
          </w14:textFill>
        </w:rPr>
        <w:t>的</w:t>
      </w:r>
      <w:r>
        <w:rPr>
          <w:rFonts w:hint="eastAsia" w:ascii="仿宋_GB2312" w:hAnsi="仿宋" w:eastAsia="仿宋_GB2312"/>
          <w:color w:val="000000" w:themeColor="text1"/>
          <w:spacing w:val="-6"/>
          <w:sz w:val="32"/>
          <w14:textFill>
            <w14:solidFill>
              <w14:schemeClr w14:val="tx1"/>
            </w14:solidFill>
          </w14:textFill>
        </w:rPr>
        <w:t>重要回信精神，深入贯彻</w:t>
      </w:r>
      <w:r>
        <w:rPr>
          <w:rFonts w:hint="eastAsia" w:ascii="仿宋_GB2312" w:hAnsi="仿宋" w:eastAsia="仿宋_GB2312"/>
          <w:color w:val="000000" w:themeColor="text1"/>
          <w:spacing w:val="-6"/>
          <w:sz w:val="32"/>
          <w:lang w:eastAsia="zh-CN"/>
          <w14:textFill>
            <w14:solidFill>
              <w14:schemeClr w14:val="tx1"/>
            </w14:solidFill>
          </w14:textFill>
        </w:rPr>
        <w:t>习近平生态文明思想</w:t>
      </w:r>
      <w:r>
        <w:rPr>
          <w:rFonts w:hint="eastAsia" w:ascii="仿宋_GB2312" w:hAnsi="仿宋" w:eastAsia="仿宋_GB2312"/>
          <w:color w:val="000000" w:themeColor="text1"/>
          <w:spacing w:val="-6"/>
          <w:sz w:val="32"/>
          <w14:textFill>
            <w14:solidFill>
              <w14:schemeClr w14:val="tx1"/>
            </w14:solidFill>
          </w14:textFill>
        </w:rPr>
        <w:t>，坚持生态优先、绿色发展的理念，以创建全国文明城区为抓手，持续提升城市管理水平。到“十四五”末期，把密云打造成：</w:t>
      </w:r>
      <w:r>
        <w:rPr>
          <w:rFonts w:hint="eastAsia" w:ascii="仿宋_GB2312" w:hAnsi="仿宋" w:eastAsia="仿宋_GB2312"/>
          <w:b/>
          <w:color w:val="000000" w:themeColor="text1"/>
          <w:spacing w:val="-6"/>
          <w:sz w:val="32"/>
          <w14:textFill>
            <w14:solidFill>
              <w14:schemeClr w14:val="tx1"/>
            </w14:solidFill>
          </w14:textFill>
        </w:rPr>
        <w:t>生态环境优越、风貌特色鲜明、绿色精细发展的山水宜居之城</w:t>
      </w:r>
      <w:r>
        <w:rPr>
          <w:rFonts w:hint="eastAsia" w:ascii="仿宋_GB2312" w:hAnsi="仿宋" w:eastAsia="仿宋_GB2312"/>
          <w:b/>
          <w:color w:val="000000" w:themeColor="text1"/>
          <w:sz w:val="32"/>
          <w14:textFill>
            <w14:solidFill>
              <w14:schemeClr w14:val="tx1"/>
            </w14:solidFill>
          </w14:textFill>
        </w:rPr>
        <w:t>。</w:t>
      </w:r>
    </w:p>
    <w:p w14:paraId="6C81C152">
      <w:pPr>
        <w:pStyle w:val="39"/>
        <w:spacing w:line="560" w:lineRule="exact"/>
        <w:ind w:firstLine="643"/>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生态密云。</w:t>
      </w:r>
      <w:r>
        <w:rPr>
          <w:rFonts w:hint="eastAsia" w:ascii="仿宋_GB2312" w:hAnsi="仿宋" w:eastAsia="仿宋_GB2312"/>
          <w:color w:val="000000" w:themeColor="text1"/>
          <w:sz w:val="32"/>
          <w14:textFill>
            <w14:solidFill>
              <w14:schemeClr w14:val="tx1"/>
            </w14:solidFill>
          </w14:textFill>
        </w:rPr>
        <w:t>坚持“生态立区”的原则，</w:t>
      </w:r>
      <w:r>
        <w:rPr>
          <w:rFonts w:ascii="仿宋_GB2312" w:hAnsi="仿宋" w:eastAsia="仿宋_GB2312"/>
          <w:color w:val="000000" w:themeColor="text1"/>
          <w:sz w:val="32"/>
          <w14:textFill>
            <w14:solidFill>
              <w14:schemeClr w14:val="tx1"/>
            </w14:solidFill>
          </w14:textFill>
        </w:rPr>
        <w:t>优化能源结构，降低区域碳排放强度，助力经济社会向绿色化、低碳化转型</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建立绿色高效的综合交通体系和节水节能的市政基础设施体系</w:t>
      </w:r>
      <w:r>
        <w:rPr>
          <w:rFonts w:hint="eastAsia" w:ascii="仿宋_GB2312" w:hAnsi="仿宋" w:eastAsia="仿宋_GB2312"/>
          <w:color w:val="000000" w:themeColor="text1"/>
          <w:sz w:val="32"/>
          <w14:textFill>
            <w14:solidFill>
              <w14:schemeClr w14:val="tx1"/>
            </w14:solidFill>
          </w14:textFill>
        </w:rPr>
        <w:t>。</w:t>
      </w:r>
    </w:p>
    <w:p w14:paraId="7EAB8796">
      <w:pPr>
        <w:pStyle w:val="39"/>
        <w:spacing w:line="560" w:lineRule="exact"/>
        <w:ind w:firstLine="643"/>
        <w:rPr>
          <w:rFonts w:ascii="仿宋" w:hAnsi="仿宋" w:eastAsia="仿宋"/>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美丽密云。</w:t>
      </w:r>
      <w:r>
        <w:rPr>
          <w:rFonts w:hint="eastAsia" w:ascii="仿宋_GB2312" w:hAnsi="仿宋" w:eastAsia="仿宋_GB2312"/>
          <w:color w:val="000000" w:themeColor="text1"/>
          <w:sz w:val="32"/>
          <w14:textFill>
            <w14:solidFill>
              <w14:schemeClr w14:val="tx1"/>
            </w14:solidFill>
          </w14:textFill>
        </w:rPr>
        <w:t>以保障发展、服务民生为宗旨，加强城市环境建设与整治力度，着力改善城市环境卫生，营造整洁优美的城市环境，塑造密云</w:t>
      </w:r>
      <w:r>
        <w:rPr>
          <w:rFonts w:ascii="仿宋_GB2312" w:hAnsi="仿宋" w:eastAsia="仿宋_GB2312"/>
          <w:color w:val="000000" w:themeColor="text1"/>
          <w:sz w:val="32"/>
          <w14:textFill>
            <w14:solidFill>
              <w14:schemeClr w14:val="tx1"/>
            </w14:solidFill>
          </w14:textFill>
        </w:rPr>
        <w:t>山清水秀</w:t>
      </w:r>
      <w:r>
        <w:rPr>
          <w:rFonts w:hint="eastAsia" w:ascii="仿宋_GB2312" w:hAnsi="仿宋" w:eastAsia="仿宋_GB2312"/>
          <w:color w:val="000000" w:themeColor="text1"/>
          <w:sz w:val="32"/>
          <w14:textFill>
            <w14:solidFill>
              <w14:schemeClr w14:val="tx1"/>
            </w14:solidFill>
          </w14:textFill>
        </w:rPr>
        <w:t>的特色风貌。</w:t>
      </w:r>
    </w:p>
    <w:p w14:paraId="21E638BF">
      <w:pPr>
        <w:pStyle w:val="39"/>
        <w:spacing w:line="560" w:lineRule="exact"/>
        <w:ind w:firstLine="643"/>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畅通密云。</w:t>
      </w:r>
      <w:r>
        <w:rPr>
          <w:rFonts w:hint="eastAsia" w:ascii="仿宋_GB2312" w:hAnsi="仿宋" w:eastAsia="仿宋_GB2312"/>
          <w:color w:val="000000" w:themeColor="text1"/>
          <w:sz w:val="32"/>
          <w14:textFill>
            <w14:solidFill>
              <w14:schemeClr w14:val="tx1"/>
            </w14:solidFill>
          </w14:textFill>
        </w:rPr>
        <w:t>全面实现“五横九纵一环”的城市路网结构，加快支路和微循环道路建设，持续推进停车场建设，保障居民停车难问题得到明显改善。</w:t>
      </w:r>
    </w:p>
    <w:p w14:paraId="6977BDF0">
      <w:pPr>
        <w:pStyle w:val="39"/>
        <w:spacing w:line="560" w:lineRule="exact"/>
        <w:ind w:firstLine="643"/>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安全密云。</w:t>
      </w:r>
      <w:r>
        <w:rPr>
          <w:rFonts w:hint="eastAsia" w:ascii="仿宋_GB2312" w:hAnsi="仿宋" w:eastAsia="仿宋_GB2312"/>
          <w:color w:val="000000" w:themeColor="text1"/>
          <w:sz w:val="32"/>
          <w14:textFill>
            <w14:solidFill>
              <w14:schemeClr w14:val="tx1"/>
            </w14:solidFill>
          </w14:textFill>
        </w:rPr>
        <w:t>科学强化安全风险管控、深化隐患排查治理，提升应急管理和救援能力，健全公共安全体系，打造共建共治共享的城市安全社会治理格局。</w:t>
      </w:r>
      <w:r>
        <w:rPr>
          <w:rFonts w:ascii="仿宋_GB2312" w:hAnsi="仿宋" w:eastAsia="仿宋_GB2312"/>
          <w:color w:val="000000" w:themeColor="text1"/>
          <w:sz w:val="32"/>
          <w14:textFill>
            <w14:solidFill>
              <w14:schemeClr w14:val="tx1"/>
            </w14:solidFill>
          </w14:textFill>
        </w:rPr>
        <w:t xml:space="preserve"> </w:t>
      </w:r>
    </w:p>
    <w:p w14:paraId="7D3189C2">
      <w:pPr>
        <w:pStyle w:val="39"/>
        <w:spacing w:line="560" w:lineRule="exact"/>
        <w:ind w:firstLine="643"/>
        <w:rPr>
          <w:rFonts w:ascii="仿宋" w:hAnsi="仿宋" w:eastAsia="仿宋"/>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韧性密云。</w:t>
      </w:r>
      <w:r>
        <w:rPr>
          <w:rFonts w:hint="eastAsia" w:ascii="仿宋_GB2312" w:hAnsi="仿宋" w:eastAsia="仿宋_GB2312"/>
          <w:color w:val="000000" w:themeColor="text1"/>
          <w:sz w:val="32"/>
          <w14:textFill>
            <w14:solidFill>
              <w14:schemeClr w14:val="tx1"/>
            </w14:solidFill>
          </w14:textFill>
        </w:rPr>
        <w:t>补齐供暖、供气、供水、雨污分流等市政设施中存在的短板，着力打造安全高效、智慧友好、供需平衡的市政设施体系；加快地下管网改造，提升防洪排涝能力，确保密云发生雨洪灾害时，有较强的抵御能力和恢复能力。</w:t>
      </w:r>
    </w:p>
    <w:p w14:paraId="679AE9F9">
      <w:pPr>
        <w:pStyle w:val="39"/>
        <w:spacing w:line="560" w:lineRule="exact"/>
        <w:ind w:firstLine="643"/>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智慧密云。</w:t>
      </w:r>
      <w:r>
        <w:rPr>
          <w:rFonts w:hint="eastAsia" w:ascii="仿宋_GB2312" w:hAnsi="仿宋" w:eastAsia="仿宋_GB2312"/>
          <w:color w:val="000000" w:themeColor="text1"/>
          <w:sz w:val="32"/>
          <w14:textFill>
            <w14:solidFill>
              <w14:schemeClr w14:val="tx1"/>
            </w14:solidFill>
          </w14:textFill>
        </w:rPr>
        <w:t>深入推行网格化管理，布局城市管理“神经元系统”，升级建设“城市大脑”，综合运用大数据、云计算和人工智能技术，推动实现智能发现、自动指令、快速处置、实时反馈的全流程智慧化管理系统。</w:t>
      </w:r>
    </w:p>
    <w:p w14:paraId="51DFCCD5">
      <w:pPr>
        <w:pStyle w:val="36"/>
        <w:spacing w:line="560" w:lineRule="exact"/>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bookmarkStart w:id="41" w:name="_Toc6319"/>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第五部分  “十四五”时期城市管理主要任务</w:t>
      </w:r>
      <w:bookmarkEnd w:id="41"/>
    </w:p>
    <w:p w14:paraId="29BC8F3F">
      <w:pPr>
        <w:pStyle w:val="37"/>
        <w:ind w:firstLine="640" w:firstLineChars="200"/>
        <w:rPr>
          <w:b w:val="0"/>
          <w:bCs/>
          <w:color w:val="000000" w:themeColor="text1"/>
          <w14:textFill>
            <w14:solidFill>
              <w14:schemeClr w14:val="tx1"/>
            </w14:solidFill>
          </w14:textFill>
        </w:rPr>
      </w:pPr>
      <w:bookmarkStart w:id="42" w:name="_Toc10959"/>
      <w:bookmarkStart w:id="43" w:name="_Toc54251259"/>
      <w:r>
        <w:rPr>
          <w:b w:val="0"/>
          <w:bCs/>
          <w:color w:val="000000" w:themeColor="text1"/>
          <w14:textFill>
            <w14:solidFill>
              <w14:schemeClr w14:val="tx1"/>
            </w14:solidFill>
          </w14:textFill>
        </w:rPr>
        <w:t>一</w:t>
      </w:r>
      <w:r>
        <w:rPr>
          <w:rFonts w:hint="eastAsia"/>
          <w:b w:val="0"/>
          <w:bCs/>
          <w:color w:val="000000" w:themeColor="text1"/>
          <w14:textFill>
            <w14:solidFill>
              <w14:schemeClr w14:val="tx1"/>
            </w14:solidFill>
          </w14:textFill>
        </w:rPr>
        <w:t>、持续推进交通设施建设，提高市民出行便利性</w:t>
      </w:r>
      <w:bookmarkEnd w:id="42"/>
      <w:bookmarkEnd w:id="43"/>
    </w:p>
    <w:p w14:paraId="78D16323">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“十四五”时期，密云区以提高市民出行便利性为目标，针对性补全交通设施短板，全面提升道路通行能力，提高人民群众的获得感和幸福感。</w:t>
      </w:r>
    </w:p>
    <w:p w14:paraId="0B768654">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44" w:name="_Toc5496"/>
      <w:bookmarkStart w:id="45" w:name="_Toc57737559"/>
      <w:r>
        <w:rPr>
          <w:rFonts w:hint="eastAsia" w:ascii="楷体" w:hAnsi="楷体"/>
          <w:b w:val="0"/>
          <w:bCs w:val="0"/>
          <w:color w:val="000000" w:themeColor="text1"/>
          <w:sz w:val="32"/>
          <w14:textFill>
            <w14:solidFill>
              <w14:schemeClr w14:val="tx1"/>
            </w14:solidFill>
          </w14:textFill>
        </w:rPr>
        <w:t>（一）完善城市道路建设，构建便捷的城市道路网系统</w:t>
      </w:r>
      <w:bookmarkEnd w:id="44"/>
      <w:bookmarkEnd w:id="45"/>
    </w:p>
    <w:p w14:paraId="68E1DC39">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加快</w:t>
      </w:r>
      <w:r>
        <w:rPr>
          <w:rFonts w:hint="eastAsia" w:ascii="仿宋_GB2312" w:hAnsi="仿宋" w:eastAsia="仿宋_GB2312"/>
          <w:color w:val="000000" w:themeColor="text1"/>
          <w:spacing w:val="-6"/>
          <w:sz w:val="32"/>
          <w14:textFill>
            <w14:solidFill>
              <w14:schemeClr w14:val="tx1"/>
            </w14:solidFill>
          </w14:textFill>
        </w:rPr>
        <w:t>推进新北路东延、密兴路、檀东路、中高路等城市主干路建设；计划实施云西四路南延、宜兴路，城后东街、城西路、金地路等城市次干路建设；新建实施新东路南延及北延，城后街西段、圣水泉路南延（南山路南延）、园林东路等道路微循环改造工程。全面推进密云新城南部片区及怀柔科学城周边的路网完善。</w:t>
      </w:r>
    </w:p>
    <w:p w14:paraId="0453F174">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建立</w:t>
      </w:r>
      <w:r>
        <w:rPr>
          <w:rFonts w:hint="eastAsia" w:ascii="仿宋_GB2312" w:hAnsi="仿宋" w:eastAsia="仿宋_GB2312"/>
          <w:color w:val="000000" w:themeColor="text1"/>
          <w:spacing w:val="-6"/>
          <w:sz w:val="32"/>
          <w14:textFill>
            <w14:solidFill>
              <w14:schemeClr w14:val="tx1"/>
            </w14:solidFill>
          </w14:textFill>
        </w:rPr>
        <w:t>等级有主次、功能有区分的城市主干路、次干路、支路三级路网体系，确保与对外交通系统合理衔接，提高百姓出行效率。</w:t>
      </w:r>
    </w:p>
    <w:p w14:paraId="6038E017">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46" w:name="_Toc18127"/>
      <w:bookmarkStart w:id="47" w:name="_Toc57737573"/>
      <w:bookmarkStart w:id="48" w:name="_Toc57737560"/>
      <w:r>
        <w:rPr>
          <w:rFonts w:hint="eastAsia" w:ascii="楷体" w:hAnsi="楷体"/>
          <w:b w:val="0"/>
          <w:bCs w:val="0"/>
          <w:color w:val="000000" w:themeColor="text1"/>
          <w:sz w:val="32"/>
          <w14:textFill>
            <w14:solidFill>
              <w14:schemeClr w14:val="tx1"/>
            </w14:solidFill>
          </w14:textFill>
        </w:rPr>
        <w:t>（二）持续优化停车管理，</w:t>
      </w:r>
      <w:r>
        <w:rPr>
          <w:rFonts w:ascii="楷体" w:hAnsi="楷体"/>
          <w:b w:val="0"/>
          <w:bCs w:val="0"/>
          <w:color w:val="000000" w:themeColor="text1"/>
          <w:sz w:val="32"/>
          <w14:textFill>
            <w14:solidFill>
              <w14:schemeClr w14:val="tx1"/>
            </w14:solidFill>
          </w14:textFill>
        </w:rPr>
        <w:t>着力改善静态交通环境</w:t>
      </w:r>
      <w:bookmarkEnd w:id="46"/>
      <w:bookmarkEnd w:id="47"/>
    </w:p>
    <w:p w14:paraId="1C6691B9">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按照“应划尽划”原则，加大停车资源供给，改善密云区停车供需平衡问题，优化全区静态交通环境。到2025年，基本形成“以配建为主体、路外公共为必要补充、路侧停车为辅助调节手段”的静态交通格局，把密云打造成共享停车的先行示范区。</w:t>
      </w:r>
    </w:p>
    <w:p w14:paraId="52BEFABF">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ascii="仿宋_GB2312" w:hAnsi="仿宋" w:eastAsia="仿宋_GB2312"/>
          <w:color w:val="000000" w:themeColor="text1"/>
          <w:sz w:val="32"/>
          <w14:textFill>
            <w14:solidFill>
              <w14:schemeClr w14:val="tx1"/>
            </w14:solidFill>
          </w14:textFill>
        </w:rPr>
        <w:t>推进停车设施规划建设</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保障停车需求</w:t>
      </w:r>
      <w:r>
        <w:rPr>
          <w:rFonts w:hint="eastAsia" w:ascii="仿宋_GB2312" w:hAnsi="仿宋" w:eastAsia="仿宋_GB2312"/>
          <w:color w:val="000000" w:themeColor="text1"/>
          <w:sz w:val="32"/>
          <w14:textFill>
            <w14:solidFill>
              <w14:schemeClr w14:val="tx1"/>
            </w14:solidFill>
          </w14:textFill>
        </w:rPr>
        <w:t>。落实《密云分区规划（国土空间规划）（2</w:t>
      </w:r>
      <w:r>
        <w:rPr>
          <w:rFonts w:ascii="仿宋_GB2312" w:hAnsi="仿宋" w:eastAsia="仿宋_GB2312"/>
          <w:color w:val="000000" w:themeColor="text1"/>
          <w:sz w:val="32"/>
          <w14:textFill>
            <w14:solidFill>
              <w14:schemeClr w14:val="tx1"/>
            </w14:solidFill>
          </w14:textFill>
        </w:rPr>
        <w:t>017年</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2035年</w:t>
      </w:r>
      <w:r>
        <w:rPr>
          <w:rFonts w:hint="eastAsia" w:ascii="仿宋_GB2312" w:hAnsi="仿宋" w:eastAsia="仿宋_GB2312"/>
          <w:color w:val="000000" w:themeColor="text1"/>
          <w:sz w:val="32"/>
          <w14:textFill>
            <w14:solidFill>
              <w14:schemeClr w14:val="tx1"/>
            </w14:solidFill>
          </w14:textFill>
        </w:rPr>
        <w:t>）》、《密云新城停车设施专项规划（2016-2035年）》的要求，统筹区内停车场布局，计划在康复西巷、区医院南侧新建2个公共停车场，改善密云停车供需平衡问题。</w:t>
      </w:r>
    </w:p>
    <w:p w14:paraId="167DC5E6">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ascii="仿宋_GB2312" w:hAnsi="仿宋" w:eastAsia="仿宋_GB2312"/>
          <w:color w:val="000000" w:themeColor="text1"/>
          <w:sz w:val="32"/>
          <w14:textFill>
            <w14:solidFill>
              <w14:schemeClr w14:val="tx1"/>
            </w14:solidFill>
          </w14:textFill>
        </w:rPr>
        <w:t>深度挖掘停车资源</w:t>
      </w:r>
      <w:r>
        <w:rPr>
          <w:rFonts w:hint="eastAsia" w:ascii="仿宋_GB2312" w:hAnsi="仿宋" w:eastAsia="仿宋_GB2312"/>
          <w:color w:val="000000" w:themeColor="text1"/>
          <w:sz w:val="32"/>
          <w14:textFill>
            <w14:solidFill>
              <w14:schemeClr w14:val="tx1"/>
            </w14:solidFill>
          </w14:textFill>
        </w:rPr>
        <w:t>，改善</w:t>
      </w:r>
      <w:r>
        <w:rPr>
          <w:rFonts w:ascii="仿宋_GB2312" w:hAnsi="仿宋" w:eastAsia="仿宋_GB2312"/>
          <w:color w:val="000000" w:themeColor="text1"/>
          <w:sz w:val="32"/>
          <w14:textFill>
            <w14:solidFill>
              <w14:schemeClr w14:val="tx1"/>
            </w14:solidFill>
          </w14:textFill>
        </w:rPr>
        <w:t>停车环境</w:t>
      </w:r>
      <w:r>
        <w:rPr>
          <w:rFonts w:hint="eastAsia" w:ascii="仿宋_GB2312" w:hAnsi="仿宋" w:eastAsia="仿宋_GB2312"/>
          <w:color w:val="000000" w:themeColor="text1"/>
          <w:sz w:val="32"/>
          <w14:textFill>
            <w14:solidFill>
              <w14:schemeClr w14:val="tx1"/>
            </w14:solidFill>
          </w14:textFill>
        </w:rPr>
        <w:t>。充分利用城市边角空闲土地、腾退土地等增建停车设施；在城市道路、广场、公园绿地等公共空间的地下空间挖掘停车潜力，布局建设停车设施；结合老旧小区改造计划，在小区内楼前楼后空地、边角地、拆违腾退土地增设停车位，改善密云区停车环境。</w:t>
      </w:r>
    </w:p>
    <w:p w14:paraId="1C33EF3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完善既有停车资源错时共享的模式，提高停车设施利用效率。对既有停车资源实施优化管理，持续完善居住区、企事业单位和大型公共建筑停车设施的开放性和共享性，实施“低价有偿，错时停车”管理模式，提高既有停车设施的利用效率。</w:t>
      </w:r>
    </w:p>
    <w:p w14:paraId="5328235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强既有停车设施管理，规范停车秩序。加强对公共备案停车场及路侧停车带的日常监管，保障交通标识、车位标线明晰，配套设施完善，无障碍停车位设置规范，场内工作人员持证上岗，统一服装，进一步规范密云区停车秩序。</w:t>
      </w:r>
    </w:p>
    <w:p w14:paraId="22BBF31A">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49" w:name="_Toc8582"/>
      <w:bookmarkStart w:id="50" w:name="_Toc57737574"/>
      <w:r>
        <w:rPr>
          <w:rFonts w:hint="eastAsia" w:ascii="楷体" w:hAnsi="楷体"/>
          <w:b w:val="0"/>
          <w:bCs w:val="0"/>
          <w:color w:val="000000" w:themeColor="text1"/>
          <w:sz w:val="32"/>
          <w14:textFill>
            <w14:solidFill>
              <w14:schemeClr w14:val="tx1"/>
            </w14:solidFill>
          </w14:textFill>
        </w:rPr>
        <w:t>（三）加快推进慢行系统建设，保障居民绿色出行</w:t>
      </w:r>
      <w:bookmarkEnd w:id="49"/>
      <w:bookmarkEnd w:id="50"/>
    </w:p>
    <w:p w14:paraId="2317A45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以</w:t>
      </w:r>
      <w:r>
        <w:rPr>
          <w:rFonts w:hint="eastAsia" w:ascii="仿宋_GB2312" w:hAnsi="仿宋" w:eastAsia="仿宋_GB2312"/>
          <w:color w:val="000000" w:themeColor="text1"/>
          <w:spacing w:val="-6"/>
          <w:sz w:val="32"/>
          <w14:textFill>
            <w14:solidFill>
              <w14:schemeClr w14:val="tx1"/>
            </w14:solidFill>
          </w14:textFill>
        </w:rPr>
        <w:t>“低碳环保、惠城惠民”为基本原则，串联白河两岸打造绿色慢行网络，倡导以步行和自行车为主体的慢行出行方式，营造环境优美、尺度宜人、富有活力的慢行系统，提升居民出行品质。</w:t>
      </w:r>
    </w:p>
    <w:p w14:paraId="2DADE8C8">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充分挖掘密云陆、水、绿资源，推进城市路网、绿网、水网三网融合，串联白河两岸打造连续的步道系统和自行车路网，提升潮白河景观带沿线景观环境品质。</w:t>
      </w:r>
      <w:r>
        <w:rPr>
          <w:rFonts w:ascii="仿宋_GB2312" w:hAnsi="仿宋" w:eastAsia="仿宋_GB2312"/>
          <w:color w:val="000000" w:themeColor="text1"/>
          <w:sz w:val="32"/>
          <w14:textFill>
            <w14:solidFill>
              <w14:schemeClr w14:val="tx1"/>
            </w14:solidFill>
          </w14:textFill>
        </w:rPr>
        <w:t>引入共享自行车</w:t>
      </w:r>
      <w:r>
        <w:rPr>
          <w:rFonts w:hint="eastAsia" w:ascii="仿宋_GB2312" w:hAnsi="仿宋" w:eastAsia="仿宋_GB2312"/>
          <w:color w:val="000000" w:themeColor="text1"/>
          <w:sz w:val="32"/>
          <w14:textFill>
            <w14:solidFill>
              <w14:schemeClr w14:val="tx1"/>
            </w14:solidFill>
          </w14:textFill>
        </w:rPr>
        <w:t>，完善城市步行和自行车交通体系，倡导以步行和自行车为主体的慢行出行方式，保障居民绿色出行。</w:t>
      </w:r>
    </w:p>
    <w:p w14:paraId="3227B3AC">
      <w:pPr>
        <w:pStyle w:val="37"/>
        <w:ind w:firstLine="640" w:firstLineChars="200"/>
        <w:rPr>
          <w:b w:val="0"/>
          <w:bCs/>
          <w:color w:val="000000" w:themeColor="text1"/>
          <w14:textFill>
            <w14:solidFill>
              <w14:schemeClr w14:val="tx1"/>
            </w14:solidFill>
          </w14:textFill>
        </w:rPr>
      </w:pPr>
      <w:bookmarkStart w:id="51" w:name="_Toc15644"/>
      <w:r>
        <w:rPr>
          <w:b w:val="0"/>
          <w:bCs/>
          <w:color w:val="000000" w:themeColor="text1"/>
          <w14:textFill>
            <w14:solidFill>
              <w14:schemeClr w14:val="tx1"/>
            </w14:solidFill>
          </w14:textFill>
        </w:rPr>
        <w:t>二</w:t>
      </w:r>
      <w:r>
        <w:rPr>
          <w:rFonts w:hint="eastAsia"/>
          <w:b w:val="0"/>
          <w:bCs/>
          <w:color w:val="000000" w:themeColor="text1"/>
          <w14:textFill>
            <w14:solidFill>
              <w14:schemeClr w14:val="tx1"/>
            </w14:solidFill>
          </w14:textFill>
        </w:rPr>
        <w:t>、加快补全市政设施短板，提升设施服务水平</w:t>
      </w:r>
      <w:bookmarkEnd w:id="51"/>
    </w:p>
    <w:p w14:paraId="7826F43F">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“十四五”时期，密云区以提升居民生活舒适度为目标，高质量推动供热、燃气、电力等市政设施建设，全面提升设施服务水平，打造出智慧友好、供需平衡的市政设施运行保障体系。</w:t>
      </w:r>
    </w:p>
    <w:p w14:paraId="61A26796">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52" w:name="_Toc16225"/>
      <w:r>
        <w:rPr>
          <w:rFonts w:hint="eastAsia" w:ascii="楷体" w:hAnsi="楷体"/>
          <w:b w:val="0"/>
          <w:bCs w:val="0"/>
          <w:color w:val="000000" w:themeColor="text1"/>
          <w:sz w:val="32"/>
          <w14:textFill>
            <w14:solidFill>
              <w14:schemeClr w14:val="tx1"/>
            </w14:solidFill>
          </w14:textFill>
        </w:rPr>
        <w:t>（一）加强供热设施建设，构建高效的城市供热体系</w:t>
      </w:r>
      <w:bookmarkEnd w:id="48"/>
      <w:bookmarkEnd w:id="52"/>
    </w:p>
    <w:p w14:paraId="6BD02C83">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持续优化老城区供热管网布局，加快实施老旧小区供热管网改造计划，加强精细化、信息化供热系统管理，构建绿色低碳、智慧高效、安全舒适的城市多元供热体系。</w:t>
      </w:r>
    </w:p>
    <w:p w14:paraId="1E639F36">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1.完成城区老旧管网改造计划，完善城区供热体系</w:t>
      </w:r>
    </w:p>
    <w:p w14:paraId="292C85A3">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快实施密云区云江苑、世纪家园、梧桐苑、行宫东区、行宫南区、季庄小区、檀城北区、东菜园小区、上营北区、密西花园1期、老水泥厂家属院共11个小区、总长度约5.89千米的管网改造任务，基本完成城区2006年以前建成小区的老旧管网改造工作。</w:t>
      </w:r>
    </w:p>
    <w:p w14:paraId="51DA962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拆除穆家峪镇70兆瓦燃煤热水锅炉及附属设施，在拆除的燃煤锅炉位置新建58兆瓦燃气热水炉及附属设施；在嘉宏锅炉房至新刘用地红线，敷设DN600供热管线1074米，在新刘用地红线内，敷设供热管网4135米，新建15座热力站，优化城区供热管网布局，进一步完善城区供热体系。</w:t>
      </w:r>
    </w:p>
    <w:p w14:paraId="770272EA">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2.推进数字化、精细化供热管理</w:t>
      </w:r>
    </w:p>
    <w:p w14:paraId="17320E16">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依托信息化手段，建设智慧化供热信息管理系统，将全区所有供热单位纳入统一管理平台，融合供热信息统计、供热投诉处置、补贴资金管理、工作任务下达、综合考核评价等多项功能，完善供热运行保障体系，提高管理效率，实现供热精细化管理。</w:t>
      </w:r>
    </w:p>
    <w:p w14:paraId="20D5FB35">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53" w:name="_Toc57737561"/>
      <w:bookmarkStart w:id="54" w:name="_Toc28908"/>
      <w:r>
        <w:rPr>
          <w:rFonts w:hint="eastAsia" w:ascii="楷体" w:hAnsi="楷体"/>
          <w:b w:val="0"/>
          <w:bCs w:val="0"/>
          <w:color w:val="000000" w:themeColor="text1"/>
          <w:sz w:val="32"/>
          <w14:textFill>
            <w14:solidFill>
              <w14:schemeClr w14:val="tx1"/>
            </w14:solidFill>
          </w14:textFill>
        </w:rPr>
        <w:t>（二）加快燃气设施建设，构建多元的燃气供应保障体系</w:t>
      </w:r>
      <w:bookmarkEnd w:id="53"/>
      <w:bookmarkEnd w:id="54"/>
    </w:p>
    <w:p w14:paraId="7EA92400">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加强燃气气源供应，加快推进生态商务区、怀柔科学城以及新刘棚改片区的燃气管网输配管道建设，构建多源、多向、多点的燃气供应体系。</w:t>
      </w:r>
    </w:p>
    <w:p w14:paraId="248C15D6">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1.加强燃气气源供应</w:t>
      </w:r>
    </w:p>
    <w:p w14:paraId="7F3C13F6">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密云区管道天然气气源在原来陕京线的基础上，引</w:t>
      </w:r>
      <w:r>
        <w:rPr>
          <w:rFonts w:hint="eastAsia" w:ascii="仿宋_GB2312" w:hAnsi="仿宋" w:eastAsia="仿宋_GB2312"/>
          <w:color w:val="auto"/>
          <w:sz w:val="32"/>
        </w:rPr>
        <w:t>入大唐煤制气管线，</w:t>
      </w:r>
      <w:r>
        <w:rPr>
          <w:rFonts w:hint="eastAsia" w:ascii="仿宋_GB2312" w:hAnsi="仿宋" w:eastAsia="仿宋_GB2312"/>
          <w:color w:val="000000" w:themeColor="text1"/>
          <w:sz w:val="32"/>
          <w14:textFill>
            <w14:solidFill>
              <w14:schemeClr w14:val="tx1"/>
            </w14:solidFill>
          </w14:textFill>
        </w:rPr>
        <w:t>切实保障燃气气源供应。结合《北京市液化石油气发展建设规划》，新建一座天然气门站，新建一座液化气充装站作为密云区供应气源（充装站储罐总容积不低于4</w:t>
      </w:r>
      <w:r>
        <w:rPr>
          <w:rFonts w:ascii="仿宋_GB2312" w:hAnsi="仿宋" w:eastAsia="仿宋_GB2312"/>
          <w:color w:val="000000" w:themeColor="text1"/>
          <w:sz w:val="32"/>
          <w14:textFill>
            <w14:solidFill>
              <w14:schemeClr w14:val="tx1"/>
            </w14:solidFill>
          </w14:textFill>
        </w:rPr>
        <w:t>00立方米</w:t>
      </w:r>
      <w:r>
        <w:rPr>
          <w:rFonts w:hint="eastAsia" w:ascii="仿宋_GB2312" w:hAnsi="仿宋" w:eastAsia="仿宋_GB2312"/>
          <w:color w:val="000000" w:themeColor="text1"/>
          <w:sz w:val="32"/>
          <w14:textFill>
            <w14:solidFill>
              <w14:schemeClr w14:val="tx1"/>
            </w14:solidFill>
          </w14:textFill>
        </w:rPr>
        <w:t>、自有产权钢瓶数量不少于3万只、危险品化学运输车辆不低于8辆）。</w:t>
      </w:r>
    </w:p>
    <w:p w14:paraId="0B689DD4">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2.加快燃气输配管道建设</w:t>
      </w:r>
    </w:p>
    <w:p w14:paraId="4C8948D5">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建设顺潮街DN300中压燃气管线约4</w:t>
      </w:r>
      <w:r>
        <w:rPr>
          <w:rFonts w:hint="eastAsia" w:ascii="仿宋_GB2312" w:hAnsi="仿宋" w:eastAsia="仿宋_GB2312"/>
          <w:color w:val="000000" w:themeColor="text1"/>
          <w:sz w:val="32"/>
          <w:lang w:val="en-US" w:eastAsia="zh-CN"/>
          <w14:textFill>
            <w14:solidFill>
              <w14:schemeClr w14:val="tx1"/>
            </w14:solidFill>
          </w14:textFill>
        </w:rPr>
        <w:t>千</w:t>
      </w:r>
      <w:r>
        <w:rPr>
          <w:rFonts w:hint="eastAsia" w:ascii="仿宋_GB2312" w:hAnsi="仿宋" w:eastAsia="仿宋_GB2312"/>
          <w:color w:val="000000" w:themeColor="text1"/>
          <w:sz w:val="32"/>
          <w14:textFill>
            <w14:solidFill>
              <w14:schemeClr w14:val="tx1"/>
            </w14:solidFill>
          </w14:textFill>
        </w:rPr>
        <w:t>米，满足密云区CBD商务区南区周边日后发展用气需求；建设河南寨镇工业园DN300中压燃气管线约</w:t>
      </w:r>
      <w:r>
        <w:rPr>
          <w:rFonts w:hint="eastAsia" w:ascii="仿宋_GB2312" w:hAnsi="仿宋" w:eastAsia="仿宋_GB2312"/>
          <w:color w:val="000000" w:themeColor="text1"/>
          <w:sz w:val="32"/>
          <w:lang w:val="en-US" w:eastAsia="zh-CN"/>
          <w14:textFill>
            <w14:solidFill>
              <w14:schemeClr w14:val="tx1"/>
            </w14:solidFill>
          </w14:textFill>
        </w:rPr>
        <w:t>2.5千</w:t>
      </w:r>
      <w:r>
        <w:rPr>
          <w:rFonts w:hint="eastAsia" w:ascii="仿宋_GB2312" w:hAnsi="仿宋" w:eastAsia="仿宋_GB2312"/>
          <w:color w:val="000000" w:themeColor="text1"/>
          <w:sz w:val="32"/>
          <w14:textFill>
            <w14:solidFill>
              <w14:schemeClr w14:val="tx1"/>
            </w14:solidFill>
          </w14:textFill>
        </w:rPr>
        <w:t>米，满足河南寨工业园及河南寨镇政府及周边用气需求；配合科学城项目完成周边配套管线的建设，提升科学城片区燃气输送能力；配合密云区新刘棚改项目、十里堡棚改项目相关配套管线的实施，保障地区供气水平。</w:t>
      </w:r>
    </w:p>
    <w:p w14:paraId="28FD3FDC">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ascii="仿宋_GB2312" w:hAnsi="仿宋_GB2312" w:eastAsia="仿宋_GB2312" w:cs="仿宋_GB2312"/>
          <w:b/>
          <w:color w:val="000000" w:themeColor="text1"/>
          <w:sz w:val="32"/>
          <w:szCs w:val="24"/>
          <w14:textFill>
            <w14:solidFill>
              <w14:schemeClr w14:val="tx1"/>
            </w14:solidFill>
          </w14:textFill>
        </w:rPr>
        <w:t>3</w:t>
      </w:r>
      <w:r>
        <w:rPr>
          <w:rFonts w:hint="eastAsia" w:ascii="仿宋_GB2312" w:hAnsi="仿宋_GB2312" w:eastAsia="仿宋_GB2312" w:cs="仿宋_GB2312"/>
          <w:b/>
          <w:color w:val="000000" w:themeColor="text1"/>
          <w:sz w:val="32"/>
          <w:szCs w:val="24"/>
          <w14:textFill>
            <w14:solidFill>
              <w14:schemeClr w14:val="tx1"/>
            </w14:solidFill>
          </w14:textFill>
        </w:rPr>
        <w:t>.优化燃气供应方式和规模</w:t>
      </w:r>
    </w:p>
    <w:p w14:paraId="2E81A2B8">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进一步优化燃气供应方式，扩大燃气供应规模。对城区及周边平原地区共11.5万户居民，以管道天然气为主，结合相关镇街拆迁、发展情况，建设配套燃气管网，提高天然气居民气化率。</w:t>
      </w:r>
      <w:r>
        <w:rPr>
          <w:rFonts w:ascii="仿宋_GB2312" w:hAnsi="仿宋" w:eastAsia="仿宋_GB2312"/>
          <w:color w:val="000000" w:themeColor="text1"/>
          <w:sz w:val="32"/>
          <w14:textFill>
            <w14:solidFill>
              <w14:schemeClr w14:val="tx1"/>
            </w14:solidFill>
          </w14:textFill>
        </w:rPr>
        <w:t xml:space="preserve"> </w:t>
      </w:r>
    </w:p>
    <w:p w14:paraId="45629703">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55" w:name="_Toc57737562"/>
      <w:bookmarkStart w:id="56" w:name="_Toc19690"/>
      <w:r>
        <w:rPr>
          <w:rFonts w:hint="eastAsia" w:ascii="楷体" w:hAnsi="楷体"/>
          <w:b w:val="0"/>
          <w:bCs w:val="0"/>
          <w:color w:val="000000" w:themeColor="text1"/>
          <w:sz w:val="32"/>
          <w14:textFill>
            <w14:solidFill>
              <w14:schemeClr w14:val="tx1"/>
            </w14:solidFill>
          </w14:textFill>
        </w:rPr>
        <w:t>（三）推进电力设施建设，构建安全的供电保障体系</w:t>
      </w:r>
      <w:bookmarkEnd w:id="55"/>
      <w:bookmarkEnd w:id="56"/>
    </w:p>
    <w:p w14:paraId="20007BC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持续优化电力线网布局，加快电力线网建设，满足重点项目新增电力负荷需求，构建系统完备、集约高效、安全稳定的电力供应保障体系。</w:t>
      </w:r>
    </w:p>
    <w:p w14:paraId="20C3FF85">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1.加快电力线网建设</w:t>
      </w:r>
    </w:p>
    <w:p w14:paraId="36F0039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为了保障密云区经济社会发展，满足密云区重点项目新增电力负荷需求，保障各电压等级电网在“十四五”期间协调发展，密云区将统筹推进全区电力工程建设。包括：220千伏输变电工程2项（其中1项为跨区项目，密云区境内为线路工程）；220千伏线路工程1项；110千伏输变电工程5项；220千伏变电站110千伏送出工程5项；35千伏输变电工程1项；110千伏变电站35千伏送出工程1项；35千伏线路改造工程7项；220千伏变电站10千伏送出工程2项；110千伏变电站10千伏送出工程5项；35千伏变电站10千伏送出工程1项；2021-2025年10千伏及以下解重载、网架结构优化、设备健康水平提升等配网工程。保证密云区电网安全稳定运行。</w:t>
      </w:r>
    </w:p>
    <w:p w14:paraId="0C46526A">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ascii="仿宋_GB2312" w:hAnsi="仿宋_GB2312" w:eastAsia="仿宋_GB2312" w:cs="仿宋_GB2312"/>
          <w:b/>
          <w:color w:val="000000" w:themeColor="text1"/>
          <w:sz w:val="32"/>
          <w:szCs w:val="24"/>
          <w14:textFill>
            <w14:solidFill>
              <w14:schemeClr w14:val="tx1"/>
            </w14:solidFill>
          </w14:textFill>
        </w:rPr>
        <w:t>2</w:t>
      </w:r>
      <w:r>
        <w:rPr>
          <w:rFonts w:hint="eastAsia" w:ascii="仿宋_GB2312" w:hAnsi="仿宋_GB2312" w:eastAsia="仿宋_GB2312" w:cs="仿宋_GB2312"/>
          <w:b/>
          <w:color w:val="000000" w:themeColor="text1"/>
          <w:sz w:val="32"/>
          <w:szCs w:val="24"/>
          <w14:textFill>
            <w14:solidFill>
              <w14:schemeClr w14:val="tx1"/>
            </w14:solidFill>
          </w14:textFill>
        </w:rPr>
        <w:t>.加快新能源汽车能源补给设施布局</w:t>
      </w:r>
    </w:p>
    <w:p w14:paraId="0CC5B718">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综合考虑新能源汽车的使用需求，改造盘活既有设施，科学布局充电设施，满足不同区域、不同阶段的充电需求。</w:t>
      </w:r>
    </w:p>
    <w:p w14:paraId="5BCCEF5C">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ascii="仿宋_GB2312" w:hAnsi="仿宋_GB2312" w:eastAsia="仿宋_GB2312" w:cs="仿宋_GB2312"/>
          <w:b/>
          <w:color w:val="000000" w:themeColor="text1"/>
          <w:sz w:val="32"/>
          <w:szCs w:val="24"/>
          <w14:textFill>
            <w14:solidFill>
              <w14:schemeClr w14:val="tx1"/>
            </w14:solidFill>
          </w14:textFill>
        </w:rPr>
        <w:t>3</w:t>
      </w:r>
      <w:r>
        <w:rPr>
          <w:rFonts w:hint="eastAsia" w:ascii="仿宋_GB2312" w:hAnsi="仿宋_GB2312" w:eastAsia="仿宋_GB2312" w:cs="仿宋_GB2312"/>
          <w:b/>
          <w:color w:val="000000" w:themeColor="text1"/>
          <w:sz w:val="32"/>
          <w:szCs w:val="24"/>
          <w14:textFill>
            <w14:solidFill>
              <w14:schemeClr w14:val="tx1"/>
            </w14:solidFill>
          </w14:textFill>
        </w:rPr>
        <w:t>.提升供电服务水平</w:t>
      </w:r>
    </w:p>
    <w:p w14:paraId="20035655">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进一步规范地区用电秩序，强化</w:t>
      </w:r>
      <w:r>
        <w:rPr>
          <w:rFonts w:hint="eastAsia" w:ascii="仿宋_GB2312" w:hAnsi="仿宋" w:eastAsia="仿宋_GB2312"/>
          <w:color w:val="auto"/>
          <w:sz w:val="32"/>
        </w:rPr>
        <w:t>反窃查违，</w:t>
      </w:r>
      <w:r>
        <w:rPr>
          <w:rFonts w:hint="eastAsia" w:ascii="仿宋_GB2312" w:hAnsi="仿宋" w:eastAsia="仿宋_GB2312"/>
          <w:color w:val="000000" w:themeColor="text1"/>
          <w:sz w:val="32"/>
          <w14:textFill>
            <w14:solidFill>
              <w14:schemeClr w14:val="tx1"/>
            </w14:solidFill>
          </w14:textFill>
        </w:rPr>
        <w:t>深化政企、警企联动的工作机制，每年开展查处、打击窃电和违约用电行为的专项行动，建立和谐供电环境。</w:t>
      </w:r>
    </w:p>
    <w:p w14:paraId="3FA97CC9">
      <w:pPr>
        <w:pStyle w:val="37"/>
        <w:ind w:firstLine="640" w:firstLineChars="200"/>
        <w:rPr>
          <w:b w:val="0"/>
          <w:bCs/>
          <w:color w:val="000000" w:themeColor="text1"/>
          <w14:textFill>
            <w14:solidFill>
              <w14:schemeClr w14:val="tx1"/>
            </w14:solidFill>
          </w14:textFill>
        </w:rPr>
      </w:pPr>
      <w:bookmarkStart w:id="57" w:name="_Toc54251273"/>
      <w:bookmarkStart w:id="58" w:name="_Toc45717734"/>
      <w:bookmarkStart w:id="59" w:name="_Toc23040"/>
      <w:r>
        <w:rPr>
          <w:b w:val="0"/>
          <w:bCs/>
          <w:color w:val="000000" w:themeColor="text1"/>
          <w14:textFill>
            <w14:solidFill>
              <w14:schemeClr w14:val="tx1"/>
            </w14:solidFill>
          </w14:textFill>
        </w:rPr>
        <w:t>三</w:t>
      </w:r>
      <w:r>
        <w:rPr>
          <w:rFonts w:hint="eastAsia"/>
          <w:b w:val="0"/>
          <w:bCs/>
          <w:color w:val="000000" w:themeColor="text1"/>
          <w14:textFill>
            <w14:solidFill>
              <w14:schemeClr w14:val="tx1"/>
            </w14:solidFill>
          </w14:textFill>
        </w:rPr>
        <w:t>、精细开展环卫管理，</w:t>
      </w:r>
      <w:bookmarkEnd w:id="57"/>
      <w:bookmarkEnd w:id="58"/>
      <w:r>
        <w:rPr>
          <w:rFonts w:hint="eastAsia"/>
          <w:b w:val="0"/>
          <w:bCs/>
          <w:color w:val="000000" w:themeColor="text1"/>
          <w14:textFill>
            <w14:solidFill>
              <w14:schemeClr w14:val="tx1"/>
            </w14:solidFill>
          </w14:textFill>
        </w:rPr>
        <w:t>增强环境卫生保障能力</w:t>
      </w:r>
      <w:bookmarkEnd w:id="59"/>
    </w:p>
    <w:p w14:paraId="68866AED">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“十四五”时期，密云区将以提升环境卫生保障能力为目标，全面升级垃圾处理设施、进一步完善垃圾收运体系、优化公厕建管水平、提升道路清扫保洁能力，全力打造出市民满意城市环境卫生服务水平。</w:t>
      </w:r>
    </w:p>
    <w:p w14:paraId="1C9FBA1D">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60" w:name="_Toc14014"/>
      <w:r>
        <w:rPr>
          <w:rFonts w:hint="eastAsia" w:ascii="楷体" w:hAnsi="楷体"/>
          <w:b w:val="0"/>
          <w:bCs w:val="0"/>
          <w:color w:val="000000" w:themeColor="text1"/>
          <w:sz w:val="32"/>
          <w14:textFill>
            <w14:solidFill>
              <w14:schemeClr w14:val="tx1"/>
            </w14:solidFill>
          </w14:textFill>
        </w:rPr>
        <w:t>（一）完善垃圾收运处理体系，提高垃圾</w:t>
      </w:r>
      <w:r>
        <w:rPr>
          <w:rFonts w:ascii="楷体" w:hAnsi="楷体"/>
          <w:b w:val="0"/>
          <w:bCs w:val="0"/>
          <w:color w:val="000000" w:themeColor="text1"/>
          <w:sz w:val="32"/>
          <w14:textFill>
            <w14:solidFill>
              <w14:schemeClr w14:val="tx1"/>
            </w14:solidFill>
          </w14:textFill>
        </w:rPr>
        <w:t>处理水平</w:t>
      </w:r>
      <w:bookmarkEnd w:id="60"/>
    </w:p>
    <w:p w14:paraId="12492D7F">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在实现城市生活垃圾分类全覆盖的基础上，推行专业化和机械化、智慧化的垃圾收运方式，加强垃圾运输规范化管理，全面实现垃圾分类收集、分类运输、分类处理的垃圾收运体系，提高全区垃圾处理水平。</w:t>
      </w:r>
    </w:p>
    <w:p w14:paraId="50CBA25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创新垃圾收集模式，提高垃圾投放准确率。运用科技手段，加大资金投入，推行“定点定时”垃圾投放模式，对定点定时投放的居民予以物质奖励，以此引导居民行为习惯养成，在社区内营造自觉分、正确分、持久分的良好氛围。</w:t>
      </w:r>
    </w:p>
    <w:p w14:paraId="5FF95B55">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规范垃圾收运流程，健全垃圾收运方式。对生活垃圾通过“居民自投、物业收集、企业运输、区级处理”的方式，运到绿色循环经济产业园进行统一处理，实现生活垃圾闭环式管理；建筑垃圾方面，推进专业化收运队伍建设并对垃圾收集设施及运输工具更新换代，采用机械化、高效率的垃圾箱和垃圾车，提高工作效率、避免二次污染，规范建筑垃圾收运监管体系，实现建筑垃圾运输规范管理常态化。</w:t>
      </w:r>
    </w:p>
    <w:p w14:paraId="1724BB7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ascii="仿宋_GB2312" w:hAnsi="仿宋" w:eastAsia="仿宋_GB2312"/>
          <w:color w:val="000000" w:themeColor="text1"/>
          <w:sz w:val="32"/>
          <w14:textFill>
            <w14:solidFill>
              <w14:schemeClr w14:val="tx1"/>
            </w14:solidFill>
          </w14:textFill>
        </w:rPr>
        <w:t>升级垃圾处理设施</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提升垃圾处理能力</w:t>
      </w:r>
      <w:r>
        <w:rPr>
          <w:rFonts w:hint="eastAsia" w:ascii="仿宋_GB2312" w:hAnsi="仿宋" w:eastAsia="仿宋_GB2312"/>
          <w:color w:val="000000" w:themeColor="text1"/>
          <w:sz w:val="32"/>
          <w14:textFill>
            <w14:solidFill>
              <w14:schemeClr w14:val="tx1"/>
            </w14:solidFill>
          </w14:textFill>
        </w:rPr>
        <w:t>。对现有垃圾收集站进行提升改造，改建密闭式垃圾压缩站和地下深埋桶式垃圾收集站，解决密云垃圾站工艺落后、垃圾堆冒等问题。配套建设建筑垃圾资源化处理厂，进一步提高垃圾减量化、资源化、无害化处理水平。发展“互联网＋”垃圾处理产业，逐步实现全区垃圾处理设施在线监测，提高垃圾处理设施的机械化、自动化和智能化水平。</w:t>
      </w:r>
    </w:p>
    <w:p w14:paraId="0EEAD0F2">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61" w:name="_Toc7924"/>
      <w:r>
        <w:rPr>
          <w:rFonts w:hint="eastAsia" w:ascii="楷体" w:hAnsi="楷体"/>
          <w:b w:val="0"/>
          <w:bCs w:val="0"/>
          <w:color w:val="000000" w:themeColor="text1"/>
          <w:sz w:val="32"/>
          <w14:textFill>
            <w14:solidFill>
              <w14:schemeClr w14:val="tx1"/>
            </w14:solidFill>
          </w14:textFill>
        </w:rPr>
        <w:t>（二）优化公厕建管水平，</w:t>
      </w:r>
      <w:r>
        <w:rPr>
          <w:rFonts w:ascii="楷体" w:hAnsi="楷体"/>
          <w:b w:val="0"/>
          <w:bCs w:val="0"/>
          <w:color w:val="000000" w:themeColor="text1"/>
          <w:sz w:val="32"/>
          <w14:textFill>
            <w14:solidFill>
              <w14:schemeClr w14:val="tx1"/>
            </w14:solidFill>
          </w14:textFill>
        </w:rPr>
        <w:t>提升便民</w:t>
      </w:r>
      <w:r>
        <w:rPr>
          <w:rFonts w:hint="eastAsia" w:ascii="楷体" w:hAnsi="楷体"/>
          <w:b w:val="0"/>
          <w:bCs w:val="0"/>
          <w:color w:val="000000" w:themeColor="text1"/>
          <w:sz w:val="32"/>
          <w14:textFill>
            <w14:solidFill>
              <w14:schemeClr w14:val="tx1"/>
            </w14:solidFill>
          </w14:textFill>
        </w:rPr>
        <w:t>服务</w:t>
      </w:r>
      <w:r>
        <w:rPr>
          <w:rFonts w:ascii="楷体" w:hAnsi="楷体"/>
          <w:b w:val="0"/>
          <w:bCs w:val="0"/>
          <w:color w:val="000000" w:themeColor="text1"/>
          <w:sz w:val="32"/>
          <w14:textFill>
            <w14:solidFill>
              <w14:schemeClr w14:val="tx1"/>
            </w14:solidFill>
          </w14:textFill>
        </w:rPr>
        <w:t>能力</w:t>
      </w:r>
      <w:bookmarkEnd w:id="61"/>
    </w:p>
    <w:p w14:paraId="5E557F88">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按照公厕“建设市场化、设置景观化、功能集成化、运行科技化、管理人文化”的原则，继续推进公厕的提升改造。</w:t>
      </w:r>
    </w:p>
    <w:p w14:paraId="27073F9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结合密云区公厕三年升级改造计划，对城区公厕进行升级改造，完善配套基础设施、厕内照明、排污管道及冲水设施，打造出集保温调控、节能、环保、文明宣传等功能为一体的、具备完善服务设施及功能的精品公厕。</w:t>
      </w:r>
    </w:p>
    <w:p w14:paraId="4E72E896">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62" w:name="_Toc2993"/>
      <w:r>
        <w:rPr>
          <w:rFonts w:hint="eastAsia" w:ascii="楷体" w:hAnsi="楷体"/>
          <w:b w:val="0"/>
          <w:bCs w:val="0"/>
          <w:color w:val="000000" w:themeColor="text1"/>
          <w:sz w:val="32"/>
          <w14:textFill>
            <w14:solidFill>
              <w14:schemeClr w14:val="tx1"/>
            </w14:solidFill>
          </w14:textFill>
        </w:rPr>
        <w:t>（三）推进环卫作业机械化建设</w:t>
      </w:r>
      <w:r>
        <w:rPr>
          <w:rFonts w:ascii="楷体" w:hAnsi="楷体"/>
          <w:b w:val="0"/>
          <w:bCs w:val="0"/>
          <w:color w:val="000000" w:themeColor="text1"/>
          <w:sz w:val="32"/>
          <w14:textFill>
            <w14:solidFill>
              <w14:schemeClr w14:val="tx1"/>
            </w14:solidFill>
          </w14:textFill>
        </w:rPr>
        <w:t>，</w:t>
      </w:r>
      <w:r>
        <w:rPr>
          <w:rFonts w:hint="eastAsia" w:ascii="楷体" w:hAnsi="楷体"/>
          <w:b w:val="0"/>
          <w:bCs w:val="0"/>
          <w:color w:val="000000" w:themeColor="text1"/>
          <w:sz w:val="32"/>
          <w14:textFill>
            <w14:solidFill>
              <w14:schemeClr w14:val="tx1"/>
            </w14:solidFill>
          </w14:textFill>
        </w:rPr>
        <w:t>提升道路清扫保洁水平</w:t>
      </w:r>
      <w:bookmarkEnd w:id="62"/>
    </w:p>
    <w:p w14:paraId="6DB8A8C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继续加大机械化清扫保洁力度，对现有环卫作业高排放车进行更新淘汰，大力推行新能源、清洁能源环卫作业车辆，提高城市道路机械化清扫率。</w:t>
      </w:r>
    </w:p>
    <w:p w14:paraId="46C2AD25">
      <w:pPr>
        <w:pStyle w:val="37"/>
        <w:ind w:firstLine="640" w:firstLineChars="200"/>
        <w:rPr>
          <w:b w:val="0"/>
          <w:bCs/>
          <w:color w:val="000000" w:themeColor="text1"/>
          <w14:textFill>
            <w14:solidFill>
              <w14:schemeClr w14:val="tx1"/>
            </w14:solidFill>
          </w14:textFill>
        </w:rPr>
      </w:pPr>
      <w:bookmarkStart w:id="63" w:name="_Toc45717740"/>
      <w:bookmarkStart w:id="64" w:name="_Toc43220966"/>
      <w:bookmarkStart w:id="65" w:name="_Toc54251278"/>
      <w:bookmarkStart w:id="66" w:name="_Toc13134"/>
      <w:r>
        <w:rPr>
          <w:b w:val="0"/>
          <w:bCs/>
          <w:color w:val="000000" w:themeColor="text1"/>
          <w14:textFill>
            <w14:solidFill>
              <w14:schemeClr w14:val="tx1"/>
            </w14:solidFill>
          </w14:textFill>
        </w:rPr>
        <w:t>四</w:t>
      </w:r>
      <w:r>
        <w:rPr>
          <w:rFonts w:hint="eastAsia"/>
          <w:b w:val="0"/>
          <w:bCs/>
          <w:color w:val="000000" w:themeColor="text1"/>
          <w14:textFill>
            <w14:solidFill>
              <w14:schemeClr w14:val="tx1"/>
            </w14:solidFill>
          </w14:textFill>
        </w:rPr>
        <w:t>、持续开展景观环境整治，提升城市</w:t>
      </w:r>
      <w:bookmarkEnd w:id="63"/>
      <w:bookmarkEnd w:id="64"/>
      <w:r>
        <w:rPr>
          <w:rFonts w:hint="eastAsia"/>
          <w:b w:val="0"/>
          <w:bCs/>
          <w:color w:val="000000" w:themeColor="text1"/>
          <w14:textFill>
            <w14:solidFill>
              <w14:schemeClr w14:val="tx1"/>
            </w14:solidFill>
          </w14:textFill>
        </w:rPr>
        <w:t>宜居性</w:t>
      </w:r>
      <w:bookmarkEnd w:id="65"/>
      <w:bookmarkEnd w:id="66"/>
    </w:p>
    <w:p w14:paraId="28BF16B4">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将以改善群众生活环境质量为目标，持续推进密云特色景观建设，积极整治背街小巷，全面督导照明体系建设，统筹规划全区户外广告设施，全力解决好群众关心关切的热点、难点问题，打造出“宜居宜业宜游”的美丽密云。</w:t>
      </w:r>
    </w:p>
    <w:p w14:paraId="64E44E2B">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67" w:name="_Toc6443"/>
      <w:bookmarkStart w:id="68" w:name="_Toc57737568"/>
      <w:r>
        <w:rPr>
          <w:rFonts w:hint="eastAsia" w:ascii="楷体" w:hAnsi="楷体"/>
          <w:b w:val="0"/>
          <w:bCs w:val="0"/>
          <w:color w:val="000000" w:themeColor="text1"/>
          <w:sz w:val="32"/>
          <w14:textFill>
            <w14:solidFill>
              <w14:schemeClr w14:val="tx1"/>
            </w14:solidFill>
          </w14:textFill>
        </w:rPr>
        <w:t>（一）建设密云特色景观，打造望山亲水的城市风貌</w:t>
      </w:r>
      <w:bookmarkEnd w:id="67"/>
      <w:bookmarkEnd w:id="68"/>
    </w:p>
    <w:p w14:paraId="59DD8765">
      <w:pPr>
        <w:pStyle w:val="39"/>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以密云城区及城市结合部为核心</w:t>
      </w:r>
      <w:r>
        <w:rPr>
          <w:rFonts w:hint="eastAsia" w:ascii="仿宋_GB2312" w:hAnsi="仿宋" w:eastAsia="仿宋_GB2312"/>
          <w:color w:val="000000" w:themeColor="text1"/>
          <w:sz w:val="32"/>
          <w:szCs w:val="32"/>
          <w14:textFill>
            <w14:solidFill>
              <w14:schemeClr w14:val="tx1"/>
            </w14:solidFill>
          </w14:textFill>
        </w:rPr>
        <w:t>，以密云水库水源保护地和干支流域、道路联络线周边环境整治提升为重点，</w:t>
      </w:r>
      <w:r>
        <w:rPr>
          <w:rFonts w:ascii="仿宋_GB2312" w:hAnsi="仿宋" w:eastAsia="仿宋_GB2312"/>
          <w:color w:val="000000" w:themeColor="text1"/>
          <w:sz w:val="32"/>
          <w:szCs w:val="32"/>
          <w14:textFill>
            <w14:solidFill>
              <w14:schemeClr w14:val="tx1"/>
            </w14:solidFill>
          </w14:textFill>
        </w:rPr>
        <w:t>打造</w:t>
      </w:r>
      <w:r>
        <w:rPr>
          <w:rFonts w:hint="eastAsia" w:ascii="仿宋_GB2312" w:hAnsi="仿宋" w:eastAsia="仿宋_GB2312"/>
          <w:color w:val="000000" w:themeColor="text1"/>
          <w:sz w:val="32"/>
          <w:szCs w:val="32"/>
          <w14:textFill>
            <w14:solidFill>
              <w14:schemeClr w14:val="tx1"/>
            </w14:solidFill>
          </w14:textFill>
        </w:rPr>
        <w:t>“一核、两环、多线、N点”的城市环境新格局，助力密云乡村振兴。</w:t>
      </w:r>
      <w:r>
        <w:rPr>
          <w:rFonts w:ascii="仿宋_GB2312" w:eastAsia="仿宋_GB2312"/>
          <w:color w:val="000000" w:themeColor="text1"/>
          <w:sz w:val="32"/>
          <w:szCs w:val="32"/>
          <w:vertAlign w:val="superscript"/>
          <w14:textFill>
            <w14:solidFill>
              <w14:schemeClr w14:val="tx1"/>
            </w14:solidFill>
          </w14:textFill>
        </w:rPr>
        <w:footnoteReference w:id="0"/>
      </w:r>
    </w:p>
    <w:p w14:paraId="36B1E5C0">
      <w:pPr>
        <w:pStyle w:val="39"/>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结合怀柔科学城、中关村密云园等项目建设，积极开展沿线、周边景观提升工作，扎实抓好景观特色设计，强化文化内涵。</w:t>
      </w:r>
    </w:p>
    <w:p w14:paraId="6AC1BF26">
      <w:pPr>
        <w:pStyle w:val="39"/>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依托全国文明城区的创建，在城市道路和市郊铁路沿线、大型居住社区、怀柔科学城东区等片区持续开展城市景观环境整治提升工作，打造环境优越、特色鲜明的密云城市景观风貌。</w:t>
      </w:r>
    </w:p>
    <w:p w14:paraId="7D67A39A">
      <w:pPr>
        <w:pStyle w:val="39"/>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在城区内重点老旧小区、大型居住社区、背街小巷、学校、医院、商圈、文体场馆周边，实施景观建设和特色提升，不断改善市民的日常生活环境。</w:t>
      </w:r>
    </w:p>
    <w:p w14:paraId="2EADACBA">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69" w:name="_Toc7909"/>
      <w:bookmarkStart w:id="70" w:name="_Toc57737569"/>
      <w:r>
        <w:rPr>
          <w:rFonts w:hint="eastAsia" w:ascii="楷体" w:hAnsi="楷体"/>
          <w:b w:val="0"/>
          <w:bCs w:val="0"/>
          <w:color w:val="000000" w:themeColor="text1"/>
          <w:sz w:val="32"/>
          <w14:textFill>
            <w14:solidFill>
              <w14:schemeClr w14:val="tx1"/>
            </w14:solidFill>
          </w14:textFill>
        </w:rPr>
        <w:t>（二）精细化整治</w:t>
      </w:r>
      <w:r>
        <w:rPr>
          <w:rFonts w:ascii="楷体" w:hAnsi="楷体"/>
          <w:b w:val="0"/>
          <w:bCs w:val="0"/>
          <w:color w:val="000000" w:themeColor="text1"/>
          <w:sz w:val="32"/>
          <w14:textFill>
            <w14:solidFill>
              <w14:schemeClr w14:val="tx1"/>
            </w14:solidFill>
          </w14:textFill>
        </w:rPr>
        <w:t>背街小巷，</w:t>
      </w:r>
      <w:r>
        <w:rPr>
          <w:rFonts w:hint="eastAsia" w:ascii="楷体" w:hAnsi="楷体"/>
          <w:b w:val="0"/>
          <w:bCs w:val="0"/>
          <w:color w:val="000000" w:themeColor="text1"/>
          <w:sz w:val="32"/>
          <w14:textFill>
            <w14:solidFill>
              <w14:schemeClr w14:val="tx1"/>
            </w14:solidFill>
          </w14:textFill>
        </w:rPr>
        <w:t>创造</w:t>
      </w:r>
      <w:r>
        <w:rPr>
          <w:rFonts w:ascii="楷体" w:hAnsi="楷体"/>
          <w:b w:val="0"/>
          <w:bCs w:val="0"/>
          <w:color w:val="000000" w:themeColor="text1"/>
          <w:sz w:val="32"/>
          <w14:textFill>
            <w14:solidFill>
              <w14:schemeClr w14:val="tx1"/>
            </w14:solidFill>
          </w14:textFill>
        </w:rPr>
        <w:t>良好人居</w:t>
      </w:r>
      <w:r>
        <w:rPr>
          <w:rFonts w:hint="eastAsia" w:ascii="楷体" w:hAnsi="楷体"/>
          <w:b w:val="0"/>
          <w:bCs w:val="0"/>
          <w:color w:val="000000" w:themeColor="text1"/>
          <w:sz w:val="32"/>
          <w14:textFill>
            <w14:solidFill>
              <w14:schemeClr w14:val="tx1"/>
            </w14:solidFill>
          </w14:textFill>
        </w:rPr>
        <w:t>环境</w:t>
      </w:r>
      <w:bookmarkEnd w:id="69"/>
      <w:bookmarkEnd w:id="70"/>
    </w:p>
    <w:p w14:paraId="7E9CA082">
      <w:pPr>
        <w:pStyle w:val="39"/>
        <w:spacing w:line="560" w:lineRule="exact"/>
        <w:ind w:firstLine="640"/>
        <w:rPr>
          <w:rFonts w:ascii="仿宋_GB2312" w:hAnsi="仿宋" w:eastAsia="仿宋_GB2312"/>
          <w:color w:val="000000" w:themeColor="text1"/>
          <w:spacing w:val="-6"/>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w:t>
      </w:r>
      <w:r>
        <w:rPr>
          <w:rFonts w:hint="eastAsia" w:ascii="仿宋_GB2312" w:hAnsi="仿宋" w:eastAsia="仿宋_GB2312"/>
          <w:color w:val="000000" w:themeColor="text1"/>
          <w:spacing w:val="-6"/>
          <w:sz w:val="32"/>
          <w:szCs w:val="32"/>
          <w14:textFill>
            <w14:solidFill>
              <w14:schemeClr w14:val="tx1"/>
            </w14:solidFill>
          </w14:textFill>
        </w:rPr>
        <w:t>据北京市背街小巷提升三年行动计划，以密云区创建全国文明城区为契机，按照“十无一创建</w:t>
      </w:r>
      <w:r>
        <w:rPr>
          <w:rFonts w:ascii="仿宋_GB2312" w:eastAsia="仿宋_GB2312"/>
          <w:color w:val="000000" w:themeColor="text1"/>
          <w:spacing w:val="-6"/>
          <w:sz w:val="32"/>
          <w:szCs w:val="32"/>
          <w:vertAlign w:val="superscript"/>
          <w14:textFill>
            <w14:solidFill>
              <w14:schemeClr w14:val="tx1"/>
            </w14:solidFill>
          </w14:textFill>
        </w:rPr>
        <w:footnoteReference w:id="1"/>
      </w:r>
      <w:r>
        <w:rPr>
          <w:rFonts w:hint="eastAsia" w:ascii="仿宋_GB2312" w:hAnsi="仿宋" w:eastAsia="仿宋_GB2312"/>
          <w:color w:val="000000" w:themeColor="text1"/>
          <w:spacing w:val="-6"/>
          <w:sz w:val="32"/>
          <w:szCs w:val="32"/>
          <w14:textFill>
            <w14:solidFill>
              <w14:schemeClr w14:val="tx1"/>
            </w14:solidFill>
          </w14:textFill>
        </w:rPr>
        <w:t>”标准，对城区范围内旧密古路、行宫斜街、马莲厂胡同等28条街巷展开精细化环境整治。</w:t>
      </w:r>
    </w:p>
    <w:p w14:paraId="3ABC970D">
      <w:pPr>
        <w:pStyle w:val="39"/>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从民生细节、百姓需求入手，深入开展背街小巷环境精细化更新提升整治工作，提升背街小巷环境品质，挖掘街巷文化特色，打造出景观环境优美、文化特色突出、居住环境休闲的背街小巷。</w:t>
      </w:r>
    </w:p>
    <w:p w14:paraId="78C9CB49">
      <w:pPr>
        <w:pStyle w:val="39"/>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加大对背街小巷日常环境巡查力度，巩固治理成果，提升城市治理水平，创造良好的人居环境。</w:t>
      </w:r>
    </w:p>
    <w:p w14:paraId="59460F97">
      <w:pPr>
        <w:pStyle w:val="39"/>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将背街小巷治理与彰显地域特色紧密结合。从提升背街小巷特色风貌着眼，挖掘特有的文化资源，打造具有密云特点的品牌街巷。</w:t>
      </w:r>
    </w:p>
    <w:p w14:paraId="7621EDCE">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71" w:name="_Toc57737570"/>
      <w:bookmarkStart w:id="72" w:name="_Toc16241"/>
      <w:r>
        <w:rPr>
          <w:rFonts w:hint="eastAsia" w:ascii="楷体" w:hAnsi="楷体"/>
          <w:b w:val="0"/>
          <w:bCs w:val="0"/>
          <w:color w:val="000000" w:themeColor="text1"/>
          <w:sz w:val="32"/>
          <w14:textFill>
            <w14:solidFill>
              <w14:schemeClr w14:val="tx1"/>
            </w14:solidFill>
          </w14:textFill>
        </w:rPr>
        <w:t>（三）督导</w:t>
      </w:r>
      <w:r>
        <w:rPr>
          <w:rFonts w:ascii="楷体" w:hAnsi="楷体"/>
          <w:b w:val="0"/>
          <w:bCs w:val="0"/>
          <w:color w:val="000000" w:themeColor="text1"/>
          <w:sz w:val="32"/>
          <w14:textFill>
            <w14:solidFill>
              <w14:schemeClr w14:val="tx1"/>
            </w14:solidFill>
          </w14:textFill>
        </w:rPr>
        <w:t>协调</w:t>
      </w:r>
      <w:r>
        <w:rPr>
          <w:rFonts w:hint="eastAsia" w:ascii="楷体" w:hAnsi="楷体"/>
          <w:b w:val="0"/>
          <w:bCs w:val="0"/>
          <w:color w:val="000000" w:themeColor="text1"/>
          <w:sz w:val="32"/>
          <w14:textFill>
            <w14:solidFill>
              <w14:schemeClr w14:val="tx1"/>
            </w14:solidFill>
          </w14:textFill>
        </w:rPr>
        <w:t>照明体系</w:t>
      </w:r>
      <w:r>
        <w:rPr>
          <w:rFonts w:ascii="楷体" w:hAnsi="楷体"/>
          <w:b w:val="0"/>
          <w:bCs w:val="0"/>
          <w:color w:val="000000" w:themeColor="text1"/>
          <w:sz w:val="32"/>
          <w14:textFill>
            <w14:solidFill>
              <w14:schemeClr w14:val="tx1"/>
            </w14:solidFill>
          </w14:textFill>
        </w:rPr>
        <w:t>，</w:t>
      </w:r>
      <w:r>
        <w:rPr>
          <w:rFonts w:hint="eastAsia" w:ascii="楷体" w:hAnsi="楷体"/>
          <w:b w:val="0"/>
          <w:bCs w:val="0"/>
          <w:color w:val="000000" w:themeColor="text1"/>
          <w:sz w:val="32"/>
          <w14:textFill>
            <w14:solidFill>
              <w14:schemeClr w14:val="tx1"/>
            </w14:solidFill>
          </w14:textFill>
        </w:rPr>
        <w:t>展现夜间</w:t>
      </w:r>
      <w:r>
        <w:rPr>
          <w:rFonts w:ascii="楷体" w:hAnsi="楷体"/>
          <w:b w:val="0"/>
          <w:bCs w:val="0"/>
          <w:color w:val="000000" w:themeColor="text1"/>
          <w:sz w:val="32"/>
          <w14:textFill>
            <w14:solidFill>
              <w14:schemeClr w14:val="tx1"/>
            </w14:solidFill>
          </w14:textFill>
        </w:rPr>
        <w:t>城市</w:t>
      </w:r>
      <w:r>
        <w:rPr>
          <w:rFonts w:hint="eastAsia" w:ascii="楷体" w:hAnsi="楷体"/>
          <w:b w:val="0"/>
          <w:bCs w:val="0"/>
          <w:color w:val="000000" w:themeColor="text1"/>
          <w:sz w:val="32"/>
          <w14:textFill>
            <w14:solidFill>
              <w14:schemeClr w14:val="tx1"/>
            </w14:solidFill>
          </w14:textFill>
        </w:rPr>
        <w:t>魅力</w:t>
      </w:r>
      <w:bookmarkEnd w:id="71"/>
      <w:bookmarkEnd w:id="72"/>
    </w:p>
    <w:p w14:paraId="1E446EB0">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加强民生保障，督导照明单位保障城区道路照明水平。依照国家标准和居民诉求，加快改善部分道路亮度不足的问题，做好道路照明亮灯率保障，确保亮灯率持续保持国家规定标准以上。</w:t>
      </w:r>
    </w:p>
    <w:p w14:paraId="3F6C52E5">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打造精品示范景观节点。在城市景观大道、步行街道、古建风貌街区、滨水景观道路等具有突出景观价值和风貌特征的重点区域，试点使用具备一定观赏性的道路照明灯具，探索具有北京特色的多功能道路照明灯杆，打造城市特色景观照明工程。</w:t>
      </w:r>
    </w:p>
    <w:p w14:paraId="1B0396C7">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ascii="仿宋_GB2312" w:hAnsi="仿宋" w:eastAsia="仿宋_GB2312"/>
          <w:color w:val="000000" w:themeColor="text1"/>
          <w:sz w:val="32"/>
          <w14:textFill>
            <w14:solidFill>
              <w14:schemeClr w14:val="tx1"/>
            </w14:solidFill>
          </w14:textFill>
        </w:rPr>
        <w:t>依靠科技</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推动照明设施管理智能化</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按照科学化</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智能化</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精细化的管理模式</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引入人工智能</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发挥大数据优势</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引入照明设施</w:t>
      </w:r>
      <w:r>
        <w:rPr>
          <w:rFonts w:hint="eastAsia" w:ascii="仿宋_GB2312" w:hAnsi="仿宋" w:eastAsia="仿宋_GB2312"/>
          <w:color w:val="000000" w:themeColor="text1"/>
          <w:sz w:val="32"/>
          <w14:textFill>
            <w14:solidFill>
              <w14:schemeClr w14:val="tx1"/>
            </w14:solidFill>
          </w14:textFill>
        </w:rPr>
        <w:t>“人”、“光”、“景”互动元素，提高景观照明设施科技含量。</w:t>
      </w:r>
    </w:p>
    <w:p w14:paraId="5BB17190">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强</w:t>
      </w:r>
      <w:r>
        <w:rPr>
          <w:rFonts w:hint="eastAsia" w:ascii="仿宋_GB2312" w:hAnsi="仿宋" w:eastAsia="仿宋_GB2312"/>
          <w:color w:val="000000" w:themeColor="text1"/>
          <w:spacing w:val="-6"/>
          <w:sz w:val="32"/>
          <w14:textFill>
            <w14:solidFill>
              <w14:schemeClr w14:val="tx1"/>
            </w14:solidFill>
          </w14:textFill>
        </w:rPr>
        <w:t>化活动保障，推动夜景照明效果新提升。做好2022年冬奥会等重大节日照明保障工作，做好背街小巷照明普查管理工作，督导协调白河森林公园、密云马拉松赛道照明设施运行及维护工作。</w:t>
      </w:r>
    </w:p>
    <w:p w14:paraId="1B8A72E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ascii="仿宋_GB2312" w:hAnsi="仿宋" w:eastAsia="仿宋_GB2312"/>
          <w:color w:val="000000" w:themeColor="text1"/>
          <w:sz w:val="32"/>
          <w14:textFill>
            <w14:solidFill>
              <w14:schemeClr w14:val="tx1"/>
            </w14:solidFill>
          </w14:textFill>
        </w:rPr>
        <w:t>加强协调管理</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进一步规范管理制度</w:t>
      </w:r>
      <w:r>
        <w:rPr>
          <w:rFonts w:hint="eastAsia" w:ascii="仿宋_GB2312" w:hAnsi="仿宋" w:eastAsia="仿宋_GB2312"/>
          <w:color w:val="000000" w:themeColor="text1"/>
          <w:sz w:val="32"/>
          <w14:textFill>
            <w14:solidFill>
              <w14:schemeClr w14:val="tx1"/>
            </w14:solidFill>
          </w14:textFill>
        </w:rPr>
        <w:t>。</w:t>
      </w:r>
      <w:r>
        <w:rPr>
          <w:rFonts w:hint="eastAsia" w:ascii="仿宋_GB2312" w:hAnsi="仿宋" w:eastAsia="仿宋_GB2312"/>
          <w:color w:val="000000" w:themeColor="text1"/>
          <w:sz w:val="32"/>
          <w:lang w:val="en-US" w:eastAsia="zh-CN"/>
          <w14:textFill>
            <w14:solidFill>
              <w14:schemeClr w14:val="tx1"/>
            </w14:solidFill>
          </w14:textFill>
        </w:rPr>
        <w:t>统筹</w:t>
      </w:r>
      <w:r>
        <w:rPr>
          <w:rFonts w:hint="eastAsia" w:ascii="仿宋_GB2312" w:hAnsi="仿宋" w:eastAsia="仿宋_GB2312"/>
          <w:color w:val="auto"/>
          <w:sz w:val="32"/>
        </w:rPr>
        <w:t>农业农村局、</w:t>
      </w:r>
      <w:r>
        <w:rPr>
          <w:rFonts w:ascii="仿宋_GB2312" w:hAnsi="仿宋" w:eastAsia="仿宋_GB2312"/>
          <w:color w:val="auto"/>
          <w:sz w:val="32"/>
        </w:rPr>
        <w:t>住建委</w:t>
      </w:r>
      <w:r>
        <w:rPr>
          <w:rFonts w:hint="eastAsia" w:ascii="仿宋_GB2312" w:hAnsi="仿宋" w:eastAsia="仿宋_GB2312"/>
          <w:color w:val="auto"/>
          <w:sz w:val="32"/>
        </w:rPr>
        <w:t>、</w:t>
      </w:r>
      <w:r>
        <w:rPr>
          <w:rFonts w:ascii="仿宋_GB2312" w:hAnsi="仿宋" w:eastAsia="仿宋_GB2312"/>
          <w:color w:val="auto"/>
          <w:sz w:val="32"/>
        </w:rPr>
        <w:t>城管委</w:t>
      </w:r>
      <w:r>
        <w:rPr>
          <w:rFonts w:hint="eastAsia" w:ascii="仿宋_GB2312" w:hAnsi="仿宋" w:eastAsia="仿宋_GB2312"/>
          <w:color w:val="auto"/>
          <w:sz w:val="32"/>
        </w:rPr>
        <w:t>、</w:t>
      </w:r>
      <w:r>
        <w:rPr>
          <w:rFonts w:ascii="仿宋_GB2312" w:hAnsi="仿宋" w:eastAsia="仿宋_GB2312"/>
          <w:color w:val="auto"/>
          <w:sz w:val="32"/>
        </w:rPr>
        <w:t>供电公司等单位</w:t>
      </w:r>
      <w:r>
        <w:rPr>
          <w:rFonts w:hint="eastAsia" w:ascii="仿宋_GB2312" w:hAnsi="仿宋" w:eastAsia="仿宋_GB2312"/>
          <w:color w:val="auto"/>
          <w:sz w:val="32"/>
        </w:rPr>
        <w:t>，</w:t>
      </w:r>
      <w:r>
        <w:rPr>
          <w:rFonts w:ascii="仿宋_GB2312" w:hAnsi="仿宋" w:eastAsia="仿宋_GB2312"/>
          <w:color w:val="auto"/>
          <w:sz w:val="32"/>
        </w:rPr>
        <w:t>积极研究推进照明管理</w:t>
      </w:r>
      <w:r>
        <w:rPr>
          <w:rFonts w:hint="eastAsia" w:ascii="仿宋_GB2312" w:hAnsi="仿宋" w:eastAsia="仿宋_GB2312"/>
          <w:color w:val="auto"/>
          <w:sz w:val="32"/>
        </w:rPr>
        <w:t>、</w:t>
      </w:r>
      <w:r>
        <w:rPr>
          <w:rFonts w:ascii="仿宋_GB2312" w:hAnsi="仿宋" w:eastAsia="仿宋_GB2312"/>
          <w:color w:val="auto"/>
          <w:sz w:val="32"/>
        </w:rPr>
        <w:t>运维</w:t>
      </w:r>
      <w:r>
        <w:rPr>
          <w:rFonts w:ascii="仿宋_GB2312" w:hAnsi="仿宋" w:eastAsia="仿宋_GB2312"/>
          <w:color w:val="000000" w:themeColor="text1"/>
          <w:sz w:val="32"/>
          <w14:textFill>
            <w14:solidFill>
              <w14:schemeClr w14:val="tx1"/>
            </w14:solidFill>
          </w14:textFill>
        </w:rPr>
        <w:t>整合事项</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提升景观照明管理水平</w:t>
      </w:r>
      <w:r>
        <w:rPr>
          <w:rFonts w:hint="eastAsia" w:ascii="仿宋_GB2312" w:hAnsi="仿宋" w:eastAsia="仿宋_GB2312"/>
          <w:color w:val="000000" w:themeColor="text1"/>
          <w:sz w:val="32"/>
          <w14:textFill>
            <w14:solidFill>
              <w14:schemeClr w14:val="tx1"/>
            </w14:solidFill>
          </w14:textFill>
        </w:rPr>
        <w:t>。</w:t>
      </w:r>
    </w:p>
    <w:p w14:paraId="17E53807">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73" w:name="_Toc400"/>
      <w:bookmarkStart w:id="74" w:name="_Toc57737571"/>
      <w:r>
        <w:rPr>
          <w:rFonts w:hint="eastAsia" w:ascii="楷体" w:hAnsi="楷体"/>
          <w:b w:val="0"/>
          <w:bCs w:val="0"/>
          <w:color w:val="000000" w:themeColor="text1"/>
          <w:sz w:val="32"/>
          <w14:textFill>
            <w14:solidFill>
              <w14:schemeClr w14:val="tx1"/>
            </w14:solidFill>
          </w14:textFill>
        </w:rPr>
        <w:t>（四）统筹</w:t>
      </w:r>
      <w:r>
        <w:rPr>
          <w:rFonts w:ascii="楷体" w:hAnsi="楷体"/>
          <w:b w:val="0"/>
          <w:bCs w:val="0"/>
          <w:color w:val="000000" w:themeColor="text1"/>
          <w:sz w:val="32"/>
          <w14:textFill>
            <w14:solidFill>
              <w14:schemeClr w14:val="tx1"/>
            </w14:solidFill>
          </w14:textFill>
        </w:rPr>
        <w:t>全区</w:t>
      </w:r>
      <w:r>
        <w:rPr>
          <w:rFonts w:hint="eastAsia" w:ascii="楷体" w:hAnsi="楷体"/>
          <w:b w:val="0"/>
          <w:bCs w:val="0"/>
          <w:color w:val="000000" w:themeColor="text1"/>
          <w:sz w:val="32"/>
          <w14:textFill>
            <w14:solidFill>
              <w14:schemeClr w14:val="tx1"/>
            </w14:solidFill>
          </w14:textFill>
        </w:rPr>
        <w:t>户外广告设置，提高</w:t>
      </w:r>
      <w:r>
        <w:rPr>
          <w:rFonts w:ascii="楷体" w:hAnsi="楷体"/>
          <w:b w:val="0"/>
          <w:bCs w:val="0"/>
          <w:color w:val="000000" w:themeColor="text1"/>
          <w:sz w:val="32"/>
          <w14:textFill>
            <w14:solidFill>
              <w14:schemeClr w14:val="tx1"/>
            </w14:solidFill>
          </w14:textFill>
        </w:rPr>
        <w:t>规划控制水平</w:t>
      </w:r>
      <w:bookmarkEnd w:id="73"/>
      <w:bookmarkEnd w:id="74"/>
    </w:p>
    <w:p w14:paraId="238EC00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将积极推进《北京市户外广告设施、牌匾标识和标语宣传品设置管理条例》的实施，按照“减量、治违、提质”的工作思路，结合密云特色山水风貌，加大户外广告日常管理，提升户外广告品质，打造出高品精细的密云广告形象。</w:t>
      </w:r>
    </w:p>
    <w:p w14:paraId="6F2D0C62">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完善户外广告编制体系，编制街区尺度户外广告设施设置导则。结合《北京市户外广告设施、牌匾标识和标语宣传品设置管理条例》，修订完成《密云中心城区户外广告专业规划》，编制完成街区尺度户外广告设施设置导则，逐步完善全区的户外广告设施规划体系，实现建成区街区户外广告设施设置规划全覆盖。推进建成区96条主次干道、背街小巷进行街区户外广告整治，努力保障街区尺度广告设置合规、有序。</w:t>
      </w:r>
    </w:p>
    <w:p w14:paraId="69856289">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结合密云特色山水风貌，打造密云特色广告形象。遵循“一街一品”原则，加强户外广告分区分类管控，严控设施的容量和品质，优先规范建成区范围内的重要道路沿线、重要地区设计样式陈旧、与环境景观不协调的户外广告，积极在户外广告牌匾标识设施设计中融入密云山水特色及文化元素，确保户外广告设置与城市区域功能定位和城市景观相匹配，打造密云特色城市名片。</w:t>
      </w:r>
    </w:p>
    <w:p w14:paraId="1247370C">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做好户外广告设施资源分配和总量控制工作。</w:t>
      </w:r>
      <w:r>
        <w:rPr>
          <w:rFonts w:ascii="仿宋_GB2312" w:hAnsi="仿宋" w:eastAsia="仿宋_GB2312"/>
          <w:color w:val="000000" w:themeColor="text1"/>
          <w:sz w:val="32"/>
          <w14:textFill>
            <w14:solidFill>
              <w14:schemeClr w14:val="tx1"/>
            </w14:solidFill>
          </w14:textFill>
        </w:rPr>
        <w:t>围绕</w:t>
      </w:r>
      <w:r>
        <w:rPr>
          <w:rFonts w:hint="eastAsia" w:ascii="仿宋_GB2312" w:hAnsi="仿宋" w:eastAsia="仿宋_GB2312"/>
          <w:color w:val="000000" w:themeColor="text1"/>
          <w:sz w:val="32"/>
          <w14:textFill>
            <w14:solidFill>
              <w14:schemeClr w14:val="tx1"/>
            </w14:solidFill>
          </w14:textFill>
        </w:rPr>
        <w:t>密云分区规划，</w:t>
      </w:r>
      <w:r>
        <w:rPr>
          <w:rFonts w:ascii="仿宋_GB2312" w:hAnsi="仿宋" w:eastAsia="仿宋_GB2312"/>
          <w:color w:val="000000" w:themeColor="text1"/>
          <w:sz w:val="32"/>
          <w14:textFill>
            <w14:solidFill>
              <w14:schemeClr w14:val="tx1"/>
            </w14:solidFill>
          </w14:textFill>
        </w:rPr>
        <w:t>结合城市控制性详细规划</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落实</w:t>
      </w:r>
      <w:r>
        <w:rPr>
          <w:rFonts w:hint="eastAsia" w:ascii="仿宋_GB2312" w:hAnsi="仿宋" w:eastAsia="仿宋_GB2312"/>
          <w:color w:val="000000" w:themeColor="text1"/>
          <w:sz w:val="32"/>
          <w14:textFill>
            <w14:solidFill>
              <w14:schemeClr w14:val="tx1"/>
            </w14:solidFill>
          </w14:textFill>
        </w:rPr>
        <w:t>“七有五性”的要求，分区分级落实的户外广告设施位置、规格、数量、颜色等精细要求。</w:t>
      </w:r>
    </w:p>
    <w:p w14:paraId="38B7FFE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ascii="仿宋_GB2312" w:hAnsi="仿宋" w:eastAsia="仿宋_GB2312"/>
          <w:color w:val="000000" w:themeColor="text1"/>
          <w:sz w:val="32"/>
          <w14:textFill>
            <w14:solidFill>
              <w14:schemeClr w14:val="tx1"/>
            </w14:solidFill>
          </w14:textFill>
        </w:rPr>
        <w:t>完善户外广告牌匾标识监管体系</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将主动治理与接诉即办紧密结合</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运用科技手段</w:t>
      </w:r>
      <w:r>
        <w:rPr>
          <w:rFonts w:hint="eastAsia" w:ascii="仿宋_GB2312" w:hAnsi="仿宋" w:eastAsia="仿宋_GB2312"/>
          <w:color w:val="000000" w:themeColor="text1"/>
          <w:sz w:val="32"/>
          <w14:textFill>
            <w14:solidFill>
              <w14:schemeClr w14:val="tx1"/>
            </w14:solidFill>
          </w14:textFill>
        </w:rPr>
        <w:t>、巡查检查、网格化管理和“1</w:t>
      </w:r>
      <w:r>
        <w:rPr>
          <w:rFonts w:ascii="仿宋_GB2312" w:hAnsi="仿宋" w:eastAsia="仿宋_GB2312"/>
          <w:color w:val="000000" w:themeColor="text1"/>
          <w:sz w:val="32"/>
          <w14:textFill>
            <w14:solidFill>
              <w14:schemeClr w14:val="tx1"/>
            </w14:solidFill>
          </w14:textFill>
        </w:rPr>
        <w:t>2345市民热线</w:t>
      </w:r>
      <w:r>
        <w:rPr>
          <w:rFonts w:hint="eastAsia" w:ascii="仿宋_GB2312" w:hAnsi="仿宋" w:eastAsia="仿宋_GB2312"/>
          <w:color w:val="000000" w:themeColor="text1"/>
          <w:sz w:val="32"/>
          <w14:textFill>
            <w14:solidFill>
              <w14:schemeClr w14:val="tx1"/>
            </w14:solidFill>
          </w14:textFill>
        </w:rPr>
        <w:t>”等多种发现渠道，核实确认违规，下达治理任务，力争主次干道、背街小巷、重点地区违规户外广告设施基本清零。</w:t>
      </w:r>
    </w:p>
    <w:p w14:paraId="7696F608">
      <w:pPr>
        <w:pStyle w:val="37"/>
        <w:ind w:firstLine="640" w:firstLineChars="200"/>
        <w:rPr>
          <w:b w:val="0"/>
          <w:bCs/>
          <w:color w:val="000000" w:themeColor="text1"/>
          <w14:textFill>
            <w14:solidFill>
              <w14:schemeClr w14:val="tx1"/>
            </w14:solidFill>
          </w14:textFill>
        </w:rPr>
      </w:pPr>
      <w:bookmarkStart w:id="75" w:name="_Toc25880"/>
      <w:r>
        <w:rPr>
          <w:b w:val="0"/>
          <w:bCs/>
          <w:color w:val="000000" w:themeColor="text1"/>
          <w14:textFill>
            <w14:solidFill>
              <w14:schemeClr w14:val="tx1"/>
            </w14:solidFill>
          </w14:textFill>
        </w:rPr>
        <w:t>五</w:t>
      </w:r>
      <w:r>
        <w:rPr>
          <w:rFonts w:hint="eastAsia"/>
          <w:b w:val="0"/>
          <w:bCs/>
          <w:color w:val="000000" w:themeColor="text1"/>
          <w14:textFill>
            <w14:solidFill>
              <w14:schemeClr w14:val="tx1"/>
            </w14:solidFill>
          </w14:textFill>
        </w:rPr>
        <w:t>、加强城市运行管理，保障城市运行安全</w:t>
      </w:r>
      <w:bookmarkEnd w:id="75"/>
    </w:p>
    <w:p w14:paraId="4AB1ECB4">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将以保障城市运行安全为目标，全心全力做好城市运行与民生安全保障工作。积极开展地下管线检测维护，进一步强化供电、供气、供热设施等安全保障工作，提高安全服务质量，筑牢安全防线，全力打造市民满意、政府放心的城市安全保障新格局。</w:t>
      </w:r>
    </w:p>
    <w:p w14:paraId="21BA6BD3">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76" w:name="_Toc57737565"/>
      <w:bookmarkStart w:id="77" w:name="_Toc15680"/>
      <w:r>
        <w:rPr>
          <w:rFonts w:hint="eastAsia" w:ascii="楷体" w:hAnsi="楷体"/>
          <w:b w:val="0"/>
          <w:bCs w:val="0"/>
          <w:color w:val="000000" w:themeColor="text1"/>
          <w:sz w:val="32"/>
          <w14:textFill>
            <w14:solidFill>
              <w14:schemeClr w14:val="tx1"/>
            </w14:solidFill>
          </w14:textFill>
        </w:rPr>
        <w:t>（一）推进地下管线检测维护，</w:t>
      </w:r>
      <w:bookmarkEnd w:id="76"/>
      <w:r>
        <w:rPr>
          <w:rFonts w:hint="eastAsia" w:ascii="楷体" w:hAnsi="楷体"/>
          <w:b w:val="0"/>
          <w:bCs w:val="0"/>
          <w:color w:val="000000" w:themeColor="text1"/>
          <w:sz w:val="32"/>
          <w14:textFill>
            <w14:solidFill>
              <w14:schemeClr w14:val="tx1"/>
            </w14:solidFill>
          </w14:textFill>
        </w:rPr>
        <w:t>提高城市综合承载能力</w:t>
      </w:r>
      <w:bookmarkEnd w:id="77"/>
    </w:p>
    <w:p w14:paraId="5076A3A6">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将以保障城市运行安全为前提，加强地下管线的维护与管理，积极推进城区积水点的改造，消除城市安全隐患，建立安全高效、科学有序的地下管线运行保障体系，提高城市综合承载能力。</w:t>
      </w:r>
    </w:p>
    <w:p w14:paraId="0F7A3DE5">
      <w:pPr>
        <w:pStyle w:val="34"/>
        <w:spacing w:line="560" w:lineRule="exact"/>
        <w:ind w:left="641" w:firstLine="0" w:firstLineChars="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1.加强地下管线检测维护，保障管线安全运行</w:t>
      </w:r>
    </w:p>
    <w:p w14:paraId="76CED982">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积极开展地下管线安全检测工作，定期对地下管线检测维修，强化监控预警。对于地下管线安全风险较大的区段和场所要进行重点监控，对于存在安全隐患的废弃管线及时处置，避免因管线安全问题造成的大雨内涝、管线泄漏爆炸、路面塌陷等事故，保障城市运行安全。</w:t>
      </w:r>
    </w:p>
    <w:p w14:paraId="3705E389">
      <w:pPr>
        <w:pStyle w:val="34"/>
        <w:spacing w:line="560" w:lineRule="exact"/>
        <w:ind w:left="641" w:firstLine="0" w:firstLineChars="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2.加快老旧管线改造，消除安全隐患</w:t>
      </w:r>
    </w:p>
    <w:p w14:paraId="14E33919">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大老旧管网更新改造力度，消除因管网老旧造成的安全隐患。对密云区使用年限超过50年、材质落后和漏损严重的老旧供水管网进行改造；对存在管道老化、破裂、淤积堵塞等问题的雨污水老旧管线进行改造升级；对存在事故隐患的供热、燃气、电力、通信等地下管线进行维修、更换和升级改造；对存在塌陷、火灾、水淹等重大安全隐患的电力电缆通道进行专项治理改造，推进城市电网、通信网架空线入地改造工程。</w:t>
      </w:r>
    </w:p>
    <w:p w14:paraId="5986F76E">
      <w:pPr>
        <w:spacing w:line="560" w:lineRule="exact"/>
        <w:ind w:firstLine="643" w:firstLineChars="200"/>
        <w:rPr>
          <w:rFonts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3.完善城市排水防涝设施，助力海绵城市建设</w:t>
      </w:r>
    </w:p>
    <w:p w14:paraId="5A0F9EA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结合海绵城市的建设理念和要求，</w:t>
      </w:r>
      <w:r>
        <w:rPr>
          <w:rFonts w:hint="eastAsia" w:ascii="仿宋_GB2312" w:hAnsi="仿宋_GB2312" w:eastAsia="仿宋_GB2312" w:cs="仿宋_GB2312"/>
          <w:bCs/>
          <w:color w:val="000000" w:themeColor="text1"/>
          <w:sz w:val="32"/>
          <w:szCs w:val="32"/>
          <w14:textFill>
            <w14:solidFill>
              <w14:schemeClr w14:val="tx1"/>
            </w14:solidFill>
          </w14:textFill>
        </w:rPr>
        <w:t>完善城市排水防涝设施，</w:t>
      </w:r>
      <w:r>
        <w:rPr>
          <w:rFonts w:hint="eastAsia" w:ascii="仿宋_GB2312" w:hAnsi="仿宋" w:eastAsia="仿宋_GB2312"/>
          <w:color w:val="000000" w:themeColor="text1"/>
          <w:sz w:val="32"/>
          <w14:textFill>
            <w14:solidFill>
              <w14:schemeClr w14:val="tx1"/>
            </w14:solidFill>
          </w14:textFill>
        </w:rPr>
        <w:t>持续推进积水点改造工程，对城区十一处积水点进行更新改造，保障城区排水“毛细血管”畅通，切实解决城区路面积水问题。</w:t>
      </w:r>
      <w:r>
        <w:rPr>
          <w:rFonts w:hint="eastAsia" w:ascii="仿宋_GB2312" w:hAnsi="仿宋_GB2312" w:eastAsia="仿宋_GB2312" w:cs="仿宋_GB2312"/>
          <w:bCs/>
          <w:color w:val="000000" w:themeColor="text1"/>
          <w:sz w:val="32"/>
          <w:szCs w:val="32"/>
          <w14:textFill>
            <w14:solidFill>
              <w14:schemeClr w14:val="tx1"/>
            </w14:solidFill>
          </w14:textFill>
        </w:rPr>
        <w:t>修复、整治中心城区雨污水合流现象，</w:t>
      </w:r>
      <w:r>
        <w:rPr>
          <w:rFonts w:hint="eastAsia" w:ascii="仿宋_GB2312" w:hAnsi="仿宋" w:eastAsia="仿宋_GB2312"/>
          <w:color w:val="000000" w:themeColor="text1"/>
          <w:sz w:val="32"/>
          <w14:textFill>
            <w14:solidFill>
              <w14:schemeClr w14:val="tx1"/>
            </w14:solidFill>
          </w14:textFill>
        </w:rPr>
        <w:t>将密云打造成具有吸水、蓄水、净水和释水功能的海绵体，提高城市韧性，增强城市防洪排涝减灾能力。</w:t>
      </w:r>
    </w:p>
    <w:p w14:paraId="55AFA864">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4.加强管线运行管理，健全管线综合管理协调机制</w:t>
      </w:r>
    </w:p>
    <w:p w14:paraId="370B836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按照“综合协调管理、行业和属地监管、权属主体履责”的管理体制和责任体系，进一步推进地下管线运行综合协调管理体制机制相关任务的落实；</w:t>
      </w:r>
      <w:r>
        <w:rPr>
          <w:rFonts w:ascii="仿宋_GB2312" w:hAnsi="仿宋" w:eastAsia="仿宋_GB2312"/>
          <w:color w:val="000000" w:themeColor="text1"/>
          <w:sz w:val="32"/>
          <w14:textFill>
            <w14:solidFill>
              <w14:schemeClr w14:val="tx1"/>
            </w14:solidFill>
          </w14:textFill>
        </w:rPr>
        <w:t>加强地下管线的综合管理</w:t>
      </w:r>
      <w:r>
        <w:rPr>
          <w:rFonts w:hint="eastAsia" w:ascii="仿宋_GB2312" w:hAnsi="仿宋" w:eastAsia="仿宋_GB2312"/>
          <w:color w:val="000000" w:themeColor="text1"/>
          <w:sz w:val="32"/>
          <w14:textFill>
            <w14:solidFill>
              <w14:schemeClr w14:val="tx1"/>
            </w14:solidFill>
          </w14:textFill>
        </w:rPr>
        <w:t>，对各管线权属（管理）单位定期监督检查，保障管线安全平稳运行；落实地下管线检查井井盖管理体系，健全道路与井盖平整衔接的维修机制，不断提高井盖问题的发现和处置效率。加强管线的数字化、信息化建设，</w:t>
      </w:r>
      <w:r>
        <w:rPr>
          <w:rFonts w:ascii="仿宋_GB2312" w:hAnsi="仿宋" w:eastAsia="仿宋_GB2312"/>
          <w:color w:val="000000" w:themeColor="text1"/>
          <w:sz w:val="32"/>
          <w14:textFill>
            <w14:solidFill>
              <w14:schemeClr w14:val="tx1"/>
            </w14:solidFill>
          </w14:textFill>
        </w:rPr>
        <w:t>建立地下管线基础数据库</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完善地下管线信息管理系统</w:t>
      </w:r>
      <w:r>
        <w:rPr>
          <w:rFonts w:hint="eastAsia" w:ascii="仿宋_GB2312" w:hAnsi="仿宋" w:eastAsia="仿宋_GB2312"/>
          <w:color w:val="000000" w:themeColor="text1"/>
          <w:sz w:val="32"/>
          <w14:textFill>
            <w14:solidFill>
              <w14:schemeClr w14:val="tx1"/>
            </w14:solidFill>
          </w14:textFill>
        </w:rPr>
        <w:t>，</w:t>
      </w:r>
      <w:r>
        <w:rPr>
          <w:rFonts w:ascii="仿宋_GB2312" w:hAnsi="仿宋" w:eastAsia="仿宋_GB2312"/>
          <w:color w:val="000000" w:themeColor="text1"/>
          <w:sz w:val="32"/>
          <w14:textFill>
            <w14:solidFill>
              <w14:schemeClr w14:val="tx1"/>
            </w14:solidFill>
          </w14:textFill>
        </w:rPr>
        <w:t>对接城市综合管理平台</w:t>
      </w:r>
      <w:r>
        <w:rPr>
          <w:rFonts w:hint="eastAsia" w:ascii="仿宋_GB2312" w:hAnsi="仿宋" w:eastAsia="仿宋_GB2312"/>
          <w:color w:val="000000" w:themeColor="text1"/>
          <w:sz w:val="32"/>
          <w14:textFill>
            <w14:solidFill>
              <w14:schemeClr w14:val="tx1"/>
            </w14:solidFill>
          </w14:textFill>
        </w:rPr>
        <w:t>。</w:t>
      </w:r>
    </w:p>
    <w:p w14:paraId="59D74082">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78" w:name="_Toc27449"/>
      <w:bookmarkStart w:id="79" w:name="_Toc57737566"/>
      <w:r>
        <w:rPr>
          <w:rFonts w:hint="eastAsia" w:ascii="楷体" w:hAnsi="楷体"/>
          <w:b w:val="0"/>
          <w:bCs w:val="0"/>
          <w:color w:val="000000" w:themeColor="text1"/>
          <w:sz w:val="32"/>
          <w14:textFill>
            <w14:solidFill>
              <w14:schemeClr w14:val="tx1"/>
            </w14:solidFill>
          </w14:textFill>
        </w:rPr>
        <w:t>（二）巩固安全生产和应急管理，保障设施供应安全</w:t>
      </w:r>
      <w:bookmarkEnd w:id="78"/>
      <w:bookmarkEnd w:id="79"/>
    </w:p>
    <w:p w14:paraId="7E0849D9">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进一步强化城市管理安全生产工作，积极组织开展市政公用设施安全检查，明确行业、专业检查标准，及时治理安全隐患。</w:t>
      </w:r>
    </w:p>
    <w:p w14:paraId="4BB871CE">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1.推进供热行业安全生产标准化建设</w:t>
      </w:r>
    </w:p>
    <w:p w14:paraId="4D9B061F">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从新时期首都城市战略定位出发，高度重视供热能源安全。积极推进供热行业安全生产标准化建设，在现有基础上制定密云区安全生产标准化评价标准，完善供热单位安全生产标准化考评、复核、抽查、复审等各环节管理制度和程序，并组织、指导、督促供热单位按照不同规模，分别开展二级或三级安全生产标准化创建工作，落实安全生产主体责任，促进供热单位不断提升安全生产管理水平。</w:t>
      </w:r>
    </w:p>
    <w:p w14:paraId="579A066F">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2.加强电力设施保护及隐患治理</w:t>
      </w:r>
    </w:p>
    <w:p w14:paraId="5F790733">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建立和完善电力设施保护工作机制，组织开展区域内各电压等级电力设施保护工作，及时处理各种危及电力设施安全运行的行为制定相关规章制度，进行相关培训和业务指导，加强电力设施的巡查力度，确保供电安全。</w:t>
      </w:r>
    </w:p>
    <w:p w14:paraId="54D1C5FD">
      <w:pPr>
        <w:pStyle w:val="39"/>
        <w:spacing w:line="560" w:lineRule="exact"/>
        <w:ind w:firstLine="640"/>
        <w:rPr>
          <w:rFonts w:ascii="仿宋" w:hAnsi="仿宋" w:eastAsia="仿宋"/>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开展电力运行环境隐患的治理工作，加快消除现存安全隐患，共同努力降低安全风险。推进安全隐患治理工作，提升电网健康运行水平。</w:t>
      </w:r>
    </w:p>
    <w:p w14:paraId="640FCF7D">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3.强化城市公共设施应急管理</w:t>
      </w:r>
    </w:p>
    <w:p w14:paraId="5BAAE6FE">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制定燃气、供热、电力等设施应急预案，建立并完善密云区液化天然气应急设施建设、运营及采购长效机制，确保采暖季供气安全；继续做好应急队伍、物资装备规范化建设；严格应急值守，高效、科学处置突发事故。</w:t>
      </w:r>
    </w:p>
    <w:p w14:paraId="027E46FC">
      <w:pPr>
        <w:pStyle w:val="37"/>
        <w:ind w:firstLine="640" w:firstLineChars="200"/>
        <w:rPr>
          <w:b w:val="0"/>
          <w:bCs/>
          <w:color w:val="000000" w:themeColor="text1"/>
          <w14:textFill>
            <w14:solidFill>
              <w14:schemeClr w14:val="tx1"/>
            </w14:solidFill>
          </w14:textFill>
        </w:rPr>
      </w:pPr>
      <w:bookmarkStart w:id="80" w:name="_Toc54251284"/>
      <w:bookmarkStart w:id="81" w:name="_Toc16879"/>
      <w:r>
        <w:rPr>
          <w:b w:val="0"/>
          <w:bCs/>
          <w:color w:val="000000" w:themeColor="text1"/>
          <w14:textFill>
            <w14:solidFill>
              <w14:schemeClr w14:val="tx1"/>
            </w14:solidFill>
          </w14:textFill>
        </w:rPr>
        <w:t>六</w:t>
      </w:r>
      <w:r>
        <w:rPr>
          <w:rFonts w:hint="eastAsia"/>
          <w:b w:val="0"/>
          <w:bCs/>
          <w:color w:val="000000" w:themeColor="text1"/>
          <w14:textFill>
            <w14:solidFill>
              <w14:schemeClr w14:val="tx1"/>
            </w14:solidFill>
          </w14:textFill>
        </w:rPr>
        <w:t>、深化城市管理模式，</w:t>
      </w:r>
      <w:bookmarkEnd w:id="80"/>
      <w:r>
        <w:rPr>
          <w:rFonts w:hint="eastAsia"/>
          <w:b w:val="0"/>
          <w:bCs/>
          <w:color w:val="000000" w:themeColor="text1"/>
          <w14:textFill>
            <w14:solidFill>
              <w14:schemeClr w14:val="tx1"/>
            </w14:solidFill>
          </w14:textFill>
        </w:rPr>
        <w:t>建设精治共治法治的管理体系</w:t>
      </w:r>
      <w:bookmarkEnd w:id="81"/>
    </w:p>
    <w:p w14:paraId="273D85F1">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十四五”时期，密云区将以满足“七有”“五性”的市民需求为目标，以创建全国文明城区为抓手，以精细化、智慧化管理为重点，持续推进管理体制机制精细化改革，高效率推进城市智慧化管理全覆盖，全面提升密云城市精治、共治、法治水平。</w:t>
      </w:r>
    </w:p>
    <w:p w14:paraId="44AC8966">
      <w:pPr>
        <w:pStyle w:val="4"/>
        <w:spacing w:line="560" w:lineRule="exact"/>
        <w:ind w:firstLine="640" w:firstLineChars="200"/>
        <w:rPr>
          <w:rFonts w:ascii="楷体" w:hAnsi="楷体"/>
          <w:b w:val="0"/>
          <w:bCs w:val="0"/>
          <w:color w:val="000000" w:themeColor="text1"/>
          <w:sz w:val="32"/>
          <w14:textFill>
            <w14:solidFill>
              <w14:schemeClr w14:val="tx1"/>
            </w14:solidFill>
          </w14:textFill>
        </w:rPr>
      </w:pPr>
      <w:bookmarkStart w:id="82" w:name="_Toc57737576"/>
      <w:bookmarkStart w:id="83" w:name="_Toc20509"/>
      <w:r>
        <w:rPr>
          <w:rFonts w:hint="eastAsia" w:ascii="楷体" w:hAnsi="楷体"/>
          <w:b w:val="0"/>
          <w:bCs w:val="0"/>
          <w:color w:val="000000" w:themeColor="text1"/>
          <w:sz w:val="32"/>
          <w14:textFill>
            <w14:solidFill>
              <w14:schemeClr w14:val="tx1"/>
            </w14:solidFill>
          </w14:textFill>
        </w:rPr>
        <w:t>（一）健全城市管理标准体系</w:t>
      </w:r>
      <w:bookmarkEnd w:id="82"/>
      <w:r>
        <w:rPr>
          <w:rFonts w:hint="eastAsia" w:ascii="楷体" w:hAnsi="楷体"/>
          <w:b w:val="0"/>
          <w:bCs w:val="0"/>
          <w:color w:val="000000" w:themeColor="text1"/>
          <w:sz w:val="32"/>
          <w14:textFill>
            <w14:solidFill>
              <w14:schemeClr w14:val="tx1"/>
            </w14:solidFill>
          </w14:textFill>
        </w:rPr>
        <w:t>，推动城市系统化、制度化管理</w:t>
      </w:r>
      <w:bookmarkEnd w:id="83"/>
    </w:p>
    <w:p w14:paraId="2B4FAC61">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1.完善城市管理的政策制度体系</w:t>
      </w:r>
    </w:p>
    <w:p w14:paraId="6B630BED">
      <w:pPr>
        <w:pStyle w:val="39"/>
        <w:spacing w:line="560" w:lineRule="exact"/>
        <w:ind w:firstLine="640"/>
        <w:rPr>
          <w:rFonts w:ascii="仿宋" w:hAnsi="仿宋" w:eastAsia="仿宋"/>
          <w:color w:val="000000" w:themeColor="text1"/>
          <w:sz w:val="32"/>
          <w:szCs w:val="24"/>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编制、修订户外广告牌匾标识、地下管线安全运行、供热、道路公共服务设施、架空线入地、网格化管理等方面的</w:t>
      </w:r>
      <w:r>
        <w:rPr>
          <w:rFonts w:ascii="仿宋_GB2312" w:hAnsi="仿宋" w:eastAsia="仿宋_GB2312"/>
          <w:color w:val="000000" w:themeColor="text1"/>
          <w:sz w:val="32"/>
          <w14:textFill>
            <w14:solidFill>
              <w14:schemeClr w14:val="tx1"/>
            </w14:solidFill>
          </w14:textFill>
        </w:rPr>
        <w:t>政策</w:t>
      </w:r>
      <w:r>
        <w:rPr>
          <w:rFonts w:hint="eastAsia" w:ascii="仿宋_GB2312" w:hAnsi="仿宋" w:eastAsia="仿宋_GB2312"/>
          <w:color w:val="000000" w:themeColor="text1"/>
          <w:sz w:val="32"/>
          <w14:textFill>
            <w14:solidFill>
              <w14:schemeClr w14:val="tx1"/>
            </w14:solidFill>
          </w14:textFill>
        </w:rPr>
        <w:t>制度，力争实现城市管理领域</w:t>
      </w:r>
      <w:r>
        <w:rPr>
          <w:rFonts w:ascii="仿宋_GB2312" w:hAnsi="仿宋" w:eastAsia="仿宋_GB2312"/>
          <w:color w:val="000000" w:themeColor="text1"/>
          <w:sz w:val="32"/>
          <w14:textFill>
            <w14:solidFill>
              <w14:schemeClr w14:val="tx1"/>
            </w14:solidFill>
          </w14:textFill>
        </w:rPr>
        <w:t>政策</w:t>
      </w:r>
      <w:r>
        <w:rPr>
          <w:rFonts w:hint="eastAsia" w:ascii="仿宋_GB2312" w:hAnsi="仿宋" w:eastAsia="仿宋_GB2312"/>
          <w:color w:val="000000" w:themeColor="text1"/>
          <w:sz w:val="32"/>
          <w14:textFill>
            <w14:solidFill>
              <w14:schemeClr w14:val="tx1"/>
            </w14:solidFill>
          </w14:textFill>
        </w:rPr>
        <w:t>制度全覆盖，形成完善的制度保障。</w:t>
      </w:r>
    </w:p>
    <w:p w14:paraId="513671E8">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2.建立精细化管理的标准规范体系</w:t>
      </w:r>
    </w:p>
    <w:p w14:paraId="4FE9D0D7">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编制、修订地下管线、景观照明、燃气等运行管理标准，制定、实施背街小巷分类整治提升、街巷分级清扫保洁等细化标准，编制城市维护作业和管理定额，建立动态调整机制。强化标准规范执行力度，加强标准规范更新和维护，注重行业间有机衔接。制定管理清单、责任清单和网格清单，逐步实现城市管理领域标准规范全覆盖，促进城市管理要求标准化、作业规范化、管理常态化。按照城市一体化思路推行分级分类管理，明确管理标准，推动建立城市管理分级分类体系。</w:t>
      </w:r>
    </w:p>
    <w:p w14:paraId="6E422F6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3.建立城市管理工作台账</w:t>
      </w:r>
    </w:p>
    <w:p w14:paraId="7F3E24F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按照“建账—整改—复查—销账”的闭环流程，建立基础设施维护管理台账和环境秩序整治台账。以问题为导向，以台账为依托，对密云城区范围内的基础设施维护和环境整治的实地点位定期开展全覆盖检查，对检查中发现的问题，建立问题台账，督促限期整改，</w:t>
      </w:r>
      <w:r>
        <w:rPr>
          <w:rFonts w:hint="eastAsia" w:ascii="仿宋_GB2312" w:hAnsi="仿宋_GB2312" w:eastAsia="仿宋_GB2312" w:cs="仿宋_GB2312"/>
          <w:color w:val="auto"/>
          <w:sz w:val="32"/>
          <w:szCs w:val="24"/>
        </w:rPr>
        <w:t>对整改不力，进度缓慢的</w:t>
      </w:r>
      <w:r>
        <w:rPr>
          <w:rFonts w:hint="eastAsia" w:ascii="仿宋_GB2312" w:hAnsi="仿宋_GB2312" w:eastAsia="仿宋_GB2312" w:cs="仿宋_GB2312"/>
          <w:color w:val="auto"/>
          <w:sz w:val="32"/>
          <w:szCs w:val="24"/>
          <w:lang w:val="en-US" w:eastAsia="zh-CN"/>
        </w:rPr>
        <w:t>部门</w:t>
      </w:r>
      <w:r>
        <w:rPr>
          <w:rFonts w:hint="eastAsia" w:ascii="仿宋_GB2312" w:hAnsi="仿宋_GB2312" w:eastAsia="仿宋_GB2312" w:cs="仿宋_GB2312"/>
          <w:color w:val="auto"/>
          <w:sz w:val="32"/>
          <w:szCs w:val="24"/>
        </w:rPr>
        <w:t>、单位作为督查重点，</w:t>
      </w:r>
      <w:r>
        <w:rPr>
          <w:rFonts w:hint="eastAsia" w:ascii="仿宋_GB2312" w:hAnsi="仿宋_GB2312" w:eastAsia="仿宋_GB2312" w:cs="仿宋_GB2312"/>
          <w:color w:val="000000" w:themeColor="text1"/>
          <w:sz w:val="32"/>
          <w:szCs w:val="24"/>
          <w14:textFill>
            <w14:solidFill>
              <w14:schemeClr w14:val="tx1"/>
            </w14:solidFill>
          </w14:textFill>
        </w:rPr>
        <w:t>跟踪督办</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41470CFF">
      <w:pPr>
        <w:pStyle w:val="4"/>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b w:val="0"/>
          <w:bCs w:val="0"/>
          <w:color w:val="000000" w:themeColor="text1"/>
          <w:sz w:val="32"/>
          <w14:textFill>
            <w14:solidFill>
              <w14:schemeClr w14:val="tx1"/>
            </w14:solidFill>
          </w14:textFill>
        </w:rPr>
      </w:pPr>
      <w:bookmarkStart w:id="84" w:name="_Toc4622"/>
      <w:r>
        <w:rPr>
          <w:rFonts w:hint="eastAsia" w:ascii="楷体" w:hAnsi="楷体"/>
          <w:b w:val="0"/>
          <w:bCs w:val="0"/>
          <w:color w:val="000000" w:themeColor="text1"/>
          <w:sz w:val="32"/>
          <w14:textFill>
            <w14:solidFill>
              <w14:schemeClr w14:val="tx1"/>
            </w14:solidFill>
          </w14:textFill>
        </w:rPr>
        <w:t>（二）健全城市管理综合协调机制，提升城市综合管理服务能级</w:t>
      </w:r>
      <w:bookmarkEnd w:id="84"/>
    </w:p>
    <w:p w14:paraId="5873BFE8">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1.进一步理顺城市管理职责</w:t>
      </w:r>
    </w:p>
    <w:p w14:paraId="55DD0D41">
      <w:pPr>
        <w:pStyle w:val="39"/>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突出“大城管”的理念，</w:t>
      </w:r>
      <w:r>
        <w:rPr>
          <w:rFonts w:hint="eastAsia" w:ascii="仿宋_GB2312" w:hAnsi="仿宋_GB2312" w:eastAsia="仿宋_GB2312" w:cs="仿宋_GB2312"/>
          <w:color w:val="000000" w:themeColor="text1"/>
          <w:sz w:val="32"/>
          <w:szCs w:val="24"/>
          <w14:textFill>
            <w14:solidFill>
              <w14:schemeClr w14:val="tx1"/>
            </w14:solidFill>
          </w14:textFill>
        </w:rPr>
        <w:t>按照全区“一盘棋”的思路，</w:t>
      </w:r>
      <w:r>
        <w:rPr>
          <w:rFonts w:hint="eastAsia" w:ascii="仿宋_GB2312" w:hAnsi="仿宋_GB2312" w:eastAsia="仿宋_GB2312" w:cs="仿宋_GB2312"/>
          <w:color w:val="000000" w:themeColor="text1"/>
          <w:sz w:val="32"/>
          <w14:textFill>
            <w14:solidFill>
              <w14:schemeClr w14:val="tx1"/>
            </w14:solidFill>
          </w14:textFill>
        </w:rPr>
        <w:t>发挥城市大管家的组织指导、综合协调、监督考核作用，强化区城管委的统筹协调职能，充分发挥区城管委牵头作用，联合住建、公安、环保、规划与自然资源、工商、商务、药监等部门开展综合管理针对城市管理领域存在的交叉管理、边界模糊、管理空白等问题，细化各环节的统筹协调事项。</w:t>
      </w:r>
    </w:p>
    <w:p w14:paraId="0B2B3808">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2.推动规建管一体化无缝衔接</w:t>
      </w:r>
    </w:p>
    <w:p w14:paraId="2A575538">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落实全周期管理要求，推动城市规划、建设、管理一体化，形成闭环管理机制。定期实施城市体检，将管理环节发现的问题及时反馈到规划建设环节。深入落实城市设计理念，在城市公共空间治理、街区市政公共服务修复等方面加强规建管统筹，形成合力。</w:t>
      </w:r>
    </w:p>
    <w:p w14:paraId="36B6D4DE">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3.完善地下管线综合管理机制</w:t>
      </w:r>
    </w:p>
    <w:p w14:paraId="756D6C3C">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加强道路、水、电、气、热等行业主管部门、企业的统筹协调，建立地下管线运行管理检查考核制度。深化消隐工程项目审批改革，加快构建适应地下管线消隐特点的审批制度。完善道路大修与地下管线消隐“管路互随”机制，研究建立新建市政管线随新建道路同步实施机制，防范“马路拉链”现象。建立小区市政管线长效管理机制，明晰市政管线管理权责，推行市政管线管理服务进楼入户，解决小区市政管线“最后一公里”失管问题。</w:t>
      </w:r>
    </w:p>
    <w:p w14:paraId="6640282B">
      <w:pPr>
        <w:pStyle w:val="4"/>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b w:val="0"/>
          <w:bCs w:val="0"/>
          <w:color w:val="000000" w:themeColor="text1"/>
          <w:sz w:val="32"/>
          <w14:textFill>
            <w14:solidFill>
              <w14:schemeClr w14:val="tx1"/>
            </w14:solidFill>
          </w14:textFill>
        </w:rPr>
      </w:pPr>
      <w:bookmarkStart w:id="85" w:name="_Toc23678"/>
      <w:r>
        <w:rPr>
          <w:rFonts w:hint="eastAsia" w:ascii="楷体" w:hAnsi="楷体"/>
          <w:b w:val="0"/>
          <w:bCs w:val="0"/>
          <w:color w:val="000000" w:themeColor="text1"/>
          <w:sz w:val="32"/>
          <w14:textFill>
            <w14:solidFill>
              <w14:schemeClr w14:val="tx1"/>
            </w14:solidFill>
          </w14:textFill>
        </w:rPr>
        <w:t>（三）充分发挥网格化管理的作用，推动城市精细化管理</w:t>
      </w:r>
      <w:bookmarkEnd w:id="85"/>
    </w:p>
    <w:p w14:paraId="44B8B2E9">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1.构建综合治理网格化管理体系</w:t>
      </w:r>
    </w:p>
    <w:p w14:paraId="6C123DC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改变粗放型管理方式，精心、精细、细节为王，完善社会共治模式，发挥基层党组织的引领作用和街道、社区的基础性作用，总结推广多元共治模式在垃圾分类、物业管理等“关键小事”中的实践经验，广泛调动社会力量参与城市管理，采用单元网格管理办法，构建综合治理网格化管理体系，完善“区--街道（镇）--网格（社区）”三级联动的运行机制。广泛调动社会力量参与城市管理，形成市民群众、市政和物业公司、驻社区单位、街巷长等主体共同参与的基层治理体系。</w:t>
      </w:r>
    </w:p>
    <w:p w14:paraId="1F85E4F8">
      <w:pPr>
        <w:pageBreakBefore w:val="0"/>
        <w:widowControl w:val="0"/>
        <w:kinsoku/>
        <w:wordWrap/>
        <w:overflowPunct/>
        <w:topLinePunct w:val="0"/>
        <w:autoSpaceDE/>
        <w:autoSpaceDN/>
        <w:bidi w:val="0"/>
        <w:snapToGrid/>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2.实施全过程、全方位的动态化管理模式</w:t>
      </w:r>
    </w:p>
    <w:p w14:paraId="54A56F68">
      <w:pPr>
        <w:pStyle w:val="39"/>
        <w:pageBreakBefore w:val="0"/>
        <w:widowControl w:val="0"/>
        <w:kinsoku/>
        <w:wordWrap/>
        <w:overflowPunct/>
        <w:topLinePunct w:val="0"/>
        <w:autoSpaceDE/>
        <w:autoSpaceDN/>
        <w:bidi w:val="0"/>
        <w:snapToGrid/>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从注重市容环境卫生管理向注重城市平面、立面、空间、水体、地下设施等综合管理转变，实施全过程、全方位的动态化管理模式，实现管理标准化、规范化、常态化，以“精致密云”为目标，坚持规划引领，不断提高城市管理的专业化、精细化水平。</w:t>
      </w:r>
    </w:p>
    <w:p w14:paraId="3030C646">
      <w:pPr>
        <w:pStyle w:val="4"/>
        <w:pageBreakBefore w:val="0"/>
        <w:widowControl w:val="0"/>
        <w:kinsoku/>
        <w:wordWrap/>
        <w:overflowPunct/>
        <w:topLinePunct w:val="0"/>
        <w:autoSpaceDE/>
        <w:autoSpaceDN/>
        <w:bidi w:val="0"/>
        <w:snapToGrid/>
        <w:spacing w:line="560" w:lineRule="exact"/>
        <w:ind w:firstLine="640" w:firstLineChars="200"/>
        <w:rPr>
          <w:rFonts w:ascii="楷体" w:hAnsi="楷体"/>
          <w:b w:val="0"/>
          <w:bCs w:val="0"/>
          <w:color w:val="000000" w:themeColor="text1"/>
          <w:sz w:val="32"/>
          <w14:textFill>
            <w14:solidFill>
              <w14:schemeClr w14:val="tx1"/>
            </w14:solidFill>
          </w14:textFill>
        </w:rPr>
      </w:pPr>
      <w:bookmarkStart w:id="86" w:name="_Toc2900"/>
      <w:r>
        <w:rPr>
          <w:rFonts w:hint="eastAsia" w:ascii="楷体" w:hAnsi="楷体"/>
          <w:b w:val="0"/>
          <w:bCs w:val="0"/>
          <w:color w:val="000000" w:themeColor="text1"/>
          <w:sz w:val="32"/>
          <w14:textFill>
            <w14:solidFill>
              <w14:schemeClr w14:val="tx1"/>
            </w14:solidFill>
          </w14:textFill>
        </w:rPr>
        <w:t>（四）加强信息技术应用，推动城市智慧化管理</w:t>
      </w:r>
      <w:bookmarkEnd w:id="86"/>
    </w:p>
    <w:p w14:paraId="486001D4">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以数字赋能城市治理为目标，紧密对接我区</w:t>
      </w:r>
      <w:r>
        <w:rPr>
          <w:rFonts w:hint="eastAsia" w:ascii="仿宋_GB2312" w:hAnsi="仿宋_GB2312" w:eastAsia="仿宋_GB2312" w:cs="仿宋_GB2312"/>
          <w:color w:val="auto"/>
          <w:sz w:val="32"/>
          <w:szCs w:val="24"/>
        </w:rPr>
        <w:t>智慧化发</w:t>
      </w:r>
      <w:r>
        <w:rPr>
          <w:rFonts w:hint="eastAsia" w:ascii="仿宋_GB2312" w:hAnsi="仿宋_GB2312" w:eastAsia="仿宋_GB2312" w:cs="仿宋_GB2312"/>
          <w:color w:val="000000" w:themeColor="text1"/>
          <w:sz w:val="32"/>
          <w:szCs w:val="24"/>
          <w14:textFill>
            <w14:solidFill>
              <w14:schemeClr w14:val="tx1"/>
            </w14:solidFill>
          </w14:textFill>
        </w:rPr>
        <w:t>展方向，按照城市运行“一网统管”要求，全面整合城市管理领域信息资源，一体化打造纵横贯通的智慧城管业务应用体系和城市综合管理服务平台，加快构建适应城市治理的“数治+智治+共治”智慧城管工作模式。</w:t>
      </w:r>
    </w:p>
    <w:p w14:paraId="4F00B7E8">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1.加快城市管理领域的技术创新</w:t>
      </w:r>
    </w:p>
    <w:p w14:paraId="348AFCDC">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结合密云区“十四五”时期城市信息化发展规划，大力推广城市管理领域新技术。推广应用全自愈配电网、柔性输电、精准电网末端感知等智能电网新技术。推广应用充电设施快速充换电、高能量密度电池、智能有序充电、光储充一体化充电站等技术。推广应用智能保温管道、锅炉烟气余热回收热泵等供热新技术。推广应用户内燃气安全防护装置、燃气泄漏高精准检测、智能巡检设备、燃气场站三维可视化和智能燃气表具等技术。推广应用新能源环卫车、垃圾现场计量上传运输车等环卫新技术，提升城市精细化管理能力。</w:t>
      </w:r>
    </w:p>
    <w:p w14:paraId="028018B8">
      <w:pPr>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2.升级城市感知终端建设</w:t>
      </w:r>
    </w:p>
    <w:p w14:paraId="7DF1DD34">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结合北京市“十四五”时期城市管理发展规划的要求，建立全区感知终端“一套台账”，强化感知终端统筹管理。大力推动物联网、北斗、5G等新技术在城市管理领域应用，统筹传感设备、无线通信设备、摄像头等图像采集终端和感知终端的布局和应用，将城市部件加快建设成为城市的感知器官，支撑智慧城市建设。建设地下热力管网智能监测系统，在热力管网检查井和管线附近安装温度胶囊，实现实时在线远程监控热网状况。加快建设输电网智能监测，新建改造电缆线路在线监测终端，提高火灾、接地环流、入侵等状态感知率。加强智慧燃气管网建设，整合部件多类感知终端，推进中低压调压站（箱）监控设备普及，在主要场站安装视频监控浓度扫描监控。</w:t>
      </w:r>
    </w:p>
    <w:p w14:paraId="3A8F5AC2">
      <w:pPr>
        <w:pStyle w:val="39"/>
        <w:keepNext w:val="0"/>
        <w:keepLines w:val="0"/>
        <w:pageBreakBefore w:val="0"/>
        <w:widowControl w:val="0"/>
        <w:kinsoku/>
        <w:wordWrap/>
        <w:overflowPunct/>
        <w:topLinePunct w:val="0"/>
        <w:autoSpaceDE/>
        <w:autoSpaceDN/>
        <w:bidi w:val="0"/>
        <w:snapToGrid/>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依托“雪亮工程”等城市视频监测体系建设，提高地下管线运行视频监控覆盖率及智能巡检能力。推广具有“一杆多用”功能的城市智慧灯杆，探索城市部件智能化改造提升为城市感知终端的模式。新建路政管理系统，实现对全区城市道路附属设施信息化管理、占道挖掘行为的有效监管。建设智慧环卫管理系统，构建生活垃圾全流程管理平台。建设智慧公厕系统，推进全区智慧化公厕改造。使城市管理工作更加科学化、规范化和智能化。</w:t>
      </w:r>
    </w:p>
    <w:p w14:paraId="1ED675BB">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3.建立城市管理数据融合共享机制</w:t>
      </w:r>
    </w:p>
    <w:p w14:paraId="152C80E4">
      <w:pPr>
        <w:pStyle w:val="39"/>
        <w:keepNext w:val="0"/>
        <w:keepLines w:val="0"/>
        <w:pageBreakBefore w:val="0"/>
        <w:widowControl w:val="0"/>
        <w:kinsoku/>
        <w:wordWrap/>
        <w:overflowPunct/>
        <w:topLinePunct w:val="0"/>
        <w:autoSpaceDE/>
        <w:autoSpaceDN/>
        <w:bidi w:val="0"/>
        <w:snapToGrid/>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落实北京市大数据行动计划，结合新技术应用，开展基础数据的标准化治理，逐步探索“数据不搬家、算法多跑路”的数据共享服务新模式。融合规划与自然资源空间数据库、城市感知数据，建立全市时空立体一张图，提供统一的地理空间信息服务，支撑各领域“一张图”的业务应用。结合统一底图数据信息，积极探索建设虚实无缝融合交互的城市数字孪生体。</w:t>
      </w:r>
    </w:p>
    <w:p w14:paraId="46519205">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_GB2312" w:hAnsi="仿宋_GB2312" w:eastAsia="仿宋_GB2312" w:cs="仿宋_GB2312"/>
          <w:b/>
          <w:color w:val="000000" w:themeColor="text1"/>
          <w:sz w:val="32"/>
          <w:szCs w:val="24"/>
          <w14:textFill>
            <w14:solidFill>
              <w14:schemeClr w14:val="tx1"/>
            </w14:solidFill>
          </w14:textFill>
        </w:rPr>
      </w:pPr>
      <w:r>
        <w:rPr>
          <w:rFonts w:hint="eastAsia" w:ascii="仿宋_GB2312" w:hAnsi="仿宋_GB2312" w:eastAsia="仿宋_GB2312" w:cs="仿宋_GB2312"/>
          <w:b/>
          <w:color w:val="000000" w:themeColor="text1"/>
          <w:sz w:val="32"/>
          <w:szCs w:val="24"/>
          <w14:textFill>
            <w14:solidFill>
              <w14:schemeClr w14:val="tx1"/>
            </w14:solidFill>
          </w14:textFill>
        </w:rPr>
        <w:t>4.构建“一网统管”的智慧管理模式</w:t>
      </w:r>
    </w:p>
    <w:p w14:paraId="1B4454D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以城市事件为牵引，统筹管理网格，构建“横到边、纵到底”的城市运行“一网统管”应用体系，推动城市管理领域的“一网统管”，提高城市公共资源配置优化能力，促进城市治理体系创新，提高城市治理现代化水平。</w:t>
      </w:r>
    </w:p>
    <w:p w14:paraId="0BA8690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以密云区大数据基础支撑平台的建设为基础（一基），搭建互联网+城市管理与服务信息化数据库，建立基于城市运行、环境卫生、市政市容、网格管理等综合业务应用平台（即多平台），并在此基础上构建城市应急管理舱（即一舱），实现对日常调度及融雪防冻等突发事件等应急场景下的有效指挥、敏捷调度和高效处置。形成“一基一舱多平台”的城市管理大数据应用体系，推动城市运行管理“一网统管”。</w:t>
      </w:r>
    </w:p>
    <w:p w14:paraId="28CFE643">
      <w:pPr>
        <w:pStyle w:val="39"/>
        <w:keepNext w:val="0"/>
        <w:keepLines w:val="0"/>
        <w:pageBreakBefore w:val="0"/>
        <w:widowControl w:val="0"/>
        <w:kinsoku/>
        <w:wordWrap/>
        <w:overflowPunct/>
        <w:topLinePunct w:val="0"/>
        <w:autoSpaceDE/>
        <w:autoSpaceDN/>
        <w:bidi w:val="0"/>
        <w:snapToGrid/>
        <w:spacing w:line="560" w:lineRule="exact"/>
        <w:ind w:firstLine="640"/>
        <w:rPr>
          <w:rFonts w:hint="eastAsia" w:ascii="仿宋_GB2312" w:hAnsi="仿宋_GB2312" w:eastAsia="仿宋_GB2312" w:cs="仿宋_GB2312"/>
          <w:color w:val="000000" w:themeColor="text1"/>
          <w:sz w:val="32"/>
          <w14:textFill>
            <w14:solidFill>
              <w14:schemeClr w14:val="tx1"/>
            </w14:solidFill>
          </w14:textFill>
        </w:rPr>
        <w:sectPr>
          <w:footerReference r:id="rId5" w:type="default"/>
          <w:footerReference r:id="rId6" w:type="even"/>
          <w:type w:val="continuous"/>
          <w:pgSz w:w="11906" w:h="16838"/>
          <w:pgMar w:top="2098" w:right="1474" w:bottom="1985" w:left="1588" w:header="851" w:footer="992" w:gutter="0"/>
          <w:pgNumType w:fmt="numberInDash" w:start="1"/>
          <w:cols w:space="720" w:num="1"/>
          <w:docGrid w:type="lines" w:linePitch="312" w:charSpace="0"/>
        </w:sectPr>
      </w:pPr>
    </w:p>
    <w:p w14:paraId="1DE8B370">
      <w:pPr>
        <w:pStyle w:val="36"/>
        <w:spacing w:line="560" w:lineRule="exact"/>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bookmarkStart w:id="87" w:name="_Toc22413"/>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第六部分  “十四五”时期城市管理规划实施保障</w:t>
      </w:r>
      <w:bookmarkEnd w:id="87"/>
    </w:p>
    <w:p w14:paraId="0A22CC68">
      <w:pPr>
        <w:pStyle w:val="39"/>
        <w:pageBreakBefore w:val="0"/>
        <w:widowControl w:val="0"/>
        <w:kinsoku/>
        <w:wordWrap/>
        <w:overflowPunct/>
        <w:topLinePunct w:val="0"/>
        <w:autoSpaceDE/>
        <w:autoSpaceDN/>
        <w:bidi w:val="0"/>
        <w:adjustRightInd w:val="0"/>
        <w:spacing w:line="560" w:lineRule="exact"/>
        <w:ind w:firstLine="640"/>
        <w:textAlignment w:val="baseline"/>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为保障城市管理各项目标、各项任务圆满完成，密云区城市管理工作需进一步健全城市管理跨部门协调工作机制，加强城市管理经费管理、完善城市管理政策法规、加强城市管理人才队伍建设、探索多元参与机制，全力保障城市管理规划实施。</w:t>
      </w:r>
    </w:p>
    <w:p w14:paraId="51A08F25">
      <w:pPr>
        <w:pStyle w:val="37"/>
        <w:pageBreakBefore w:val="0"/>
        <w:widowControl w:val="0"/>
        <w:kinsoku/>
        <w:wordWrap/>
        <w:overflowPunct/>
        <w:topLinePunct w:val="0"/>
        <w:autoSpaceDE/>
        <w:autoSpaceDN/>
        <w:bidi w:val="0"/>
        <w:adjustRightInd w:val="0"/>
        <w:spacing w:line="560" w:lineRule="exact"/>
        <w:ind w:firstLine="640" w:firstLineChars="200"/>
        <w:textAlignment w:val="baseline"/>
        <w:rPr>
          <w:b w:val="0"/>
          <w:bCs/>
          <w:color w:val="000000" w:themeColor="text1"/>
          <w14:textFill>
            <w14:solidFill>
              <w14:schemeClr w14:val="tx1"/>
            </w14:solidFill>
          </w14:textFill>
        </w:rPr>
      </w:pPr>
      <w:bookmarkStart w:id="88" w:name="_Toc7969"/>
      <w:r>
        <w:rPr>
          <w:b w:val="0"/>
          <w:bCs/>
          <w:color w:val="000000" w:themeColor="text1"/>
          <w14:textFill>
            <w14:solidFill>
              <w14:schemeClr w14:val="tx1"/>
            </w14:solidFill>
          </w14:textFill>
        </w:rPr>
        <w:t>一</w:t>
      </w:r>
      <w:r>
        <w:rPr>
          <w:rFonts w:hint="eastAsia"/>
          <w:b w:val="0"/>
          <w:bCs/>
          <w:color w:val="000000" w:themeColor="text1"/>
          <w14:textFill>
            <w14:solidFill>
              <w14:schemeClr w14:val="tx1"/>
            </w14:solidFill>
          </w14:textFill>
        </w:rPr>
        <w:t>、加强组织领导，强化统筹协调</w:t>
      </w:r>
      <w:bookmarkEnd w:id="88"/>
    </w:p>
    <w:p w14:paraId="3FC94E43">
      <w:pPr>
        <w:pStyle w:val="39"/>
        <w:pageBreakBefore w:val="0"/>
        <w:widowControl w:val="0"/>
        <w:kinsoku/>
        <w:wordWrap/>
        <w:overflowPunct/>
        <w:topLinePunct w:val="0"/>
        <w:autoSpaceDE/>
        <w:autoSpaceDN/>
        <w:bidi w:val="0"/>
        <w:adjustRightInd w:val="0"/>
        <w:spacing w:line="560" w:lineRule="exact"/>
        <w:ind w:firstLine="640"/>
        <w:textAlignment w:val="baseline"/>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坚持党建引领，推进“党建+城市管理”深度融合。坚持和加强党对城市管理工作的领导，坚持和加强党组织在社会管理中的领导核心作用和党员在小区管理中骨干带头作用。建立全面从严治党主体责任清单和党组班子成员履行</w:t>
      </w:r>
      <w:r>
        <w:rPr>
          <w:rFonts w:hint="eastAsia" w:ascii="仿宋_GB2312" w:hAnsi="仿宋_GB2312" w:eastAsia="仿宋_GB2312" w:cs="仿宋_GB2312"/>
          <w:color w:val="000000" w:themeColor="text1"/>
          <w:sz w:val="32"/>
          <w:lang w:eastAsia="zh-CN"/>
          <w14:textFill>
            <w14:solidFill>
              <w14:schemeClr w14:val="tx1"/>
            </w14:solidFill>
          </w14:textFill>
        </w:rPr>
        <w:t>全面从严治党主体责任</w:t>
      </w:r>
      <w:r>
        <w:rPr>
          <w:rFonts w:hint="eastAsia" w:ascii="仿宋_GB2312" w:hAnsi="仿宋_GB2312" w:eastAsia="仿宋_GB2312" w:cs="仿宋_GB2312"/>
          <w:color w:val="000000" w:themeColor="text1"/>
          <w:sz w:val="32"/>
          <w14:textFill>
            <w14:solidFill>
              <w14:schemeClr w14:val="tx1"/>
            </w14:solidFill>
          </w14:textFill>
        </w:rPr>
        <w:t>清单，切实压实主体责任。持续放大“党建+”效应，形成“动态化”党建工作使“执法清单”实时完善、“主动化”党建工作使“轻违免罚”深入人心、“制度化”党建工作使“执法清单”有效运作的“清单式”服务机制。</w:t>
      </w:r>
    </w:p>
    <w:p w14:paraId="4FDF484F">
      <w:pPr>
        <w:pStyle w:val="39"/>
        <w:pageBreakBefore w:val="0"/>
        <w:widowControl w:val="0"/>
        <w:kinsoku/>
        <w:wordWrap/>
        <w:overflowPunct/>
        <w:topLinePunct w:val="0"/>
        <w:autoSpaceDE/>
        <w:autoSpaceDN/>
        <w:bidi w:val="0"/>
        <w:adjustRightInd w:val="0"/>
        <w:spacing w:line="560" w:lineRule="exact"/>
        <w:ind w:firstLine="640"/>
        <w:textAlignment w:val="baseline"/>
        <w:rPr>
          <w:rFonts w:ascii="仿宋_GB2312" w:hAnsi="仿宋" w:eastAsia="仿宋_GB2312"/>
          <w:color w:val="000000" w:themeColor="text1"/>
          <w:sz w:val="32"/>
          <w14:textFill>
            <w14:solidFill>
              <w14:schemeClr w14:val="tx1"/>
            </w14:solidFill>
          </w14:textFill>
        </w:rPr>
      </w:pPr>
      <w:r>
        <w:rPr>
          <w:rFonts w:hint="eastAsia" w:ascii="仿宋_GB2312" w:hAnsi="仿宋_GB2312" w:eastAsia="仿宋_GB2312" w:cs="仿宋_GB2312"/>
          <w:color w:val="auto"/>
          <w:sz w:val="32"/>
        </w:rPr>
        <w:t>进一步完善</w:t>
      </w:r>
      <w:r>
        <w:rPr>
          <w:rFonts w:hint="eastAsia" w:ascii="仿宋_GB2312" w:hAnsi="仿宋_GB2312" w:eastAsia="仿宋_GB2312" w:cs="仿宋_GB2312"/>
          <w:color w:val="auto"/>
          <w:sz w:val="32"/>
          <w:lang w:val="en-US" w:eastAsia="zh-CN"/>
        </w:rPr>
        <w:t>城管、</w:t>
      </w:r>
      <w:r>
        <w:rPr>
          <w:rFonts w:hint="eastAsia" w:ascii="仿宋_GB2312" w:hAnsi="仿宋_GB2312" w:eastAsia="仿宋_GB2312" w:cs="仿宋_GB2312"/>
          <w:color w:val="auto"/>
          <w:sz w:val="32"/>
        </w:rPr>
        <w:t>发改、财政、规划和自然资源、环境保护、农业农村等相关部门间的沟通协调机制，落实城市</w:t>
      </w:r>
      <w:r>
        <w:rPr>
          <w:rFonts w:hint="eastAsia" w:ascii="仿宋_GB2312" w:hAnsi="仿宋_GB2312" w:eastAsia="仿宋_GB2312" w:cs="仿宋_GB2312"/>
          <w:color w:val="000000" w:themeColor="text1"/>
          <w:sz w:val="32"/>
          <w14:textFill>
            <w14:solidFill>
              <w14:schemeClr w14:val="tx1"/>
            </w14:solidFill>
          </w14:textFill>
        </w:rPr>
        <w:t>各项发展要素，科学配置空间资源，逐步推进国民经济和社会发展、产业、住房、交通、市政、环境保护、公共服务、公共空间等规划相融合；建立城市管理大数据系统与信息共享机制，实现跨区域、跨部门、跨层级的互联互通；形成政府与企业联动的城市应急管理体制，形成统一指挥、反应灵敏、协调有序、运转高效的城市管理应急工作机制。保障城市管理工作有序、高效、文明地推进，城市管理质量稳步提升。</w:t>
      </w:r>
    </w:p>
    <w:p w14:paraId="4F1C816C">
      <w:pPr>
        <w:pStyle w:val="37"/>
        <w:ind w:firstLine="640" w:firstLineChars="200"/>
        <w:rPr>
          <w:b w:val="0"/>
          <w:bCs/>
          <w:color w:val="000000" w:themeColor="text1"/>
          <w14:textFill>
            <w14:solidFill>
              <w14:schemeClr w14:val="tx1"/>
            </w14:solidFill>
          </w14:textFill>
        </w:rPr>
      </w:pPr>
      <w:bookmarkStart w:id="89" w:name="_Toc24664"/>
      <w:r>
        <w:rPr>
          <w:b w:val="0"/>
          <w:bCs/>
          <w:color w:val="000000" w:themeColor="text1"/>
          <w14:textFill>
            <w14:solidFill>
              <w14:schemeClr w14:val="tx1"/>
            </w14:solidFill>
          </w14:textFill>
        </w:rPr>
        <w:t>二</w:t>
      </w:r>
      <w:r>
        <w:rPr>
          <w:rFonts w:hint="eastAsia"/>
          <w:b w:val="0"/>
          <w:bCs/>
          <w:color w:val="000000" w:themeColor="text1"/>
          <w14:textFill>
            <w14:solidFill>
              <w14:schemeClr w14:val="tx1"/>
            </w14:solidFill>
          </w14:textFill>
        </w:rPr>
        <w:t>、健全督查考评，推动责任落实</w:t>
      </w:r>
      <w:bookmarkEnd w:id="89"/>
    </w:p>
    <w:p w14:paraId="2D488582">
      <w:pPr>
        <w:pStyle w:val="39"/>
        <w:spacing w:line="560" w:lineRule="exact"/>
        <w:ind w:firstLine="640"/>
        <w:rPr>
          <w:rFonts w:hint="eastAsia" w:ascii="仿宋_GB2312" w:hAnsi="仿宋" w:eastAsia="仿宋_GB2312" w:cs="Arial"/>
          <w:color w:val="000000" w:themeColor="text1"/>
          <w:sz w:val="32"/>
          <w14:textFill>
            <w14:solidFill>
              <w14:schemeClr w14:val="tx1"/>
            </w14:solidFill>
          </w14:textFill>
        </w:rPr>
      </w:pPr>
      <w:r>
        <w:rPr>
          <w:rFonts w:hint="eastAsia" w:ascii="仿宋_GB2312" w:hAnsi="仿宋" w:eastAsia="仿宋_GB2312" w:cs="Arial"/>
          <w:color w:val="000000" w:themeColor="text1"/>
          <w:sz w:val="32"/>
          <w14:textFill>
            <w14:solidFill>
              <w14:schemeClr w14:val="tx1"/>
            </w14:solidFill>
          </w14:textFill>
        </w:rPr>
        <w:t>健全以区为主、街为基础的城市管理机制，实现层级考核，突出区对街的综合考核，完善对权属单位的考核，完善考核监督服务平台（逐步实现人工检查与科技手段相结合），严格落实考评机制，确保考核公开、透明、有效。不断优化考核评价巡查频次和范围，优化考评考评内容，聚焦群众关注热点和城市管理短板，增强考核的导向性、多面性和针对性。强化考核结果运用，将考核成绩与绩效目标挂钩，实现部门考核结果互通互用，提高考核权威性。</w:t>
      </w:r>
    </w:p>
    <w:p w14:paraId="1D363E5C">
      <w:pPr>
        <w:pStyle w:val="39"/>
        <w:spacing w:line="560" w:lineRule="exact"/>
        <w:ind w:firstLine="640"/>
        <w:rPr>
          <w:rFonts w:hint="eastAsia" w:ascii="仿宋_GB2312" w:hAnsi="仿宋" w:eastAsia="仿宋_GB2312" w:cs="Arial"/>
          <w:color w:val="000000" w:themeColor="text1"/>
          <w:sz w:val="32"/>
          <w14:textFill>
            <w14:solidFill>
              <w14:schemeClr w14:val="tx1"/>
            </w14:solidFill>
          </w14:textFill>
        </w:rPr>
      </w:pPr>
      <w:r>
        <w:rPr>
          <w:rFonts w:hint="eastAsia" w:ascii="仿宋_GB2312" w:hAnsi="仿宋" w:eastAsia="仿宋_GB2312" w:cs="Arial"/>
          <w:color w:val="000000" w:themeColor="text1"/>
          <w:sz w:val="32"/>
          <w14:textFill>
            <w14:solidFill>
              <w14:schemeClr w14:val="tx1"/>
            </w14:solidFill>
          </w14:textFill>
        </w:rPr>
        <w:t>将城市管理工作纳入经济社会发展综合评价体系和领导干部政绩考核体系。推广绩效管理和服务承诺制度，加快建立城市管理行政问责制度，健全社会公众满意度评价及第三方考评机制，形成公开、公平、公正的城市管理考核奖惩制度体系，严格落实城市管理和服务责任清单，对失责行为按规定对相关责任单位和责任人进行问责。</w:t>
      </w:r>
    </w:p>
    <w:p w14:paraId="529BB077">
      <w:pPr>
        <w:pStyle w:val="37"/>
        <w:ind w:firstLine="640" w:firstLineChars="200"/>
        <w:rPr>
          <w:b w:val="0"/>
          <w:bCs/>
          <w:color w:val="000000" w:themeColor="text1"/>
          <w14:textFill>
            <w14:solidFill>
              <w14:schemeClr w14:val="tx1"/>
            </w14:solidFill>
          </w14:textFill>
        </w:rPr>
      </w:pPr>
      <w:bookmarkStart w:id="90" w:name="_Toc16077"/>
      <w:r>
        <w:rPr>
          <w:b w:val="0"/>
          <w:bCs/>
          <w:color w:val="000000" w:themeColor="text1"/>
          <w14:textFill>
            <w14:solidFill>
              <w14:schemeClr w14:val="tx1"/>
            </w14:solidFill>
          </w14:textFill>
        </w:rPr>
        <w:t>三</w:t>
      </w:r>
      <w:r>
        <w:rPr>
          <w:rFonts w:hint="eastAsia"/>
          <w:b w:val="0"/>
          <w:bCs/>
          <w:color w:val="000000" w:themeColor="text1"/>
          <w14:textFill>
            <w14:solidFill>
              <w14:schemeClr w14:val="tx1"/>
            </w14:solidFill>
          </w14:textFill>
        </w:rPr>
        <w:t>、保障资金投入，推进项目实施</w:t>
      </w:r>
      <w:bookmarkEnd w:id="90"/>
    </w:p>
    <w:p w14:paraId="0431DB8D">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对于规划项目库的建设项目及重点任务，要加大引进社会资本力度，推广政府与社会资本合作(PPP)模式建设，保障财政资金对非经营性项目投入力度，包括供气、环卫保洁、公厕建设等。切实加强预算执行力度，保障资金支出进度；严格做好审计工作，规范财政资金使用。</w:t>
      </w:r>
    </w:p>
    <w:p w14:paraId="51464FA3">
      <w:pPr>
        <w:pStyle w:val="37"/>
        <w:ind w:firstLine="640" w:firstLineChars="200"/>
        <w:rPr>
          <w:b w:val="0"/>
          <w:bCs/>
          <w:color w:val="000000" w:themeColor="text1"/>
          <w14:textFill>
            <w14:solidFill>
              <w14:schemeClr w14:val="tx1"/>
            </w14:solidFill>
          </w14:textFill>
        </w:rPr>
      </w:pPr>
      <w:bookmarkStart w:id="91" w:name="_Toc16206"/>
      <w:r>
        <w:rPr>
          <w:b w:val="0"/>
          <w:bCs/>
          <w:color w:val="000000" w:themeColor="text1"/>
          <w14:textFill>
            <w14:solidFill>
              <w14:schemeClr w14:val="tx1"/>
            </w14:solidFill>
          </w14:textFill>
        </w:rPr>
        <w:t>四</w:t>
      </w:r>
      <w:r>
        <w:rPr>
          <w:rFonts w:hint="eastAsia"/>
          <w:b w:val="0"/>
          <w:bCs/>
          <w:color w:val="000000" w:themeColor="text1"/>
          <w14:textFill>
            <w14:solidFill>
              <w14:schemeClr w14:val="tx1"/>
            </w14:solidFill>
          </w14:textFill>
        </w:rPr>
        <w:t>、</w:t>
      </w:r>
      <w:r>
        <w:rPr>
          <w:b w:val="0"/>
          <w:bCs/>
          <w:color w:val="000000" w:themeColor="text1"/>
          <w14:textFill>
            <w14:solidFill>
              <w14:schemeClr w14:val="tx1"/>
            </w14:solidFill>
          </w14:textFill>
        </w:rPr>
        <w:t>优化</w:t>
      </w:r>
      <w:r>
        <w:rPr>
          <w:rFonts w:hint="eastAsia"/>
          <w:b w:val="0"/>
          <w:bCs/>
          <w:color w:val="000000" w:themeColor="text1"/>
          <w14:textFill>
            <w14:solidFill>
              <w14:schemeClr w14:val="tx1"/>
            </w14:solidFill>
          </w14:textFill>
        </w:rPr>
        <w:t>人才</w:t>
      </w:r>
      <w:r>
        <w:rPr>
          <w:b w:val="0"/>
          <w:bCs/>
          <w:color w:val="000000" w:themeColor="text1"/>
          <w14:textFill>
            <w14:solidFill>
              <w14:schemeClr w14:val="tx1"/>
            </w14:solidFill>
          </w14:textFill>
        </w:rPr>
        <w:t>队伍</w:t>
      </w:r>
      <w:r>
        <w:rPr>
          <w:rFonts w:hint="eastAsia"/>
          <w:b w:val="0"/>
          <w:bCs/>
          <w:color w:val="000000" w:themeColor="text1"/>
          <w14:textFill>
            <w14:solidFill>
              <w14:schemeClr w14:val="tx1"/>
            </w14:solidFill>
          </w14:textFill>
        </w:rPr>
        <w:t>，提高专业水平</w:t>
      </w:r>
      <w:bookmarkEnd w:id="91"/>
    </w:p>
    <w:p w14:paraId="7A3EEC5B">
      <w:pPr>
        <w:pStyle w:val="39"/>
        <w:spacing w:line="560" w:lineRule="exact"/>
        <w:ind w:firstLine="64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紧紧把握新时期首都城市管理需求，采用内部挖潜、外部引进综合开发利用的方式，建设一支高素质、专业化的城市管理队伍。加强各级城市管理部门干部队伍建设，与知名高校和专业机构加强城市管理课题研究和人才培养合作，通过学习培训、人才引进等方式，提升干部精细化管理能力。加强市政作业人员队伍建设，提高一线作业人员综合素质，加强基层职工权益保障，改善职工作业条件，完善激励机制。充分发挥城市管理研究联盟、科研机构的“思想库”和“智囊团”作用，深入开展城市管理理论研究，探索出城市管理工作实践、人才培养与理论研究有机结合的新路子。</w:t>
      </w:r>
    </w:p>
    <w:p w14:paraId="1ED0F2C1">
      <w:pPr>
        <w:pStyle w:val="37"/>
        <w:ind w:firstLine="640" w:firstLineChars="200"/>
        <w:rPr>
          <w:b w:val="0"/>
          <w:bCs/>
          <w:color w:val="000000" w:themeColor="text1"/>
          <w14:textFill>
            <w14:solidFill>
              <w14:schemeClr w14:val="tx1"/>
            </w14:solidFill>
          </w14:textFill>
        </w:rPr>
      </w:pPr>
      <w:bookmarkStart w:id="92" w:name="_Toc9116"/>
      <w:r>
        <w:rPr>
          <w:b w:val="0"/>
          <w:bCs/>
          <w:color w:val="000000" w:themeColor="text1"/>
          <w14:textFill>
            <w14:solidFill>
              <w14:schemeClr w14:val="tx1"/>
            </w14:solidFill>
          </w14:textFill>
        </w:rPr>
        <w:t>五</w:t>
      </w:r>
      <w:r>
        <w:rPr>
          <w:rFonts w:hint="eastAsia"/>
          <w:b w:val="0"/>
          <w:bCs/>
          <w:color w:val="000000" w:themeColor="text1"/>
          <w14:textFill>
            <w14:solidFill>
              <w14:schemeClr w14:val="tx1"/>
            </w14:solidFill>
          </w14:textFill>
        </w:rPr>
        <w:t>、</w:t>
      </w:r>
      <w:r>
        <w:rPr>
          <w:b w:val="0"/>
          <w:bCs/>
          <w:color w:val="000000" w:themeColor="text1"/>
          <w14:textFill>
            <w14:solidFill>
              <w14:schemeClr w14:val="tx1"/>
            </w14:solidFill>
          </w14:textFill>
        </w:rPr>
        <w:t>加大社会动员</w:t>
      </w:r>
      <w:r>
        <w:rPr>
          <w:rFonts w:hint="eastAsia"/>
          <w:b w:val="0"/>
          <w:bCs/>
          <w:color w:val="000000" w:themeColor="text1"/>
          <w14:textFill>
            <w14:solidFill>
              <w14:schemeClr w14:val="tx1"/>
            </w14:solidFill>
          </w14:textFill>
        </w:rPr>
        <w:t>，</w:t>
      </w:r>
      <w:r>
        <w:rPr>
          <w:b w:val="0"/>
          <w:bCs/>
          <w:color w:val="000000" w:themeColor="text1"/>
          <w14:textFill>
            <w14:solidFill>
              <w14:schemeClr w14:val="tx1"/>
            </w14:solidFill>
          </w14:textFill>
        </w:rPr>
        <w:t>强化公众参与</w:t>
      </w:r>
      <w:bookmarkEnd w:id="92"/>
    </w:p>
    <w:p w14:paraId="56AC642A">
      <w:pPr>
        <w:pStyle w:val="39"/>
        <w:spacing w:line="560" w:lineRule="exact"/>
        <w:ind w:firstLine="640"/>
        <w:rPr>
          <w:rFonts w:ascii="仿宋" w:hAnsi="仿宋" w:eastAsia="仿宋"/>
          <w:color w:val="000000" w:themeColor="text1"/>
          <w:sz w:val="32"/>
          <w14:textFill>
            <w14:solidFill>
              <w14:schemeClr w14:val="tx1"/>
            </w14:solidFill>
          </w14:textFill>
        </w:rPr>
        <w:sectPr>
          <w:type w:val="continuous"/>
          <w:pgSz w:w="11906" w:h="16838"/>
          <w:pgMar w:top="1440" w:right="1800" w:bottom="1440" w:left="1800" w:header="851" w:footer="992" w:gutter="0"/>
          <w:pgNumType w:fmt="numberInDash"/>
          <w:cols w:space="720" w:num="1"/>
          <w:docGrid w:type="lines" w:linePitch="312" w:charSpace="0"/>
        </w:sectPr>
      </w:pPr>
      <w:r>
        <w:rPr>
          <w:rFonts w:hint="eastAsia" w:ascii="仿宋_GB2312" w:hAnsi="仿宋" w:eastAsia="仿宋_GB2312"/>
          <w:color w:val="000000" w:themeColor="text1"/>
          <w:sz w:val="32"/>
          <w14:textFill>
            <w14:solidFill>
              <w14:schemeClr w14:val="tx1"/>
            </w14:solidFill>
          </w14:textFill>
        </w:rPr>
        <w:t>扩大社会公众参与度，围绕城市管理领域改革重点工作和群众关心的热点问题，畅通沟通言路和参与渠道，提升各方参与城市管理的热情，营造全社会关心、支持、参与城市管理的良好氛围。加强与现有媒体的沟通合作，借助自媒体等新兴媒体的传播力量，进一步加大宣传深度和广度，加强</w:t>
      </w:r>
      <w:r>
        <w:rPr>
          <w:rFonts w:ascii="仿宋_GB2312" w:hAnsi="仿宋" w:eastAsia="仿宋_GB2312"/>
          <w:color w:val="000000" w:themeColor="text1"/>
          <w:sz w:val="32"/>
          <w14:textFill>
            <w14:solidFill>
              <w14:schemeClr w14:val="tx1"/>
            </w14:solidFill>
          </w14:textFill>
        </w:rPr>
        <w:t>市民群众与城市管理者的互联互通</w:t>
      </w:r>
      <w:r>
        <w:rPr>
          <w:rFonts w:hint="eastAsia" w:ascii="仿宋_GB2312" w:hAnsi="仿宋" w:eastAsia="仿宋_GB2312"/>
          <w:color w:val="000000" w:themeColor="text1"/>
          <w:sz w:val="32"/>
          <w14:textFill>
            <w14:solidFill>
              <w14:schemeClr w14:val="tx1"/>
            </w14:solidFill>
          </w14:textFill>
        </w:rPr>
        <w:t>。完善“公众参与、社会监督”机制，加强常态沟通，使公众直接监督城市管理各项工作，培育主人翁意识，构建“大众城管”格局，实现社会共治共享的局面。</w:t>
      </w:r>
    </w:p>
    <w:p w14:paraId="7163544F">
      <w:pPr>
        <w:pStyle w:val="36"/>
        <w:spacing w:line="560" w:lineRule="exact"/>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bookmarkStart w:id="93" w:name="_Toc22767"/>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 xml:space="preserve">第七部分 </w:t>
      </w:r>
      <w:r>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t xml:space="preserve"> </w:t>
      </w: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“十四五”时期城市管理规划项目汇总</w:t>
      </w:r>
      <w:bookmarkEnd w:id="93"/>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 xml:space="preserve"> </w:t>
      </w: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967"/>
        <w:gridCol w:w="3288"/>
        <w:gridCol w:w="4221"/>
        <w:gridCol w:w="1580"/>
        <w:gridCol w:w="1762"/>
        <w:gridCol w:w="1763"/>
      </w:tblGrid>
      <w:tr w14:paraId="4BF7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593" w:type="dxa"/>
            <w:vAlign w:val="center"/>
          </w:tcPr>
          <w:p w14:paraId="2A998627">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967" w:type="dxa"/>
            <w:vAlign w:val="center"/>
          </w:tcPr>
          <w:p w14:paraId="62A1DD23">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项目类型</w:t>
            </w:r>
          </w:p>
        </w:tc>
        <w:tc>
          <w:tcPr>
            <w:tcW w:w="3288" w:type="dxa"/>
            <w:vAlign w:val="center"/>
          </w:tcPr>
          <w:p w14:paraId="6F89E072">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项目名称</w:t>
            </w:r>
          </w:p>
        </w:tc>
        <w:tc>
          <w:tcPr>
            <w:tcW w:w="4221" w:type="dxa"/>
            <w:vAlign w:val="center"/>
          </w:tcPr>
          <w:p w14:paraId="38A5ADD2">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项目区位及规模</w:t>
            </w:r>
          </w:p>
        </w:tc>
        <w:tc>
          <w:tcPr>
            <w:tcW w:w="1580" w:type="dxa"/>
            <w:vAlign w:val="center"/>
          </w:tcPr>
          <w:p w14:paraId="1F62F27B">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计划</w:t>
            </w:r>
            <w:r>
              <w:rPr>
                <w:rFonts w:hint="eastAsia" w:ascii="仿宋_GB2312" w:hAnsi="仿宋_GB2312" w:eastAsia="仿宋_GB2312" w:cs="仿宋_GB2312"/>
                <w:b/>
                <w:bCs/>
                <w:color w:val="000000" w:themeColor="text1"/>
                <w:kern w:val="0"/>
                <w:sz w:val="24"/>
                <w:szCs w:val="24"/>
                <w14:textFill>
                  <w14:solidFill>
                    <w14:schemeClr w14:val="tx1"/>
                  </w14:solidFill>
                </w14:textFill>
              </w:rPr>
              <w:t>投资（万元）</w:t>
            </w:r>
          </w:p>
        </w:tc>
        <w:tc>
          <w:tcPr>
            <w:tcW w:w="1762" w:type="dxa"/>
            <w:vAlign w:val="center"/>
          </w:tcPr>
          <w:p w14:paraId="0A8FEDED">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计划</w:t>
            </w:r>
            <w:r>
              <w:rPr>
                <w:rFonts w:hint="eastAsia" w:ascii="仿宋_GB2312" w:hAnsi="仿宋_GB2312" w:eastAsia="仿宋_GB2312" w:cs="仿宋_GB2312"/>
                <w:b/>
                <w:bCs/>
                <w:color w:val="000000" w:themeColor="text1"/>
                <w:kern w:val="0"/>
                <w:sz w:val="24"/>
                <w:szCs w:val="24"/>
                <w14:textFill>
                  <w14:solidFill>
                    <w14:schemeClr w14:val="tx1"/>
                  </w14:solidFill>
                </w14:textFill>
              </w:rPr>
              <w:t>实施年份</w:t>
            </w:r>
          </w:p>
        </w:tc>
        <w:tc>
          <w:tcPr>
            <w:tcW w:w="1763" w:type="dxa"/>
            <w:vAlign w:val="center"/>
          </w:tcPr>
          <w:p w14:paraId="2250E3D8">
            <w:pPr>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资金落实情况</w:t>
            </w:r>
          </w:p>
        </w:tc>
      </w:tr>
      <w:tr w14:paraId="7136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478AABF1">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45FEA91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新建城市道路</w:t>
            </w:r>
          </w:p>
        </w:tc>
        <w:tc>
          <w:tcPr>
            <w:tcW w:w="3288" w:type="dxa"/>
            <w:vAlign w:val="center"/>
          </w:tcPr>
          <w:p w14:paraId="7750666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新东路南延</w:t>
            </w:r>
          </w:p>
        </w:tc>
        <w:tc>
          <w:tcPr>
            <w:tcW w:w="4221" w:type="dxa"/>
            <w:vAlign w:val="center"/>
          </w:tcPr>
          <w:p w14:paraId="531DA7E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密云新城南部。道路长约0.93公里</w:t>
            </w:r>
          </w:p>
        </w:tc>
        <w:tc>
          <w:tcPr>
            <w:tcW w:w="1580" w:type="dxa"/>
            <w:vAlign w:val="center"/>
          </w:tcPr>
          <w:p w14:paraId="4073591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17800</w:t>
            </w:r>
          </w:p>
        </w:tc>
        <w:tc>
          <w:tcPr>
            <w:tcW w:w="1762" w:type="dxa"/>
            <w:vAlign w:val="center"/>
          </w:tcPr>
          <w:p w14:paraId="215C38D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1AC118F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65C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364609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29FB3A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E3D212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圣水泉路南延</w:t>
            </w:r>
          </w:p>
        </w:tc>
        <w:tc>
          <w:tcPr>
            <w:tcW w:w="4221" w:type="dxa"/>
            <w:vAlign w:val="center"/>
          </w:tcPr>
          <w:p w14:paraId="52237A4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密云新城南部。全长约1.39公里</w:t>
            </w:r>
          </w:p>
        </w:tc>
        <w:tc>
          <w:tcPr>
            <w:tcW w:w="1580" w:type="dxa"/>
            <w:vAlign w:val="center"/>
          </w:tcPr>
          <w:p w14:paraId="1307374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10100</w:t>
            </w:r>
          </w:p>
        </w:tc>
        <w:tc>
          <w:tcPr>
            <w:tcW w:w="1762" w:type="dxa"/>
            <w:vAlign w:val="center"/>
          </w:tcPr>
          <w:p w14:paraId="288FBAA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3E5043B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5662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DF8337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9CCA76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05CDEE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雁密路东延</w:t>
            </w:r>
          </w:p>
        </w:tc>
        <w:tc>
          <w:tcPr>
            <w:tcW w:w="4221" w:type="dxa"/>
            <w:vAlign w:val="center"/>
          </w:tcPr>
          <w:p w14:paraId="2A95612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怀柔科学城、密云西部。全长3.8公里</w:t>
            </w:r>
          </w:p>
        </w:tc>
        <w:tc>
          <w:tcPr>
            <w:tcW w:w="1580" w:type="dxa"/>
            <w:vAlign w:val="center"/>
          </w:tcPr>
          <w:p w14:paraId="6F58CFD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26600</w:t>
            </w:r>
          </w:p>
        </w:tc>
        <w:tc>
          <w:tcPr>
            <w:tcW w:w="1762" w:type="dxa"/>
            <w:vAlign w:val="center"/>
          </w:tcPr>
          <w:p w14:paraId="31C32C3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w:t>
            </w:r>
          </w:p>
        </w:tc>
        <w:tc>
          <w:tcPr>
            <w:tcW w:w="1763" w:type="dxa"/>
            <w:vAlign w:val="center"/>
          </w:tcPr>
          <w:p w14:paraId="430C183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3982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274B713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1F939F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A33778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雁密路西延</w:t>
            </w:r>
          </w:p>
        </w:tc>
        <w:tc>
          <w:tcPr>
            <w:tcW w:w="4221" w:type="dxa"/>
            <w:vAlign w:val="center"/>
          </w:tcPr>
          <w:p w14:paraId="15A75A6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怀柔科学城、密云西部。全长3.2公里</w:t>
            </w:r>
          </w:p>
        </w:tc>
        <w:tc>
          <w:tcPr>
            <w:tcW w:w="1580" w:type="dxa"/>
            <w:vAlign w:val="center"/>
          </w:tcPr>
          <w:p w14:paraId="6B428B0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22400</w:t>
            </w:r>
          </w:p>
        </w:tc>
        <w:tc>
          <w:tcPr>
            <w:tcW w:w="1762" w:type="dxa"/>
            <w:vAlign w:val="center"/>
          </w:tcPr>
          <w:p w14:paraId="740B0EF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w:t>
            </w:r>
          </w:p>
        </w:tc>
        <w:tc>
          <w:tcPr>
            <w:tcW w:w="1763" w:type="dxa"/>
            <w:vAlign w:val="center"/>
          </w:tcPr>
          <w:p w14:paraId="43C7B45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25C7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3" w:type="dxa"/>
            <w:vAlign w:val="center"/>
          </w:tcPr>
          <w:p w14:paraId="6C4BFC76">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8DEDD8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BC7019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中高路</w:t>
            </w:r>
          </w:p>
        </w:tc>
        <w:tc>
          <w:tcPr>
            <w:tcW w:w="4221" w:type="dxa"/>
            <w:vAlign w:val="center"/>
          </w:tcPr>
          <w:p w14:paraId="2EF2D7E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怀柔科学城、密云西部。全长3.7公里</w:t>
            </w:r>
          </w:p>
        </w:tc>
        <w:tc>
          <w:tcPr>
            <w:tcW w:w="1580" w:type="dxa"/>
            <w:vAlign w:val="center"/>
          </w:tcPr>
          <w:p w14:paraId="738BA88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29600</w:t>
            </w:r>
          </w:p>
        </w:tc>
        <w:tc>
          <w:tcPr>
            <w:tcW w:w="1762" w:type="dxa"/>
            <w:vAlign w:val="center"/>
          </w:tcPr>
          <w:p w14:paraId="551629F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2024</w:t>
            </w:r>
          </w:p>
        </w:tc>
        <w:tc>
          <w:tcPr>
            <w:tcW w:w="1763" w:type="dxa"/>
            <w:vAlign w:val="center"/>
          </w:tcPr>
          <w:p w14:paraId="7003312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6564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401ECE23">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B1EC86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00920E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云西四路南延</w:t>
            </w:r>
          </w:p>
        </w:tc>
        <w:tc>
          <w:tcPr>
            <w:tcW w:w="4221" w:type="dxa"/>
            <w:vAlign w:val="center"/>
          </w:tcPr>
          <w:p w14:paraId="77A1743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怀柔科学城、密云西部。全长1.6公里</w:t>
            </w:r>
          </w:p>
        </w:tc>
        <w:tc>
          <w:tcPr>
            <w:tcW w:w="1580" w:type="dxa"/>
            <w:vAlign w:val="center"/>
          </w:tcPr>
          <w:p w14:paraId="11D45A2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9000</w:t>
            </w:r>
          </w:p>
        </w:tc>
        <w:tc>
          <w:tcPr>
            <w:tcW w:w="1762" w:type="dxa"/>
            <w:vAlign w:val="center"/>
          </w:tcPr>
          <w:p w14:paraId="47701E9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65636BB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6C3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4070A11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09FD80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D57672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宜兴路</w:t>
            </w:r>
          </w:p>
        </w:tc>
        <w:tc>
          <w:tcPr>
            <w:tcW w:w="4221" w:type="dxa"/>
            <w:vAlign w:val="center"/>
          </w:tcPr>
          <w:p w14:paraId="49DC16A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密云新城。全长约1.26公里</w:t>
            </w:r>
          </w:p>
        </w:tc>
        <w:tc>
          <w:tcPr>
            <w:tcW w:w="1580" w:type="dxa"/>
            <w:vAlign w:val="center"/>
          </w:tcPr>
          <w:p w14:paraId="5C9E8FB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3900</w:t>
            </w:r>
          </w:p>
        </w:tc>
        <w:tc>
          <w:tcPr>
            <w:tcW w:w="1762" w:type="dxa"/>
            <w:vAlign w:val="center"/>
          </w:tcPr>
          <w:p w14:paraId="79C5E07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5FE6C1C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5079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7657665">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E8C610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577A68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新北路东延</w:t>
            </w:r>
          </w:p>
        </w:tc>
        <w:tc>
          <w:tcPr>
            <w:tcW w:w="4221" w:type="dxa"/>
            <w:vAlign w:val="center"/>
          </w:tcPr>
          <w:p w14:paraId="20C574C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密云新城。全长1.1公里</w:t>
            </w:r>
          </w:p>
        </w:tc>
        <w:tc>
          <w:tcPr>
            <w:tcW w:w="1580" w:type="dxa"/>
            <w:vAlign w:val="center"/>
          </w:tcPr>
          <w:p w14:paraId="28A1638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9000</w:t>
            </w:r>
          </w:p>
        </w:tc>
        <w:tc>
          <w:tcPr>
            <w:tcW w:w="1762" w:type="dxa"/>
            <w:vAlign w:val="center"/>
          </w:tcPr>
          <w:p w14:paraId="76F561B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50E7150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4F7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4072911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DABCD0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554EAE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密兴路</w:t>
            </w:r>
          </w:p>
        </w:tc>
        <w:tc>
          <w:tcPr>
            <w:tcW w:w="4221" w:type="dxa"/>
            <w:vAlign w:val="center"/>
          </w:tcPr>
          <w:p w14:paraId="60385AA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密云新城。全长约0.66公里</w:t>
            </w:r>
          </w:p>
        </w:tc>
        <w:tc>
          <w:tcPr>
            <w:tcW w:w="1580" w:type="dxa"/>
            <w:vAlign w:val="center"/>
          </w:tcPr>
          <w:p w14:paraId="14317EB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9450</w:t>
            </w:r>
          </w:p>
        </w:tc>
        <w:tc>
          <w:tcPr>
            <w:tcW w:w="1762" w:type="dxa"/>
            <w:vAlign w:val="center"/>
          </w:tcPr>
          <w:p w14:paraId="5F10659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3B44F69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DEC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2B0E215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633A10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96D159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檀东路</w:t>
            </w:r>
          </w:p>
        </w:tc>
        <w:tc>
          <w:tcPr>
            <w:tcW w:w="4221" w:type="dxa"/>
            <w:vAlign w:val="center"/>
          </w:tcPr>
          <w:p w14:paraId="3AB6913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密云新城。全长约1.09公里</w:t>
            </w:r>
          </w:p>
        </w:tc>
        <w:tc>
          <w:tcPr>
            <w:tcW w:w="1580" w:type="dxa"/>
            <w:vAlign w:val="center"/>
          </w:tcPr>
          <w:p w14:paraId="72DAA14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8500</w:t>
            </w:r>
          </w:p>
        </w:tc>
        <w:tc>
          <w:tcPr>
            <w:tcW w:w="1762" w:type="dxa"/>
            <w:vAlign w:val="center"/>
          </w:tcPr>
          <w:p w14:paraId="770691A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2023</w:t>
            </w:r>
          </w:p>
        </w:tc>
        <w:tc>
          <w:tcPr>
            <w:tcW w:w="1763" w:type="dxa"/>
            <w:vAlign w:val="center"/>
          </w:tcPr>
          <w:p w14:paraId="0ADCAA8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2C2D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484EAE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9F1304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A43A5D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城后东街</w:t>
            </w:r>
          </w:p>
        </w:tc>
        <w:tc>
          <w:tcPr>
            <w:tcW w:w="4221" w:type="dxa"/>
            <w:vAlign w:val="center"/>
          </w:tcPr>
          <w:p w14:paraId="1109F29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密云新城。全长约1.03公里</w:t>
            </w:r>
          </w:p>
        </w:tc>
        <w:tc>
          <w:tcPr>
            <w:tcW w:w="1580" w:type="dxa"/>
            <w:vAlign w:val="center"/>
          </w:tcPr>
          <w:p w14:paraId="6652B0A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7500</w:t>
            </w:r>
          </w:p>
        </w:tc>
        <w:tc>
          <w:tcPr>
            <w:tcW w:w="1762" w:type="dxa"/>
            <w:vAlign w:val="center"/>
          </w:tcPr>
          <w:p w14:paraId="62C37A9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2023</w:t>
            </w:r>
          </w:p>
        </w:tc>
        <w:tc>
          <w:tcPr>
            <w:tcW w:w="1763" w:type="dxa"/>
            <w:vAlign w:val="center"/>
          </w:tcPr>
          <w:p w14:paraId="477475F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5C95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CF5C2D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95489E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CD8C4B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城后街西段</w:t>
            </w:r>
          </w:p>
        </w:tc>
        <w:tc>
          <w:tcPr>
            <w:tcW w:w="4221" w:type="dxa"/>
            <w:vAlign w:val="center"/>
          </w:tcPr>
          <w:p w14:paraId="20C3E6F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密云新城。全长约0.57公里</w:t>
            </w:r>
          </w:p>
        </w:tc>
        <w:tc>
          <w:tcPr>
            <w:tcW w:w="1580" w:type="dxa"/>
            <w:vAlign w:val="center"/>
          </w:tcPr>
          <w:p w14:paraId="611C048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3500</w:t>
            </w:r>
          </w:p>
        </w:tc>
        <w:tc>
          <w:tcPr>
            <w:tcW w:w="1762" w:type="dxa"/>
            <w:vAlign w:val="center"/>
          </w:tcPr>
          <w:p w14:paraId="565AA56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2024</w:t>
            </w:r>
          </w:p>
        </w:tc>
        <w:tc>
          <w:tcPr>
            <w:tcW w:w="1763" w:type="dxa"/>
            <w:vAlign w:val="center"/>
          </w:tcPr>
          <w:p w14:paraId="5EB7085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381F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43F6224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0E6DE5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F721CD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车站路、新东路北段</w:t>
            </w:r>
          </w:p>
        </w:tc>
        <w:tc>
          <w:tcPr>
            <w:tcW w:w="4221" w:type="dxa"/>
            <w:vAlign w:val="center"/>
          </w:tcPr>
          <w:p w14:paraId="55B173E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密云新城。全长约0.906公里</w:t>
            </w:r>
          </w:p>
        </w:tc>
        <w:tc>
          <w:tcPr>
            <w:tcW w:w="1580" w:type="dxa"/>
            <w:vAlign w:val="center"/>
          </w:tcPr>
          <w:p w14:paraId="6A732D6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6500</w:t>
            </w:r>
          </w:p>
        </w:tc>
        <w:tc>
          <w:tcPr>
            <w:tcW w:w="1762" w:type="dxa"/>
            <w:vAlign w:val="center"/>
          </w:tcPr>
          <w:p w14:paraId="5574209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2024</w:t>
            </w:r>
          </w:p>
        </w:tc>
        <w:tc>
          <w:tcPr>
            <w:tcW w:w="1763" w:type="dxa"/>
            <w:vAlign w:val="center"/>
          </w:tcPr>
          <w:p w14:paraId="1166A8F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388B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2C44E8D5">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498F76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BCFC56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恒通路、园林东路</w:t>
            </w:r>
          </w:p>
        </w:tc>
        <w:tc>
          <w:tcPr>
            <w:tcW w:w="4221" w:type="dxa"/>
            <w:vAlign w:val="center"/>
          </w:tcPr>
          <w:p w14:paraId="03667E5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密云新城。全长约1.3公里</w:t>
            </w:r>
          </w:p>
        </w:tc>
        <w:tc>
          <w:tcPr>
            <w:tcW w:w="1580" w:type="dxa"/>
            <w:vAlign w:val="center"/>
          </w:tcPr>
          <w:p w14:paraId="7F86D8B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9000</w:t>
            </w:r>
          </w:p>
        </w:tc>
        <w:tc>
          <w:tcPr>
            <w:tcW w:w="1762" w:type="dxa"/>
            <w:vAlign w:val="center"/>
          </w:tcPr>
          <w:p w14:paraId="032CB42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2024</w:t>
            </w:r>
          </w:p>
        </w:tc>
        <w:tc>
          <w:tcPr>
            <w:tcW w:w="1763" w:type="dxa"/>
            <w:vAlign w:val="center"/>
          </w:tcPr>
          <w:p w14:paraId="2293D70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529F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79846A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640820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0784A3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城西路</w:t>
            </w:r>
          </w:p>
        </w:tc>
        <w:tc>
          <w:tcPr>
            <w:tcW w:w="4221" w:type="dxa"/>
            <w:vAlign w:val="center"/>
          </w:tcPr>
          <w:p w14:paraId="4C144B7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怀柔科学城、密云西部。全长17公里</w:t>
            </w:r>
          </w:p>
        </w:tc>
        <w:tc>
          <w:tcPr>
            <w:tcW w:w="1580" w:type="dxa"/>
            <w:vAlign w:val="center"/>
          </w:tcPr>
          <w:p w14:paraId="2AD7975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63400</w:t>
            </w:r>
          </w:p>
        </w:tc>
        <w:tc>
          <w:tcPr>
            <w:tcW w:w="1762" w:type="dxa"/>
            <w:vAlign w:val="center"/>
          </w:tcPr>
          <w:p w14:paraId="7FBCC16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2024</w:t>
            </w:r>
          </w:p>
        </w:tc>
        <w:tc>
          <w:tcPr>
            <w:tcW w:w="1763" w:type="dxa"/>
            <w:vAlign w:val="center"/>
          </w:tcPr>
          <w:p w14:paraId="12AEFB7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6784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10C358C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Align w:val="center"/>
          </w:tcPr>
          <w:p w14:paraId="3D7BC90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综合交通枢纽</w:t>
            </w:r>
          </w:p>
        </w:tc>
        <w:tc>
          <w:tcPr>
            <w:tcW w:w="3288" w:type="dxa"/>
            <w:vAlign w:val="center"/>
          </w:tcPr>
          <w:p w14:paraId="52F4365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京沈客专密云站基础设施配套工程</w:t>
            </w:r>
          </w:p>
        </w:tc>
        <w:tc>
          <w:tcPr>
            <w:tcW w:w="4221" w:type="dxa"/>
            <w:vAlign w:val="center"/>
          </w:tcPr>
          <w:p w14:paraId="1B4DE8F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密云新城，密云站</w:t>
            </w:r>
          </w:p>
        </w:tc>
        <w:tc>
          <w:tcPr>
            <w:tcW w:w="1580" w:type="dxa"/>
            <w:vAlign w:val="center"/>
          </w:tcPr>
          <w:p w14:paraId="7049740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3300</w:t>
            </w:r>
          </w:p>
        </w:tc>
        <w:tc>
          <w:tcPr>
            <w:tcW w:w="1762" w:type="dxa"/>
            <w:vAlign w:val="center"/>
          </w:tcPr>
          <w:p w14:paraId="20E0D02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734E506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5F9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93" w:type="dxa"/>
            <w:vAlign w:val="center"/>
          </w:tcPr>
          <w:p w14:paraId="449A742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5C561AB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新建城市公共停车场</w:t>
            </w:r>
          </w:p>
        </w:tc>
        <w:tc>
          <w:tcPr>
            <w:tcW w:w="3288" w:type="dxa"/>
            <w:vMerge w:val="restart"/>
            <w:vAlign w:val="center"/>
          </w:tcPr>
          <w:p w14:paraId="30EC79F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地面公共停车场</w:t>
            </w:r>
          </w:p>
        </w:tc>
        <w:tc>
          <w:tcPr>
            <w:tcW w:w="4221" w:type="dxa"/>
            <w:vAlign w:val="center"/>
          </w:tcPr>
          <w:p w14:paraId="03A9E1F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康复西巷停车场工程（占地0.39公顷，拟建630个停车位）</w:t>
            </w:r>
          </w:p>
        </w:tc>
        <w:tc>
          <w:tcPr>
            <w:tcW w:w="1580" w:type="dxa"/>
            <w:vAlign w:val="center"/>
          </w:tcPr>
          <w:p w14:paraId="38540DC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4200</w:t>
            </w:r>
          </w:p>
        </w:tc>
        <w:tc>
          <w:tcPr>
            <w:tcW w:w="1762" w:type="dxa"/>
            <w:vAlign w:val="center"/>
          </w:tcPr>
          <w:p w14:paraId="5F1CC09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w:t>
            </w:r>
          </w:p>
        </w:tc>
        <w:tc>
          <w:tcPr>
            <w:tcW w:w="1763" w:type="dxa"/>
            <w:vAlign w:val="center"/>
          </w:tcPr>
          <w:p w14:paraId="3977FBD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5F71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93" w:type="dxa"/>
            <w:vAlign w:val="center"/>
          </w:tcPr>
          <w:p w14:paraId="4326B65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153CEB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Merge w:val="continue"/>
            <w:vAlign w:val="center"/>
          </w:tcPr>
          <w:p w14:paraId="3506A91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4221" w:type="dxa"/>
            <w:vAlign w:val="center"/>
          </w:tcPr>
          <w:p w14:paraId="7CA63CC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区医院南侧停车场及公园工程（占地3.64公顷，拟建319个停车位）</w:t>
            </w:r>
          </w:p>
        </w:tc>
        <w:tc>
          <w:tcPr>
            <w:tcW w:w="1580" w:type="dxa"/>
            <w:vAlign w:val="center"/>
          </w:tcPr>
          <w:p w14:paraId="31669D3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2300</w:t>
            </w:r>
          </w:p>
        </w:tc>
        <w:tc>
          <w:tcPr>
            <w:tcW w:w="1762" w:type="dxa"/>
            <w:vAlign w:val="center"/>
          </w:tcPr>
          <w:p w14:paraId="66FD4F8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w:t>
            </w:r>
          </w:p>
        </w:tc>
        <w:tc>
          <w:tcPr>
            <w:tcW w:w="1763" w:type="dxa"/>
            <w:vAlign w:val="center"/>
          </w:tcPr>
          <w:p w14:paraId="5D8D85F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7712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3452B07F">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4E8354D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供热</w:t>
            </w:r>
          </w:p>
        </w:tc>
        <w:tc>
          <w:tcPr>
            <w:tcW w:w="3288" w:type="dxa"/>
            <w:vAlign w:val="center"/>
          </w:tcPr>
          <w:p w14:paraId="37E5AD5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0B3775D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兴云小区（共8栋楼，622户）</w:t>
            </w:r>
          </w:p>
        </w:tc>
        <w:tc>
          <w:tcPr>
            <w:tcW w:w="1580" w:type="dxa"/>
            <w:tcBorders>
              <w:top w:val="single" w:color="auto" w:sz="4" w:space="0"/>
              <w:left w:val="single" w:color="auto" w:sz="4" w:space="0"/>
              <w:bottom w:val="single" w:color="auto" w:sz="4" w:space="0"/>
              <w:right w:val="single" w:color="auto" w:sz="4" w:space="0"/>
            </w:tcBorders>
            <w:vAlign w:val="center"/>
          </w:tcPr>
          <w:p w14:paraId="23CC514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304</w:t>
            </w:r>
          </w:p>
        </w:tc>
        <w:tc>
          <w:tcPr>
            <w:tcW w:w="1762" w:type="dxa"/>
            <w:tcBorders>
              <w:left w:val="single" w:color="auto" w:sz="4" w:space="0"/>
            </w:tcBorders>
            <w:vAlign w:val="center"/>
          </w:tcPr>
          <w:p w14:paraId="7A5E86E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7DF7040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720D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EB741F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B52F77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488D37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1E1182D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富帛家属楼（共4栋楼，212户）</w:t>
            </w:r>
          </w:p>
        </w:tc>
        <w:tc>
          <w:tcPr>
            <w:tcW w:w="1580" w:type="dxa"/>
            <w:tcBorders>
              <w:top w:val="single" w:color="auto" w:sz="4" w:space="0"/>
              <w:left w:val="single" w:color="auto" w:sz="4" w:space="0"/>
              <w:bottom w:val="single" w:color="auto" w:sz="4" w:space="0"/>
              <w:right w:val="single" w:color="auto" w:sz="4" w:space="0"/>
            </w:tcBorders>
            <w:vAlign w:val="center"/>
          </w:tcPr>
          <w:p w14:paraId="6F165CD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187</w:t>
            </w:r>
          </w:p>
        </w:tc>
        <w:tc>
          <w:tcPr>
            <w:tcW w:w="1762" w:type="dxa"/>
            <w:tcBorders>
              <w:left w:val="single" w:color="auto" w:sz="4" w:space="0"/>
            </w:tcBorders>
            <w:vAlign w:val="center"/>
          </w:tcPr>
          <w:p w14:paraId="262E007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0C17591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2A39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045EB8D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7CAFE5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059D40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370389A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管理处家属楼（共2栋楼，232户）</w:t>
            </w:r>
          </w:p>
        </w:tc>
        <w:tc>
          <w:tcPr>
            <w:tcW w:w="1580" w:type="dxa"/>
            <w:tcBorders>
              <w:top w:val="single" w:color="auto" w:sz="4" w:space="0"/>
              <w:left w:val="single" w:color="auto" w:sz="4" w:space="0"/>
              <w:bottom w:val="single" w:color="auto" w:sz="4" w:space="0"/>
              <w:right w:val="single" w:color="auto" w:sz="4" w:space="0"/>
            </w:tcBorders>
            <w:vAlign w:val="center"/>
          </w:tcPr>
          <w:p w14:paraId="095964F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238</w:t>
            </w:r>
          </w:p>
        </w:tc>
        <w:tc>
          <w:tcPr>
            <w:tcW w:w="1762" w:type="dxa"/>
            <w:tcBorders>
              <w:left w:val="single" w:color="auto" w:sz="4" w:space="0"/>
            </w:tcBorders>
            <w:vAlign w:val="center"/>
          </w:tcPr>
          <w:p w14:paraId="28C3029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30D1EDD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4D7A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2C9568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2A41F4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C3EC1F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47F652D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机床所家属楼（共26栋楼，639户）</w:t>
            </w:r>
          </w:p>
        </w:tc>
        <w:tc>
          <w:tcPr>
            <w:tcW w:w="1580" w:type="dxa"/>
            <w:tcBorders>
              <w:top w:val="single" w:color="auto" w:sz="4" w:space="0"/>
              <w:left w:val="single" w:color="auto" w:sz="4" w:space="0"/>
              <w:bottom w:val="single" w:color="auto" w:sz="4" w:space="0"/>
              <w:right w:val="single" w:color="auto" w:sz="4" w:space="0"/>
            </w:tcBorders>
            <w:vAlign w:val="center"/>
          </w:tcPr>
          <w:p w14:paraId="7DB58E4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651</w:t>
            </w:r>
          </w:p>
        </w:tc>
        <w:tc>
          <w:tcPr>
            <w:tcW w:w="1762" w:type="dxa"/>
            <w:tcBorders>
              <w:left w:val="single" w:color="auto" w:sz="4" w:space="0"/>
            </w:tcBorders>
            <w:vAlign w:val="center"/>
          </w:tcPr>
          <w:p w14:paraId="12A2BDA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2C9D6E7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5D16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A000D08">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4AA5D7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9C411E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21A99ED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溪水花园八区（共6栋楼，276户）</w:t>
            </w:r>
          </w:p>
        </w:tc>
        <w:tc>
          <w:tcPr>
            <w:tcW w:w="1580" w:type="dxa"/>
            <w:tcBorders>
              <w:top w:val="single" w:color="auto" w:sz="4" w:space="0"/>
              <w:left w:val="single" w:color="auto" w:sz="4" w:space="0"/>
              <w:bottom w:val="single" w:color="auto" w:sz="4" w:space="0"/>
              <w:right w:val="single" w:color="auto" w:sz="4" w:space="0"/>
            </w:tcBorders>
            <w:vAlign w:val="center"/>
          </w:tcPr>
          <w:p w14:paraId="7919E12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215</w:t>
            </w:r>
          </w:p>
        </w:tc>
        <w:tc>
          <w:tcPr>
            <w:tcW w:w="1762" w:type="dxa"/>
            <w:tcBorders>
              <w:left w:val="single" w:color="auto" w:sz="4" w:space="0"/>
            </w:tcBorders>
            <w:vAlign w:val="center"/>
          </w:tcPr>
          <w:p w14:paraId="4364C1A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36CF73F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221A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2C2572B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E92AE5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6B9A7F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2444384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溪水花园八区西侧别墅（共5栋楼，34户）</w:t>
            </w:r>
          </w:p>
        </w:tc>
        <w:tc>
          <w:tcPr>
            <w:tcW w:w="1580" w:type="dxa"/>
            <w:tcBorders>
              <w:top w:val="single" w:color="auto" w:sz="4" w:space="0"/>
              <w:left w:val="single" w:color="auto" w:sz="4" w:space="0"/>
              <w:bottom w:val="single" w:color="auto" w:sz="4" w:space="0"/>
              <w:right w:val="single" w:color="auto" w:sz="4" w:space="0"/>
            </w:tcBorders>
            <w:vAlign w:val="center"/>
          </w:tcPr>
          <w:p w14:paraId="3AB5733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135</w:t>
            </w:r>
          </w:p>
        </w:tc>
        <w:tc>
          <w:tcPr>
            <w:tcW w:w="1762" w:type="dxa"/>
            <w:tcBorders>
              <w:left w:val="single" w:color="auto" w:sz="4" w:space="0"/>
            </w:tcBorders>
            <w:vAlign w:val="center"/>
          </w:tcPr>
          <w:p w14:paraId="41361FD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6D282CD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34A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2F4C6C41">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CD2619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A8A80A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489CD97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碧水花园（共5栋楼，324户）</w:t>
            </w:r>
          </w:p>
        </w:tc>
        <w:tc>
          <w:tcPr>
            <w:tcW w:w="1580" w:type="dxa"/>
            <w:tcBorders>
              <w:top w:val="single" w:color="auto" w:sz="4" w:space="0"/>
              <w:left w:val="single" w:color="auto" w:sz="4" w:space="0"/>
              <w:bottom w:val="single" w:color="auto" w:sz="4" w:space="0"/>
              <w:right w:val="single" w:color="auto" w:sz="4" w:space="0"/>
            </w:tcBorders>
            <w:vAlign w:val="center"/>
          </w:tcPr>
          <w:p w14:paraId="603E245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865</w:t>
            </w:r>
          </w:p>
        </w:tc>
        <w:tc>
          <w:tcPr>
            <w:tcW w:w="1762" w:type="dxa"/>
            <w:tcBorders>
              <w:left w:val="single" w:color="auto" w:sz="4" w:space="0"/>
            </w:tcBorders>
            <w:vAlign w:val="center"/>
          </w:tcPr>
          <w:p w14:paraId="5D57489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793DFDD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232F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0C56B1D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29C710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667266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老旧小区通气改造</w:t>
            </w:r>
          </w:p>
        </w:tc>
        <w:tc>
          <w:tcPr>
            <w:tcW w:w="4221" w:type="dxa"/>
            <w:tcBorders>
              <w:right w:val="single" w:color="auto" w:sz="4" w:space="0"/>
            </w:tcBorders>
            <w:vAlign w:val="center"/>
          </w:tcPr>
          <w:p w14:paraId="74F7031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碧水花园（共5栋楼，324户）</w:t>
            </w:r>
          </w:p>
        </w:tc>
        <w:tc>
          <w:tcPr>
            <w:tcW w:w="1580" w:type="dxa"/>
            <w:tcBorders>
              <w:top w:val="single" w:color="auto" w:sz="4" w:space="0"/>
              <w:left w:val="single" w:color="auto" w:sz="4" w:space="0"/>
              <w:bottom w:val="single" w:color="auto" w:sz="4" w:space="0"/>
              <w:right w:val="single" w:color="auto" w:sz="4" w:space="0"/>
            </w:tcBorders>
            <w:vAlign w:val="center"/>
          </w:tcPr>
          <w:p w14:paraId="79F3118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564</w:t>
            </w:r>
          </w:p>
        </w:tc>
        <w:tc>
          <w:tcPr>
            <w:tcW w:w="1762" w:type="dxa"/>
            <w:tcBorders>
              <w:left w:val="single" w:color="auto" w:sz="4" w:space="0"/>
            </w:tcBorders>
            <w:vAlign w:val="center"/>
          </w:tcPr>
          <w:p w14:paraId="6B5F4A4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tcBorders>
              <w:left w:val="single" w:color="auto" w:sz="4" w:space="0"/>
            </w:tcBorders>
            <w:vAlign w:val="center"/>
          </w:tcPr>
          <w:p w14:paraId="0858A2A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215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82FB708">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6665EE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FFBA56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供热管网改造</w:t>
            </w:r>
          </w:p>
        </w:tc>
        <w:tc>
          <w:tcPr>
            <w:tcW w:w="4221" w:type="dxa"/>
            <w:vAlign w:val="center"/>
          </w:tcPr>
          <w:p w14:paraId="2121A14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季庄小区，管网6100米</w:t>
            </w:r>
          </w:p>
        </w:tc>
        <w:tc>
          <w:tcPr>
            <w:tcW w:w="1580" w:type="dxa"/>
            <w:tcBorders>
              <w:top w:val="single" w:color="auto" w:sz="4" w:space="0"/>
            </w:tcBorders>
            <w:vAlign w:val="center"/>
          </w:tcPr>
          <w:p w14:paraId="56FB4D5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1539</w:t>
            </w:r>
          </w:p>
        </w:tc>
        <w:tc>
          <w:tcPr>
            <w:tcW w:w="1762" w:type="dxa"/>
            <w:vAlign w:val="center"/>
          </w:tcPr>
          <w:p w14:paraId="3B90CE9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2023</w:t>
            </w:r>
          </w:p>
        </w:tc>
        <w:tc>
          <w:tcPr>
            <w:tcW w:w="1763" w:type="dxa"/>
            <w:vAlign w:val="center"/>
          </w:tcPr>
          <w:p w14:paraId="507D935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CE5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3BFB15B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5F03AD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AB8A8F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供热管网改造</w:t>
            </w:r>
          </w:p>
        </w:tc>
        <w:tc>
          <w:tcPr>
            <w:tcW w:w="4221" w:type="dxa"/>
            <w:vAlign w:val="center"/>
          </w:tcPr>
          <w:p w14:paraId="3A1DDEC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东菜园小区，管网9250米</w:t>
            </w:r>
          </w:p>
        </w:tc>
        <w:tc>
          <w:tcPr>
            <w:tcW w:w="1580" w:type="dxa"/>
            <w:vAlign w:val="center"/>
          </w:tcPr>
          <w:p w14:paraId="63E4004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2129</w:t>
            </w:r>
          </w:p>
        </w:tc>
        <w:tc>
          <w:tcPr>
            <w:tcW w:w="1762" w:type="dxa"/>
            <w:vAlign w:val="center"/>
          </w:tcPr>
          <w:p w14:paraId="5EAFB8B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2023</w:t>
            </w:r>
          </w:p>
        </w:tc>
        <w:tc>
          <w:tcPr>
            <w:tcW w:w="1763" w:type="dxa"/>
            <w:vAlign w:val="center"/>
          </w:tcPr>
          <w:p w14:paraId="0B967FC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B8E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1476763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A5DD78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A216BC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供热管网改造</w:t>
            </w:r>
          </w:p>
        </w:tc>
        <w:tc>
          <w:tcPr>
            <w:tcW w:w="4221" w:type="dxa"/>
            <w:vAlign w:val="center"/>
          </w:tcPr>
          <w:p w14:paraId="75E37FE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上营北区，管网2960米</w:t>
            </w:r>
          </w:p>
        </w:tc>
        <w:tc>
          <w:tcPr>
            <w:tcW w:w="1580" w:type="dxa"/>
            <w:vAlign w:val="center"/>
          </w:tcPr>
          <w:p w14:paraId="03CFA76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768</w:t>
            </w:r>
          </w:p>
        </w:tc>
        <w:tc>
          <w:tcPr>
            <w:tcW w:w="1762" w:type="dxa"/>
            <w:vAlign w:val="center"/>
          </w:tcPr>
          <w:p w14:paraId="1734159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2024</w:t>
            </w:r>
          </w:p>
        </w:tc>
        <w:tc>
          <w:tcPr>
            <w:tcW w:w="1763" w:type="dxa"/>
            <w:vAlign w:val="center"/>
          </w:tcPr>
          <w:p w14:paraId="08635BC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590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84D3BA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186A24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297838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供热管网改造</w:t>
            </w:r>
          </w:p>
        </w:tc>
        <w:tc>
          <w:tcPr>
            <w:tcW w:w="4221" w:type="dxa"/>
            <w:vAlign w:val="center"/>
          </w:tcPr>
          <w:p w14:paraId="7A4814F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密西花园1期，管网6840米</w:t>
            </w:r>
          </w:p>
        </w:tc>
        <w:tc>
          <w:tcPr>
            <w:tcW w:w="1580" w:type="dxa"/>
            <w:vAlign w:val="center"/>
          </w:tcPr>
          <w:p w14:paraId="0213074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1623</w:t>
            </w:r>
          </w:p>
        </w:tc>
        <w:tc>
          <w:tcPr>
            <w:tcW w:w="1762" w:type="dxa"/>
            <w:vAlign w:val="center"/>
          </w:tcPr>
          <w:p w14:paraId="399C2D8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2024</w:t>
            </w:r>
          </w:p>
        </w:tc>
        <w:tc>
          <w:tcPr>
            <w:tcW w:w="1763" w:type="dxa"/>
            <w:vAlign w:val="center"/>
          </w:tcPr>
          <w:p w14:paraId="6C29462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33E9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CEB6419">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9A688A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E38544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供热管网改造</w:t>
            </w:r>
          </w:p>
        </w:tc>
        <w:tc>
          <w:tcPr>
            <w:tcW w:w="4221" w:type="dxa"/>
            <w:vAlign w:val="center"/>
          </w:tcPr>
          <w:p w14:paraId="7DD2437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老水泥厂家属院，管网823米</w:t>
            </w:r>
          </w:p>
        </w:tc>
        <w:tc>
          <w:tcPr>
            <w:tcW w:w="1580" w:type="dxa"/>
            <w:vAlign w:val="center"/>
          </w:tcPr>
          <w:p w14:paraId="125D6E4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145</w:t>
            </w:r>
          </w:p>
        </w:tc>
        <w:tc>
          <w:tcPr>
            <w:tcW w:w="1762" w:type="dxa"/>
            <w:vAlign w:val="center"/>
          </w:tcPr>
          <w:p w14:paraId="1E67C43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2023</w:t>
            </w:r>
          </w:p>
        </w:tc>
        <w:tc>
          <w:tcPr>
            <w:tcW w:w="1763" w:type="dxa"/>
            <w:vAlign w:val="center"/>
          </w:tcPr>
          <w:p w14:paraId="261912B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4477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3D7D3939">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6C5E880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电力</w:t>
            </w:r>
          </w:p>
        </w:tc>
        <w:tc>
          <w:tcPr>
            <w:tcW w:w="3288" w:type="dxa"/>
            <w:vAlign w:val="center"/>
          </w:tcPr>
          <w:p w14:paraId="68AF518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20DF5B8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车站路小区</w:t>
            </w:r>
          </w:p>
        </w:tc>
        <w:tc>
          <w:tcPr>
            <w:tcW w:w="1580" w:type="dxa"/>
            <w:vMerge w:val="restart"/>
            <w:vAlign w:val="center"/>
          </w:tcPr>
          <w:p w14:paraId="3E4FFAC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16513</w:t>
            </w:r>
          </w:p>
          <w:p w14:paraId="1A721A2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6909F5F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300DEB2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A79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1C30F6A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372B1F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776F33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7D55F4A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白檀小区</w:t>
            </w:r>
          </w:p>
        </w:tc>
        <w:tc>
          <w:tcPr>
            <w:tcW w:w="1580" w:type="dxa"/>
            <w:vMerge w:val="continue"/>
            <w:vAlign w:val="center"/>
          </w:tcPr>
          <w:p w14:paraId="4542495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59333D3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61E8D04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58C5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7051587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BF4EF1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1EDE38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6A0B8FC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果园新里中区</w:t>
            </w:r>
          </w:p>
        </w:tc>
        <w:tc>
          <w:tcPr>
            <w:tcW w:w="1580" w:type="dxa"/>
            <w:vMerge w:val="continue"/>
            <w:vAlign w:val="center"/>
          </w:tcPr>
          <w:p w14:paraId="23C669C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1DBABA8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36063A3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389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38825E0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52AEFC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BBAE6B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6EA1DC5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果园新里南区</w:t>
            </w:r>
          </w:p>
        </w:tc>
        <w:tc>
          <w:tcPr>
            <w:tcW w:w="1580" w:type="dxa"/>
            <w:vMerge w:val="continue"/>
            <w:vAlign w:val="center"/>
          </w:tcPr>
          <w:p w14:paraId="6841FF9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5B5E88E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5475B1D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D96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 w:type="dxa"/>
            <w:vAlign w:val="center"/>
          </w:tcPr>
          <w:p w14:paraId="1AD2E5EA">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643FBB5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电力</w:t>
            </w:r>
          </w:p>
        </w:tc>
        <w:tc>
          <w:tcPr>
            <w:tcW w:w="3288" w:type="dxa"/>
            <w:vAlign w:val="center"/>
          </w:tcPr>
          <w:p w14:paraId="502C2A2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4E3E482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果园西里甲区</w:t>
            </w:r>
          </w:p>
        </w:tc>
        <w:tc>
          <w:tcPr>
            <w:tcW w:w="1580" w:type="dxa"/>
            <w:vMerge w:val="restart"/>
            <w:vAlign w:val="center"/>
          </w:tcPr>
          <w:p w14:paraId="34BBF56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16513</w:t>
            </w:r>
          </w:p>
        </w:tc>
        <w:tc>
          <w:tcPr>
            <w:tcW w:w="1762" w:type="dxa"/>
            <w:vAlign w:val="center"/>
          </w:tcPr>
          <w:p w14:paraId="555DC74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073D140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3A68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94DC45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3756E9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424490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25C00C1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果园新里北区</w:t>
            </w:r>
          </w:p>
        </w:tc>
        <w:tc>
          <w:tcPr>
            <w:tcW w:w="1580" w:type="dxa"/>
            <w:vMerge w:val="continue"/>
            <w:vAlign w:val="center"/>
          </w:tcPr>
          <w:p w14:paraId="179F084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00A421F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47BFABF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47E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12C059BA">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C8E261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3705E2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315F0FC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行宫南区</w:t>
            </w:r>
          </w:p>
        </w:tc>
        <w:tc>
          <w:tcPr>
            <w:tcW w:w="1580" w:type="dxa"/>
            <w:vMerge w:val="continue"/>
            <w:vAlign w:val="center"/>
          </w:tcPr>
          <w:p w14:paraId="1FA81BF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4466EE3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7B10180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13C1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EB5B5B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16A585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6E5882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17E78A99">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行宫小区</w:t>
            </w:r>
          </w:p>
        </w:tc>
        <w:tc>
          <w:tcPr>
            <w:tcW w:w="1580" w:type="dxa"/>
            <w:vMerge w:val="continue"/>
            <w:vAlign w:val="center"/>
          </w:tcPr>
          <w:p w14:paraId="60854FA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66840D4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75422E6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B41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4520B31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68F137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311107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6BB0DF9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康居北区</w:t>
            </w:r>
          </w:p>
        </w:tc>
        <w:tc>
          <w:tcPr>
            <w:tcW w:w="1580" w:type="dxa"/>
            <w:vMerge w:val="continue"/>
            <w:vAlign w:val="center"/>
          </w:tcPr>
          <w:p w14:paraId="1CE4838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2B2A10E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44677E0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1269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1474AFD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3094B6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B14993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5374075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康居南区</w:t>
            </w:r>
          </w:p>
        </w:tc>
        <w:tc>
          <w:tcPr>
            <w:tcW w:w="1580" w:type="dxa"/>
            <w:vMerge w:val="continue"/>
            <w:vAlign w:val="center"/>
          </w:tcPr>
          <w:p w14:paraId="07C6C34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6E31ED8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7792051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2751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6380D63">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C226B8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17BD0E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01C402C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檀城家园</w:t>
            </w:r>
          </w:p>
        </w:tc>
        <w:tc>
          <w:tcPr>
            <w:tcW w:w="1580" w:type="dxa"/>
            <w:vMerge w:val="continue"/>
            <w:vAlign w:val="center"/>
          </w:tcPr>
          <w:p w14:paraId="32CCCA6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1FCEF49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1AC3A6E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1076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68357B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796493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4036DD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511B7DA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石桥小区</w:t>
            </w:r>
          </w:p>
        </w:tc>
        <w:tc>
          <w:tcPr>
            <w:tcW w:w="1580" w:type="dxa"/>
            <w:vMerge w:val="continue"/>
            <w:vAlign w:val="center"/>
          </w:tcPr>
          <w:p w14:paraId="661B03C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39FAEC1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2230203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06E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0A80195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13B1FE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DB666D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2699C98C">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果园西里</w:t>
            </w:r>
          </w:p>
        </w:tc>
        <w:tc>
          <w:tcPr>
            <w:tcW w:w="1580" w:type="dxa"/>
            <w:vMerge w:val="continue"/>
            <w:vAlign w:val="center"/>
          </w:tcPr>
          <w:p w14:paraId="0CB9613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31FC2C9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53EF664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A0B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1BF9685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DEA42F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E72476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500643F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季庄小区</w:t>
            </w:r>
          </w:p>
        </w:tc>
        <w:tc>
          <w:tcPr>
            <w:tcW w:w="1580" w:type="dxa"/>
            <w:vMerge w:val="continue"/>
            <w:vAlign w:val="center"/>
          </w:tcPr>
          <w:p w14:paraId="71CCED4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24F7CE2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4F70FD9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8B0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38300D7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D6BC84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94495A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60D39DD4">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东菜园小区</w:t>
            </w:r>
          </w:p>
        </w:tc>
        <w:tc>
          <w:tcPr>
            <w:tcW w:w="1580" w:type="dxa"/>
            <w:vMerge w:val="continue"/>
            <w:vAlign w:val="center"/>
          </w:tcPr>
          <w:p w14:paraId="7C08E6E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420FDE6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6EA3CB7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DB2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0782D5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87E1F0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DF95CC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老旧小区配电网改造</w:t>
            </w:r>
          </w:p>
        </w:tc>
        <w:tc>
          <w:tcPr>
            <w:tcW w:w="4221" w:type="dxa"/>
            <w:vAlign w:val="center"/>
          </w:tcPr>
          <w:p w14:paraId="6D5A02F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石桥西区</w:t>
            </w:r>
          </w:p>
        </w:tc>
        <w:tc>
          <w:tcPr>
            <w:tcW w:w="1580" w:type="dxa"/>
            <w:vMerge w:val="continue"/>
            <w:vAlign w:val="center"/>
          </w:tcPr>
          <w:p w14:paraId="6C992E3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Align w:val="center"/>
          </w:tcPr>
          <w:p w14:paraId="329B48A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7D1DF10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0B1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3" w:type="dxa"/>
            <w:vAlign w:val="center"/>
          </w:tcPr>
          <w:p w14:paraId="190E7456">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697C46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E63DF0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西田各庄220千伏输变电工程</w:t>
            </w:r>
          </w:p>
        </w:tc>
        <w:tc>
          <w:tcPr>
            <w:tcW w:w="4221" w:type="dxa"/>
            <w:vAlign w:val="center"/>
          </w:tcPr>
          <w:p w14:paraId="5472358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西田各庄镇、溪翁庄镇</w:t>
            </w:r>
            <w:r>
              <w:rPr>
                <w:rFonts w:hint="eastAsia" w:ascii="仿宋_GB2312" w:hAnsi="仿宋_GB2312" w:eastAsia="仿宋_GB2312" w:cs="仿宋_GB2312"/>
                <w:color w:val="000000" w:themeColor="text1"/>
                <w:kern w:val="0"/>
                <w:sz w:val="24"/>
                <w:szCs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14:textFill>
                  <w14:solidFill>
                    <w14:schemeClr w14:val="tx1"/>
                  </w14:solidFill>
                </w14:textFill>
              </w:rPr>
              <w:t>穆家峪镇、巨各庄镇</w:t>
            </w:r>
          </w:p>
        </w:tc>
        <w:tc>
          <w:tcPr>
            <w:tcW w:w="1580" w:type="dxa"/>
            <w:vMerge w:val="restart"/>
            <w:vAlign w:val="center"/>
          </w:tcPr>
          <w:p w14:paraId="79BA766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159642</w:t>
            </w:r>
          </w:p>
        </w:tc>
        <w:tc>
          <w:tcPr>
            <w:tcW w:w="1762" w:type="dxa"/>
            <w:vMerge w:val="restart"/>
            <w:vAlign w:val="center"/>
          </w:tcPr>
          <w:p w14:paraId="57E884D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Merge w:val="restart"/>
            <w:vAlign w:val="center"/>
          </w:tcPr>
          <w:p w14:paraId="30BC5BC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4141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6566DE1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AF43A6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A7B2EE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怀柔北-西田各庄220千伏线路工程</w:t>
            </w:r>
          </w:p>
        </w:tc>
        <w:tc>
          <w:tcPr>
            <w:tcW w:w="4221" w:type="dxa"/>
            <w:vAlign w:val="center"/>
          </w:tcPr>
          <w:p w14:paraId="76C184F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73776AF7">
            <w:pPr>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63C753B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400A4C27">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1736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93" w:type="dxa"/>
            <w:vAlign w:val="center"/>
          </w:tcPr>
          <w:p w14:paraId="7A5394A8">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228593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52A1B6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罗山220千伏输变电工程</w:t>
            </w:r>
          </w:p>
          <w:p w14:paraId="74A09CA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（罗山站双破密云-塘峪220千伏线路工程）</w:t>
            </w:r>
          </w:p>
        </w:tc>
        <w:tc>
          <w:tcPr>
            <w:tcW w:w="4221" w:type="dxa"/>
            <w:vAlign w:val="center"/>
          </w:tcPr>
          <w:p w14:paraId="565237A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河南寨镇、开发区</w:t>
            </w:r>
          </w:p>
        </w:tc>
        <w:tc>
          <w:tcPr>
            <w:tcW w:w="1580" w:type="dxa"/>
            <w:vMerge w:val="continue"/>
            <w:vAlign w:val="center"/>
          </w:tcPr>
          <w:p w14:paraId="4B2CC41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5135C58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43017DE7">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4071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93" w:type="dxa"/>
            <w:vAlign w:val="center"/>
          </w:tcPr>
          <w:p w14:paraId="139A9DE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2C5A08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834F98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河南寨110千伏输变电工程</w:t>
            </w:r>
          </w:p>
        </w:tc>
        <w:tc>
          <w:tcPr>
            <w:tcW w:w="4221" w:type="dxa"/>
            <w:vAlign w:val="center"/>
          </w:tcPr>
          <w:p w14:paraId="37BC19D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河南寨镇</w:t>
            </w:r>
          </w:p>
        </w:tc>
        <w:tc>
          <w:tcPr>
            <w:tcW w:w="1580" w:type="dxa"/>
            <w:vMerge w:val="continue"/>
            <w:vAlign w:val="center"/>
          </w:tcPr>
          <w:p w14:paraId="7B96CC3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64FFD46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09FA848A">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10F6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93" w:type="dxa"/>
            <w:vAlign w:val="center"/>
          </w:tcPr>
          <w:p w14:paraId="6701539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4B3A8FA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电力</w:t>
            </w:r>
          </w:p>
        </w:tc>
        <w:tc>
          <w:tcPr>
            <w:tcW w:w="3288" w:type="dxa"/>
            <w:vAlign w:val="center"/>
          </w:tcPr>
          <w:p w14:paraId="0BBF7A99">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西田各庄220千伏变电站110千伏送出工程（双破水唐一、二110千伏系统）</w:t>
            </w:r>
          </w:p>
        </w:tc>
        <w:tc>
          <w:tcPr>
            <w:tcW w:w="4221" w:type="dxa"/>
            <w:vAlign w:val="center"/>
          </w:tcPr>
          <w:p w14:paraId="7541B9D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restart"/>
            <w:vAlign w:val="center"/>
          </w:tcPr>
          <w:p w14:paraId="70D817B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159642</w:t>
            </w:r>
          </w:p>
          <w:p w14:paraId="5D2DF58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restart"/>
            <w:vAlign w:val="center"/>
          </w:tcPr>
          <w:p w14:paraId="135399F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p w14:paraId="1C35337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restart"/>
            <w:vAlign w:val="center"/>
          </w:tcPr>
          <w:p w14:paraId="2671376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p w14:paraId="2281C6F7">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3C45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 w:type="dxa"/>
            <w:vAlign w:val="center"/>
          </w:tcPr>
          <w:p w14:paraId="59A0960A">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3B4873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186739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西田各庄220千伏变电站110千伏送出工程（双破怀密一、二110千伏线路）</w:t>
            </w:r>
          </w:p>
        </w:tc>
        <w:tc>
          <w:tcPr>
            <w:tcW w:w="4221" w:type="dxa"/>
            <w:vAlign w:val="center"/>
          </w:tcPr>
          <w:p w14:paraId="6EEA506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781428E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716A6D6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3E2100C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6807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1085607F">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DE7D51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9D5813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塘峪220千伏变电站110千伏送出工程（二期）</w:t>
            </w:r>
          </w:p>
        </w:tc>
        <w:tc>
          <w:tcPr>
            <w:tcW w:w="4221" w:type="dxa"/>
            <w:vAlign w:val="center"/>
          </w:tcPr>
          <w:p w14:paraId="28FEB06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巨各庄镇、穆家峪镇、密云新城</w:t>
            </w:r>
          </w:p>
        </w:tc>
        <w:tc>
          <w:tcPr>
            <w:tcW w:w="1580" w:type="dxa"/>
            <w:vMerge w:val="continue"/>
            <w:vAlign w:val="center"/>
          </w:tcPr>
          <w:p w14:paraId="0858495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7D8E0449">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2ED4D7B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61FF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13D05453">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156627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4616E5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燕落寨（十中）110千伏输变电工程</w:t>
            </w:r>
          </w:p>
        </w:tc>
        <w:tc>
          <w:tcPr>
            <w:tcW w:w="4221" w:type="dxa"/>
            <w:vAlign w:val="center"/>
          </w:tcPr>
          <w:p w14:paraId="3F8A350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西田各庄镇、十里堡镇、密云新城</w:t>
            </w:r>
          </w:p>
        </w:tc>
        <w:tc>
          <w:tcPr>
            <w:tcW w:w="1580" w:type="dxa"/>
            <w:vMerge w:val="continue"/>
            <w:vAlign w:val="center"/>
          </w:tcPr>
          <w:p w14:paraId="03DD138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1A3C76B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78BC460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4D6D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49F1212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97B983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0BE7BF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西恒河110千伏输变电工程</w:t>
            </w:r>
          </w:p>
        </w:tc>
        <w:tc>
          <w:tcPr>
            <w:tcW w:w="4221" w:type="dxa"/>
            <w:vAlign w:val="center"/>
          </w:tcPr>
          <w:p w14:paraId="3FF8731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7BB4E62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38E5057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57974C7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6DB5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02A05BB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B5BECF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B440CF9">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大辛庄110千伏输变电工程</w:t>
            </w:r>
          </w:p>
        </w:tc>
        <w:tc>
          <w:tcPr>
            <w:tcW w:w="4221" w:type="dxa"/>
            <w:vAlign w:val="center"/>
          </w:tcPr>
          <w:p w14:paraId="6E4CB0E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5080893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20298A5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38A8C8D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66DA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0444476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46B973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7FEBF0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商务区南110千伏输变电工程</w:t>
            </w:r>
          </w:p>
        </w:tc>
        <w:tc>
          <w:tcPr>
            <w:tcW w:w="4221" w:type="dxa"/>
            <w:vAlign w:val="center"/>
          </w:tcPr>
          <w:p w14:paraId="3DADC94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商务区南区、河南寨镇</w:t>
            </w:r>
          </w:p>
        </w:tc>
        <w:tc>
          <w:tcPr>
            <w:tcW w:w="1580" w:type="dxa"/>
            <w:vMerge w:val="continue"/>
            <w:vAlign w:val="center"/>
          </w:tcPr>
          <w:p w14:paraId="2A74B72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4A262994">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3BBBF5A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5522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93" w:type="dxa"/>
            <w:vAlign w:val="center"/>
          </w:tcPr>
          <w:p w14:paraId="40060151">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340997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EB6240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西田各庄220千伏变电站110千伏送出工程（双破云北一、二110千伏线路）</w:t>
            </w:r>
          </w:p>
        </w:tc>
        <w:tc>
          <w:tcPr>
            <w:tcW w:w="4221" w:type="dxa"/>
            <w:vAlign w:val="center"/>
          </w:tcPr>
          <w:p w14:paraId="5A0333B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0AD68EA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6E9DD5D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4756241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7933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0FF207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29B100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A77E31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塘峪220千伏变电站110千伏送出工程（三期）</w:t>
            </w:r>
          </w:p>
        </w:tc>
        <w:tc>
          <w:tcPr>
            <w:tcW w:w="4221" w:type="dxa"/>
            <w:vAlign w:val="center"/>
          </w:tcPr>
          <w:p w14:paraId="5C425E5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巨各庄镇、太师屯镇、高岭镇</w:t>
            </w:r>
          </w:p>
        </w:tc>
        <w:tc>
          <w:tcPr>
            <w:tcW w:w="1580" w:type="dxa"/>
            <w:vMerge w:val="continue"/>
            <w:vAlign w:val="center"/>
          </w:tcPr>
          <w:p w14:paraId="64E176E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5FE496A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176590F9">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0492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48C32351">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D26A40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8DAC7D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河南寨110千伏变电站35千伏配套送出工程</w:t>
            </w:r>
          </w:p>
        </w:tc>
        <w:tc>
          <w:tcPr>
            <w:tcW w:w="4221" w:type="dxa"/>
            <w:vAlign w:val="center"/>
          </w:tcPr>
          <w:p w14:paraId="4D4F844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河南寨镇</w:t>
            </w:r>
          </w:p>
        </w:tc>
        <w:tc>
          <w:tcPr>
            <w:tcW w:w="1580" w:type="dxa"/>
            <w:vMerge w:val="continue"/>
            <w:vAlign w:val="center"/>
          </w:tcPr>
          <w:p w14:paraId="2CA6F92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5CFD8614">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2DCA323F">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4EC2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52C5C49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85A46F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3D1F20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冯不35千伏线路改造工程</w:t>
            </w:r>
          </w:p>
        </w:tc>
        <w:tc>
          <w:tcPr>
            <w:tcW w:w="4221" w:type="dxa"/>
            <w:vAlign w:val="center"/>
          </w:tcPr>
          <w:p w14:paraId="59B46AD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冯家峪镇、不老屯镇</w:t>
            </w:r>
          </w:p>
        </w:tc>
        <w:tc>
          <w:tcPr>
            <w:tcW w:w="1580" w:type="dxa"/>
            <w:vMerge w:val="continue"/>
            <w:vAlign w:val="center"/>
          </w:tcPr>
          <w:p w14:paraId="2CC1A75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1311D939">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2AA1B53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0CB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6791C2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84C4C8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3C20D4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高不35千伏线路改造工程</w:t>
            </w:r>
          </w:p>
        </w:tc>
        <w:tc>
          <w:tcPr>
            <w:tcW w:w="4221" w:type="dxa"/>
            <w:vAlign w:val="center"/>
          </w:tcPr>
          <w:p w14:paraId="696B4B5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高岭镇、不老屯镇</w:t>
            </w:r>
          </w:p>
        </w:tc>
        <w:tc>
          <w:tcPr>
            <w:tcW w:w="1580" w:type="dxa"/>
            <w:vMerge w:val="continue"/>
            <w:vAlign w:val="center"/>
          </w:tcPr>
          <w:p w14:paraId="0FE1774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5D7B24D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6C60B1E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7BF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93" w:type="dxa"/>
            <w:vAlign w:val="center"/>
          </w:tcPr>
          <w:p w14:paraId="3ACE40A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5500B7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7D598A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古北口35千伏输变电工程</w:t>
            </w:r>
          </w:p>
        </w:tc>
        <w:tc>
          <w:tcPr>
            <w:tcW w:w="4221" w:type="dxa"/>
            <w:vAlign w:val="center"/>
          </w:tcPr>
          <w:p w14:paraId="347FD07C">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高岭镇、古北口镇</w:t>
            </w:r>
          </w:p>
        </w:tc>
        <w:tc>
          <w:tcPr>
            <w:tcW w:w="1580" w:type="dxa"/>
            <w:vMerge w:val="continue"/>
            <w:vAlign w:val="center"/>
          </w:tcPr>
          <w:p w14:paraId="082290E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71A2738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0AC33FFA">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06A6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2EBFB185">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7246DFB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电力</w:t>
            </w:r>
          </w:p>
        </w:tc>
        <w:tc>
          <w:tcPr>
            <w:tcW w:w="3288" w:type="dxa"/>
            <w:vAlign w:val="center"/>
          </w:tcPr>
          <w:p w14:paraId="79CF52D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清水河-北庄35千伏线路工程</w:t>
            </w:r>
          </w:p>
        </w:tc>
        <w:tc>
          <w:tcPr>
            <w:tcW w:w="4221" w:type="dxa"/>
            <w:vAlign w:val="center"/>
          </w:tcPr>
          <w:p w14:paraId="2242BD4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太师屯镇、北庄镇</w:t>
            </w:r>
          </w:p>
        </w:tc>
        <w:tc>
          <w:tcPr>
            <w:tcW w:w="1580" w:type="dxa"/>
            <w:vMerge w:val="restart"/>
            <w:vAlign w:val="center"/>
          </w:tcPr>
          <w:p w14:paraId="6DAFB468">
            <w:pPr>
              <w:widowControl/>
              <w:jc w:val="center"/>
              <w:textAlignment w:val="cente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159642</w:t>
            </w:r>
          </w:p>
        </w:tc>
        <w:tc>
          <w:tcPr>
            <w:tcW w:w="1762" w:type="dxa"/>
            <w:vMerge w:val="restart"/>
            <w:vAlign w:val="center"/>
          </w:tcPr>
          <w:p w14:paraId="30D9F819">
            <w:pPr>
              <w:widowControl/>
              <w:jc w:val="center"/>
              <w:textAlignment w:val="cente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Merge w:val="restart"/>
            <w:vAlign w:val="center"/>
          </w:tcPr>
          <w:p w14:paraId="66673B61">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FB0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93" w:type="dxa"/>
            <w:vAlign w:val="center"/>
          </w:tcPr>
          <w:p w14:paraId="178E0CD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8ED9A8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DFCAC24">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大明35千伏线路改造工程</w:t>
            </w:r>
          </w:p>
        </w:tc>
        <w:tc>
          <w:tcPr>
            <w:tcW w:w="4221" w:type="dxa"/>
            <w:vAlign w:val="center"/>
          </w:tcPr>
          <w:p w14:paraId="5CC975E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穆家峪镇、溪翁庄镇</w:t>
            </w:r>
          </w:p>
        </w:tc>
        <w:tc>
          <w:tcPr>
            <w:tcW w:w="1580" w:type="dxa"/>
            <w:vMerge w:val="continue"/>
            <w:vAlign w:val="center"/>
          </w:tcPr>
          <w:p w14:paraId="3C0DFDE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1E3406B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7F6AB56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7AD9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93" w:type="dxa"/>
            <w:vAlign w:val="center"/>
          </w:tcPr>
          <w:p w14:paraId="01375443">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69ED7F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A27E46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唐石35千伏线路改造工程</w:t>
            </w:r>
          </w:p>
        </w:tc>
        <w:tc>
          <w:tcPr>
            <w:tcW w:w="4221" w:type="dxa"/>
            <w:vAlign w:val="center"/>
          </w:tcPr>
          <w:p w14:paraId="1885AFC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溪翁庄镇、石城镇</w:t>
            </w:r>
          </w:p>
        </w:tc>
        <w:tc>
          <w:tcPr>
            <w:tcW w:w="1580" w:type="dxa"/>
            <w:vMerge w:val="continue"/>
            <w:vAlign w:val="center"/>
          </w:tcPr>
          <w:p w14:paraId="50A3DF5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3126FA8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6FBB652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7301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93" w:type="dxa"/>
            <w:vAlign w:val="center"/>
          </w:tcPr>
          <w:p w14:paraId="4961E088">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63334D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14B6C8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冯石35千伏线路改造工程</w:t>
            </w:r>
          </w:p>
        </w:tc>
        <w:tc>
          <w:tcPr>
            <w:tcW w:w="4221" w:type="dxa"/>
            <w:vAlign w:val="center"/>
          </w:tcPr>
          <w:p w14:paraId="529B147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冯家峪镇、石城镇</w:t>
            </w:r>
          </w:p>
        </w:tc>
        <w:tc>
          <w:tcPr>
            <w:tcW w:w="1580" w:type="dxa"/>
            <w:vMerge w:val="continue"/>
            <w:vAlign w:val="center"/>
          </w:tcPr>
          <w:p w14:paraId="3CAF6729">
            <w:pPr>
              <w:widowControl/>
              <w:jc w:val="center"/>
              <w:textAlignment w:val="cente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p>
        </w:tc>
        <w:tc>
          <w:tcPr>
            <w:tcW w:w="1762" w:type="dxa"/>
            <w:vMerge w:val="continue"/>
            <w:vAlign w:val="center"/>
          </w:tcPr>
          <w:p w14:paraId="2D05020C">
            <w:pPr>
              <w:widowControl/>
              <w:jc w:val="center"/>
              <w:textAlignment w:val="cente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p>
        </w:tc>
        <w:tc>
          <w:tcPr>
            <w:tcW w:w="1763" w:type="dxa"/>
            <w:vMerge w:val="continue"/>
            <w:vAlign w:val="center"/>
          </w:tcPr>
          <w:p w14:paraId="624EBD35">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14:paraId="6870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0D7FD96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FE1BF3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B0F7F5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大铸/大城35千伏线路改造工程</w:t>
            </w:r>
          </w:p>
        </w:tc>
        <w:tc>
          <w:tcPr>
            <w:tcW w:w="4221" w:type="dxa"/>
            <w:vAlign w:val="center"/>
          </w:tcPr>
          <w:p w14:paraId="2A4D1724">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穆家峪镇</w:t>
            </w:r>
          </w:p>
        </w:tc>
        <w:tc>
          <w:tcPr>
            <w:tcW w:w="1580" w:type="dxa"/>
            <w:vMerge w:val="continue"/>
            <w:vAlign w:val="center"/>
          </w:tcPr>
          <w:p w14:paraId="6923BD5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6F4FEFE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267B47B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1931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0ADEB0F">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797DBE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372847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西田各庄220千伏变电站10千伏送出工程</w:t>
            </w:r>
          </w:p>
        </w:tc>
        <w:tc>
          <w:tcPr>
            <w:tcW w:w="4221" w:type="dxa"/>
            <w:vAlign w:val="center"/>
          </w:tcPr>
          <w:p w14:paraId="4796CD8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143FDA7C">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4C65ECC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0CA6580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0F0D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55C97479">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50B220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E5F726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塘峪220千伏变电站10千伏送出工程</w:t>
            </w:r>
          </w:p>
        </w:tc>
        <w:tc>
          <w:tcPr>
            <w:tcW w:w="4221" w:type="dxa"/>
            <w:vAlign w:val="center"/>
          </w:tcPr>
          <w:p w14:paraId="4C8FD834">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巨各庄镇</w:t>
            </w:r>
          </w:p>
        </w:tc>
        <w:tc>
          <w:tcPr>
            <w:tcW w:w="1580" w:type="dxa"/>
            <w:vMerge w:val="continue"/>
            <w:vAlign w:val="center"/>
          </w:tcPr>
          <w:p w14:paraId="0277C664">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55A08AF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5D135C7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5753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0AE9F89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3DB830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6D25E7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河南寨110千伏变电站10千伏送出工程</w:t>
            </w:r>
          </w:p>
        </w:tc>
        <w:tc>
          <w:tcPr>
            <w:tcW w:w="4221" w:type="dxa"/>
            <w:vAlign w:val="center"/>
          </w:tcPr>
          <w:p w14:paraId="79558088">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河南寨镇</w:t>
            </w:r>
          </w:p>
        </w:tc>
        <w:tc>
          <w:tcPr>
            <w:tcW w:w="1580" w:type="dxa"/>
            <w:vMerge w:val="continue"/>
            <w:vAlign w:val="center"/>
          </w:tcPr>
          <w:p w14:paraId="72F090C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13CFF76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4479AFC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1BAA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E1085BA">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A5DA84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5CA246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燕落寨（十中）110千伏变电站10千伏送出工程</w:t>
            </w:r>
          </w:p>
        </w:tc>
        <w:tc>
          <w:tcPr>
            <w:tcW w:w="4221" w:type="dxa"/>
            <w:vAlign w:val="center"/>
          </w:tcPr>
          <w:p w14:paraId="24C7BEE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十里堡镇</w:t>
            </w:r>
          </w:p>
        </w:tc>
        <w:tc>
          <w:tcPr>
            <w:tcW w:w="1580" w:type="dxa"/>
            <w:vMerge w:val="continue"/>
            <w:vAlign w:val="center"/>
          </w:tcPr>
          <w:p w14:paraId="40D3935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0E5CE19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37A75E0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469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6A05A6B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FCB0C1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B79435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西恒河110千伏变电站10千伏送出工程</w:t>
            </w:r>
          </w:p>
        </w:tc>
        <w:tc>
          <w:tcPr>
            <w:tcW w:w="4221" w:type="dxa"/>
            <w:vAlign w:val="center"/>
          </w:tcPr>
          <w:p w14:paraId="771D124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4DF0177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01ABF8E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6487E862">
            <w:pPr>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13AD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3" w:type="dxa"/>
            <w:vAlign w:val="center"/>
          </w:tcPr>
          <w:p w14:paraId="1D03AE23">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540D7D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155B84F">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大辛庄110千伏变电站10千伏送出工程</w:t>
            </w:r>
          </w:p>
        </w:tc>
        <w:tc>
          <w:tcPr>
            <w:tcW w:w="4221" w:type="dxa"/>
            <w:vAlign w:val="center"/>
          </w:tcPr>
          <w:p w14:paraId="3BEEB13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西田各庄镇</w:t>
            </w:r>
          </w:p>
        </w:tc>
        <w:tc>
          <w:tcPr>
            <w:tcW w:w="1580" w:type="dxa"/>
            <w:vMerge w:val="continue"/>
            <w:vAlign w:val="center"/>
          </w:tcPr>
          <w:p w14:paraId="259BAADC">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70B7BB09">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1B1884F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1B02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3" w:type="dxa"/>
            <w:vAlign w:val="center"/>
          </w:tcPr>
          <w:p w14:paraId="688D52E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5B3BC4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C7A33A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商务区南110千伏变电站10千伏送出工程</w:t>
            </w:r>
          </w:p>
        </w:tc>
        <w:tc>
          <w:tcPr>
            <w:tcW w:w="4221" w:type="dxa"/>
            <w:vAlign w:val="center"/>
          </w:tcPr>
          <w:p w14:paraId="7F43D00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商务区南区、河南寨镇</w:t>
            </w:r>
          </w:p>
        </w:tc>
        <w:tc>
          <w:tcPr>
            <w:tcW w:w="1580" w:type="dxa"/>
            <w:vMerge w:val="continue"/>
            <w:vAlign w:val="center"/>
          </w:tcPr>
          <w:p w14:paraId="4217BAB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26E901E1">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7F1227BB">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210A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93" w:type="dxa"/>
            <w:vAlign w:val="center"/>
          </w:tcPr>
          <w:p w14:paraId="341EE525">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052C9B2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电力</w:t>
            </w:r>
          </w:p>
        </w:tc>
        <w:tc>
          <w:tcPr>
            <w:tcW w:w="3288" w:type="dxa"/>
            <w:vAlign w:val="center"/>
          </w:tcPr>
          <w:p w14:paraId="10C8E47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古北口35千伏变电站10千伏送出工程</w:t>
            </w:r>
          </w:p>
        </w:tc>
        <w:tc>
          <w:tcPr>
            <w:tcW w:w="4221" w:type="dxa"/>
            <w:vAlign w:val="center"/>
          </w:tcPr>
          <w:p w14:paraId="14395C6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古北口镇</w:t>
            </w:r>
          </w:p>
        </w:tc>
        <w:tc>
          <w:tcPr>
            <w:tcW w:w="1580" w:type="dxa"/>
            <w:vMerge w:val="restart"/>
            <w:vAlign w:val="center"/>
          </w:tcPr>
          <w:p w14:paraId="560DEBC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159642</w:t>
            </w:r>
          </w:p>
        </w:tc>
        <w:tc>
          <w:tcPr>
            <w:tcW w:w="1762" w:type="dxa"/>
            <w:vMerge w:val="restart"/>
            <w:vAlign w:val="center"/>
          </w:tcPr>
          <w:p w14:paraId="0A3DB065">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Merge w:val="restart"/>
            <w:vAlign w:val="center"/>
          </w:tcPr>
          <w:p w14:paraId="22904BDE">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5CA8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93" w:type="dxa"/>
            <w:vAlign w:val="center"/>
          </w:tcPr>
          <w:p w14:paraId="72A56AF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BA34729">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1BB6B80">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2021-2025年10千伏及以下解重载、网架结构优化、设备健康水平提升等配网工程</w:t>
            </w:r>
          </w:p>
        </w:tc>
        <w:tc>
          <w:tcPr>
            <w:tcW w:w="4221" w:type="dxa"/>
            <w:vAlign w:val="center"/>
          </w:tcPr>
          <w:p w14:paraId="7D69447D">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密云区全区</w:t>
            </w:r>
          </w:p>
        </w:tc>
        <w:tc>
          <w:tcPr>
            <w:tcW w:w="1580" w:type="dxa"/>
            <w:vMerge w:val="continue"/>
            <w:vAlign w:val="center"/>
          </w:tcPr>
          <w:p w14:paraId="61CCC24E">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2" w:type="dxa"/>
            <w:vMerge w:val="continue"/>
            <w:vAlign w:val="center"/>
          </w:tcPr>
          <w:p w14:paraId="78489BA8">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Merge w:val="continue"/>
            <w:vAlign w:val="center"/>
          </w:tcPr>
          <w:p w14:paraId="6389C317">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14:paraId="357B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54689B0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7316875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地下管线</w:t>
            </w:r>
          </w:p>
        </w:tc>
        <w:tc>
          <w:tcPr>
            <w:tcW w:w="3288" w:type="dxa"/>
            <w:vAlign w:val="center"/>
          </w:tcPr>
          <w:p w14:paraId="78E0CC6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69E9589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南更大街，雨水管长度675m、污水管长度697m</w:t>
            </w:r>
          </w:p>
        </w:tc>
        <w:tc>
          <w:tcPr>
            <w:tcW w:w="1580" w:type="dxa"/>
            <w:vAlign w:val="center"/>
          </w:tcPr>
          <w:p w14:paraId="13211F2A">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279</w:t>
            </w:r>
          </w:p>
        </w:tc>
        <w:tc>
          <w:tcPr>
            <w:tcW w:w="1762" w:type="dxa"/>
            <w:vAlign w:val="center"/>
          </w:tcPr>
          <w:p w14:paraId="6E4CDBD2">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2024</w:t>
            </w:r>
          </w:p>
        </w:tc>
        <w:tc>
          <w:tcPr>
            <w:tcW w:w="1763" w:type="dxa"/>
            <w:vAlign w:val="center"/>
          </w:tcPr>
          <w:p w14:paraId="5419F181">
            <w:pPr>
              <w:widowControl/>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437E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5AB536A">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CE3872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25FCDA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5495575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鼓楼南北大街，雨水管长度2688m、污水管长度639m</w:t>
            </w:r>
          </w:p>
        </w:tc>
        <w:tc>
          <w:tcPr>
            <w:tcW w:w="1580" w:type="dxa"/>
            <w:vAlign w:val="center"/>
          </w:tcPr>
          <w:p w14:paraId="4BFE42B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256</w:t>
            </w:r>
          </w:p>
        </w:tc>
        <w:tc>
          <w:tcPr>
            <w:tcW w:w="1762" w:type="dxa"/>
            <w:vAlign w:val="center"/>
          </w:tcPr>
          <w:p w14:paraId="2313D0B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2022</w:t>
            </w:r>
          </w:p>
        </w:tc>
        <w:tc>
          <w:tcPr>
            <w:tcW w:w="1763" w:type="dxa"/>
            <w:vAlign w:val="center"/>
          </w:tcPr>
          <w:p w14:paraId="0F12789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3143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BDF0F0F">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5B5ECC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12C557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22CF5D9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鼓楼西大街，雨水管长度1072m、污水管长度401m</w:t>
            </w:r>
          </w:p>
        </w:tc>
        <w:tc>
          <w:tcPr>
            <w:tcW w:w="1580" w:type="dxa"/>
            <w:vAlign w:val="center"/>
          </w:tcPr>
          <w:p w14:paraId="52C038D6">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1762" w:type="dxa"/>
            <w:vAlign w:val="center"/>
          </w:tcPr>
          <w:p w14:paraId="2976BCF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2022</w:t>
            </w:r>
          </w:p>
        </w:tc>
        <w:tc>
          <w:tcPr>
            <w:tcW w:w="1763" w:type="dxa"/>
            <w:vAlign w:val="center"/>
          </w:tcPr>
          <w:p w14:paraId="75CDBBF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7FE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438A180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56A6B8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0444AB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325CBAE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鼓楼东大街，雨水管长度980m、污水管长度636m</w:t>
            </w:r>
          </w:p>
        </w:tc>
        <w:tc>
          <w:tcPr>
            <w:tcW w:w="1580" w:type="dxa"/>
            <w:vAlign w:val="center"/>
          </w:tcPr>
          <w:p w14:paraId="1EB2ED7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254</w:t>
            </w:r>
          </w:p>
        </w:tc>
        <w:tc>
          <w:tcPr>
            <w:tcW w:w="1762" w:type="dxa"/>
            <w:vAlign w:val="center"/>
          </w:tcPr>
          <w:p w14:paraId="0CBAC10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2022</w:t>
            </w:r>
          </w:p>
        </w:tc>
        <w:tc>
          <w:tcPr>
            <w:tcW w:w="1763" w:type="dxa"/>
            <w:vAlign w:val="center"/>
          </w:tcPr>
          <w:p w14:paraId="46121F7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24C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4ED3C9B6">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50B62F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0978AD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318C396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新西路，雨水管长度3225m、污水管长度2225m</w:t>
            </w:r>
          </w:p>
        </w:tc>
        <w:tc>
          <w:tcPr>
            <w:tcW w:w="1580" w:type="dxa"/>
            <w:vAlign w:val="center"/>
          </w:tcPr>
          <w:p w14:paraId="6326AB0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890</w:t>
            </w:r>
          </w:p>
        </w:tc>
        <w:tc>
          <w:tcPr>
            <w:tcW w:w="1762" w:type="dxa"/>
            <w:vAlign w:val="center"/>
          </w:tcPr>
          <w:p w14:paraId="12D59D8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2022</w:t>
            </w:r>
          </w:p>
        </w:tc>
        <w:tc>
          <w:tcPr>
            <w:tcW w:w="1763" w:type="dxa"/>
            <w:vAlign w:val="center"/>
          </w:tcPr>
          <w:p w14:paraId="75C09DA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CAB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2C922205">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7245F8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21A3D2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351C175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城后街，雨水管长度2021m、污水管长度1697m</w:t>
            </w:r>
          </w:p>
        </w:tc>
        <w:tc>
          <w:tcPr>
            <w:tcW w:w="1580" w:type="dxa"/>
            <w:vAlign w:val="center"/>
          </w:tcPr>
          <w:p w14:paraId="1AD692E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679</w:t>
            </w:r>
          </w:p>
        </w:tc>
        <w:tc>
          <w:tcPr>
            <w:tcW w:w="1762" w:type="dxa"/>
            <w:vAlign w:val="center"/>
          </w:tcPr>
          <w:p w14:paraId="5D1DDB7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2023</w:t>
            </w:r>
          </w:p>
        </w:tc>
        <w:tc>
          <w:tcPr>
            <w:tcW w:w="1763" w:type="dxa"/>
            <w:vAlign w:val="center"/>
          </w:tcPr>
          <w:p w14:paraId="1A94600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853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47552E7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382AEB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0E0A1F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2C7DB86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通城胡同，雨水管长度600m、污水管长度526m</w:t>
            </w:r>
          </w:p>
        </w:tc>
        <w:tc>
          <w:tcPr>
            <w:tcW w:w="1580" w:type="dxa"/>
            <w:vAlign w:val="center"/>
          </w:tcPr>
          <w:p w14:paraId="32290FB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360</w:t>
            </w:r>
          </w:p>
        </w:tc>
        <w:tc>
          <w:tcPr>
            <w:tcW w:w="1762" w:type="dxa"/>
            <w:vAlign w:val="center"/>
          </w:tcPr>
          <w:p w14:paraId="23ED994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2023</w:t>
            </w:r>
          </w:p>
        </w:tc>
        <w:tc>
          <w:tcPr>
            <w:tcW w:w="1763" w:type="dxa"/>
            <w:vAlign w:val="center"/>
          </w:tcPr>
          <w:p w14:paraId="77C7149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5CC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4C7831B1">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7B126A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10A485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4E9CC20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长安街，雨水管长度403m、污水管长度413m</w:t>
            </w:r>
          </w:p>
        </w:tc>
        <w:tc>
          <w:tcPr>
            <w:tcW w:w="1580" w:type="dxa"/>
            <w:vAlign w:val="center"/>
          </w:tcPr>
          <w:p w14:paraId="716BE6B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165</w:t>
            </w:r>
          </w:p>
        </w:tc>
        <w:tc>
          <w:tcPr>
            <w:tcW w:w="1762" w:type="dxa"/>
            <w:vAlign w:val="center"/>
          </w:tcPr>
          <w:p w14:paraId="4884EE1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2023</w:t>
            </w:r>
          </w:p>
        </w:tc>
        <w:tc>
          <w:tcPr>
            <w:tcW w:w="1763" w:type="dxa"/>
            <w:vAlign w:val="center"/>
          </w:tcPr>
          <w:p w14:paraId="07856CE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221F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122CD266">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924B1D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E855A7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3D69BBC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新东路，雨水管长度1776m、污水管长度1395m</w:t>
            </w:r>
          </w:p>
        </w:tc>
        <w:tc>
          <w:tcPr>
            <w:tcW w:w="1580" w:type="dxa"/>
            <w:vAlign w:val="center"/>
          </w:tcPr>
          <w:p w14:paraId="6F76463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558</w:t>
            </w:r>
          </w:p>
        </w:tc>
        <w:tc>
          <w:tcPr>
            <w:tcW w:w="1762" w:type="dxa"/>
            <w:vAlign w:val="center"/>
          </w:tcPr>
          <w:p w14:paraId="38CF645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2023</w:t>
            </w:r>
          </w:p>
        </w:tc>
        <w:tc>
          <w:tcPr>
            <w:tcW w:w="1763" w:type="dxa"/>
            <w:vAlign w:val="center"/>
          </w:tcPr>
          <w:p w14:paraId="3EC43D2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3620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1DB9F1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11E499A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地下管线</w:t>
            </w:r>
          </w:p>
        </w:tc>
        <w:tc>
          <w:tcPr>
            <w:tcW w:w="3288" w:type="dxa"/>
            <w:vAlign w:val="center"/>
          </w:tcPr>
          <w:p w14:paraId="0189071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40C1E07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康复路，雨水管长度425m、污水管长度409m。</w:t>
            </w:r>
          </w:p>
        </w:tc>
        <w:tc>
          <w:tcPr>
            <w:tcW w:w="1580" w:type="dxa"/>
            <w:vAlign w:val="center"/>
          </w:tcPr>
          <w:p w14:paraId="353F6BA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255</w:t>
            </w:r>
          </w:p>
        </w:tc>
        <w:tc>
          <w:tcPr>
            <w:tcW w:w="1762" w:type="dxa"/>
            <w:vAlign w:val="center"/>
          </w:tcPr>
          <w:p w14:paraId="2FB5096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2023</w:t>
            </w:r>
          </w:p>
        </w:tc>
        <w:tc>
          <w:tcPr>
            <w:tcW w:w="1763" w:type="dxa"/>
            <w:vAlign w:val="center"/>
          </w:tcPr>
          <w:p w14:paraId="0DECF786">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E39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67534D5A">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9DB233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353269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4E6A54F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东鱼市口胡同，雨水管长度400m、污水管长度417m</w:t>
            </w:r>
          </w:p>
        </w:tc>
        <w:tc>
          <w:tcPr>
            <w:tcW w:w="1580" w:type="dxa"/>
            <w:vAlign w:val="center"/>
          </w:tcPr>
          <w:p w14:paraId="71E7DD6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240</w:t>
            </w:r>
          </w:p>
        </w:tc>
        <w:tc>
          <w:tcPr>
            <w:tcW w:w="1762" w:type="dxa"/>
            <w:vAlign w:val="center"/>
          </w:tcPr>
          <w:p w14:paraId="4916DD3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2024</w:t>
            </w:r>
          </w:p>
        </w:tc>
        <w:tc>
          <w:tcPr>
            <w:tcW w:w="1763" w:type="dxa"/>
            <w:vAlign w:val="center"/>
          </w:tcPr>
          <w:p w14:paraId="2B968C0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67B3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C0B4EB6">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6F4E60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522354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3B1F687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西门外大街，雨水管长度1663m、污水管长度1394m</w:t>
            </w:r>
          </w:p>
        </w:tc>
        <w:tc>
          <w:tcPr>
            <w:tcW w:w="1580" w:type="dxa"/>
            <w:vAlign w:val="center"/>
          </w:tcPr>
          <w:p w14:paraId="2D69E65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558</w:t>
            </w:r>
          </w:p>
        </w:tc>
        <w:tc>
          <w:tcPr>
            <w:tcW w:w="1762" w:type="dxa"/>
            <w:vAlign w:val="center"/>
          </w:tcPr>
          <w:p w14:paraId="476FC3E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2024</w:t>
            </w:r>
          </w:p>
        </w:tc>
        <w:tc>
          <w:tcPr>
            <w:tcW w:w="1763" w:type="dxa"/>
            <w:vAlign w:val="center"/>
          </w:tcPr>
          <w:p w14:paraId="5AB1C16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71AF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4B7EE63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A2F70D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89AD5D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6A8B374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东源路，雨水管长度627m、污水管长度488m</w:t>
            </w:r>
          </w:p>
        </w:tc>
        <w:tc>
          <w:tcPr>
            <w:tcW w:w="1580" w:type="dxa"/>
            <w:vAlign w:val="center"/>
          </w:tcPr>
          <w:p w14:paraId="73B524F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376</w:t>
            </w:r>
          </w:p>
        </w:tc>
        <w:tc>
          <w:tcPr>
            <w:tcW w:w="1762" w:type="dxa"/>
            <w:vAlign w:val="center"/>
          </w:tcPr>
          <w:p w14:paraId="0E58FDE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2024</w:t>
            </w:r>
          </w:p>
        </w:tc>
        <w:tc>
          <w:tcPr>
            <w:tcW w:w="1763" w:type="dxa"/>
            <w:vAlign w:val="center"/>
          </w:tcPr>
          <w:p w14:paraId="5F8F9CF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8EE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93" w:type="dxa"/>
            <w:vAlign w:val="center"/>
          </w:tcPr>
          <w:p w14:paraId="047C72A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823670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BF5E0E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雨污水老旧管线改造</w:t>
            </w:r>
          </w:p>
        </w:tc>
        <w:tc>
          <w:tcPr>
            <w:tcW w:w="4221" w:type="dxa"/>
            <w:vAlign w:val="center"/>
          </w:tcPr>
          <w:p w14:paraId="7BF760F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育才路，雨水管长度1040m、污水管长度784m</w:t>
            </w:r>
          </w:p>
        </w:tc>
        <w:tc>
          <w:tcPr>
            <w:tcW w:w="1580" w:type="dxa"/>
            <w:vAlign w:val="center"/>
          </w:tcPr>
          <w:p w14:paraId="496F018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624</w:t>
            </w:r>
          </w:p>
        </w:tc>
        <w:tc>
          <w:tcPr>
            <w:tcW w:w="1762" w:type="dxa"/>
            <w:vAlign w:val="center"/>
          </w:tcPr>
          <w:p w14:paraId="6959CA4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2024</w:t>
            </w:r>
          </w:p>
        </w:tc>
        <w:tc>
          <w:tcPr>
            <w:tcW w:w="1763" w:type="dxa"/>
            <w:vAlign w:val="center"/>
          </w:tcPr>
          <w:p w14:paraId="53B7B31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565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3" w:type="dxa"/>
            <w:vAlign w:val="center"/>
          </w:tcPr>
          <w:p w14:paraId="04F99D66">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Align w:val="center"/>
          </w:tcPr>
          <w:p w14:paraId="13BE611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积水点改造</w:t>
            </w:r>
          </w:p>
        </w:tc>
        <w:tc>
          <w:tcPr>
            <w:tcW w:w="3288" w:type="dxa"/>
            <w:vAlign w:val="center"/>
          </w:tcPr>
          <w:p w14:paraId="530C5E5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对城区11处积水点进行改造</w:t>
            </w:r>
          </w:p>
        </w:tc>
        <w:tc>
          <w:tcPr>
            <w:tcW w:w="4221" w:type="dxa"/>
            <w:vAlign w:val="center"/>
          </w:tcPr>
          <w:p w14:paraId="00504C2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密云城区</w:t>
            </w:r>
          </w:p>
        </w:tc>
        <w:tc>
          <w:tcPr>
            <w:tcW w:w="1580" w:type="dxa"/>
            <w:vAlign w:val="center"/>
          </w:tcPr>
          <w:p w14:paraId="1157589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40636</w:t>
            </w:r>
          </w:p>
        </w:tc>
        <w:tc>
          <w:tcPr>
            <w:tcW w:w="1762" w:type="dxa"/>
            <w:vAlign w:val="center"/>
          </w:tcPr>
          <w:p w14:paraId="3BB9639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2021-2023</w:t>
            </w:r>
          </w:p>
        </w:tc>
        <w:tc>
          <w:tcPr>
            <w:tcW w:w="1763" w:type="dxa"/>
            <w:vAlign w:val="center"/>
          </w:tcPr>
          <w:p w14:paraId="7A0977F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7DE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3" w:type="dxa"/>
            <w:vAlign w:val="center"/>
          </w:tcPr>
          <w:p w14:paraId="62CEA4D5">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690D400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环卫整治</w:t>
            </w:r>
          </w:p>
        </w:tc>
        <w:tc>
          <w:tcPr>
            <w:tcW w:w="3288" w:type="dxa"/>
            <w:vAlign w:val="center"/>
          </w:tcPr>
          <w:p w14:paraId="4BCF874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城区生活垃圾转运站</w:t>
            </w:r>
          </w:p>
        </w:tc>
        <w:tc>
          <w:tcPr>
            <w:tcW w:w="4221" w:type="dxa"/>
            <w:vAlign w:val="center"/>
          </w:tcPr>
          <w:p w14:paraId="6D6E10D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升级改造13座城区垃圾转运站</w:t>
            </w:r>
          </w:p>
        </w:tc>
        <w:tc>
          <w:tcPr>
            <w:tcW w:w="1580" w:type="dxa"/>
            <w:vAlign w:val="center"/>
          </w:tcPr>
          <w:p w14:paraId="6D12CAF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3450</w:t>
            </w:r>
          </w:p>
        </w:tc>
        <w:tc>
          <w:tcPr>
            <w:tcW w:w="1762" w:type="dxa"/>
            <w:vAlign w:val="center"/>
          </w:tcPr>
          <w:p w14:paraId="32E5834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Align w:val="center"/>
          </w:tcPr>
          <w:p w14:paraId="3A31477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230D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 w:type="dxa"/>
            <w:vAlign w:val="center"/>
          </w:tcPr>
          <w:p w14:paraId="1C2179C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334DF2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FC07EA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环卫车辆</w:t>
            </w:r>
          </w:p>
        </w:tc>
        <w:tc>
          <w:tcPr>
            <w:tcW w:w="4221" w:type="dxa"/>
            <w:vAlign w:val="center"/>
          </w:tcPr>
          <w:p w14:paraId="5936B30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增加28台环卫车辆</w:t>
            </w:r>
          </w:p>
        </w:tc>
        <w:tc>
          <w:tcPr>
            <w:tcW w:w="1580" w:type="dxa"/>
            <w:vAlign w:val="center"/>
          </w:tcPr>
          <w:p w14:paraId="6918D58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6000</w:t>
            </w:r>
          </w:p>
        </w:tc>
        <w:tc>
          <w:tcPr>
            <w:tcW w:w="1762" w:type="dxa"/>
            <w:vAlign w:val="center"/>
          </w:tcPr>
          <w:p w14:paraId="610FFD4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Align w:val="center"/>
          </w:tcPr>
          <w:p w14:paraId="4018AFF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44D3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 w:type="dxa"/>
            <w:vAlign w:val="center"/>
          </w:tcPr>
          <w:p w14:paraId="6EB25CD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0E71F3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F9C2E4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公厕提升改造</w:t>
            </w:r>
          </w:p>
        </w:tc>
        <w:tc>
          <w:tcPr>
            <w:tcW w:w="4221" w:type="dxa"/>
            <w:vAlign w:val="center"/>
          </w:tcPr>
          <w:p w14:paraId="6CDF353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继续推进公厕的提升改造</w:t>
            </w:r>
          </w:p>
        </w:tc>
        <w:tc>
          <w:tcPr>
            <w:tcW w:w="1580" w:type="dxa"/>
            <w:vAlign w:val="center"/>
          </w:tcPr>
          <w:p w14:paraId="52746F5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2558</w:t>
            </w:r>
          </w:p>
        </w:tc>
        <w:tc>
          <w:tcPr>
            <w:tcW w:w="1762" w:type="dxa"/>
            <w:vAlign w:val="center"/>
          </w:tcPr>
          <w:p w14:paraId="500339D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2021-2023</w:t>
            </w:r>
          </w:p>
        </w:tc>
        <w:tc>
          <w:tcPr>
            <w:tcW w:w="1763" w:type="dxa"/>
            <w:vAlign w:val="center"/>
          </w:tcPr>
          <w:p w14:paraId="5831CB7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F5E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702E9F7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5BF7E8A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背街小巷提升</w:t>
            </w:r>
          </w:p>
        </w:tc>
        <w:tc>
          <w:tcPr>
            <w:tcW w:w="3288" w:type="dxa"/>
            <w:vAlign w:val="center"/>
          </w:tcPr>
          <w:p w14:paraId="4497169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旧密古路环境整治提升</w:t>
            </w:r>
          </w:p>
        </w:tc>
        <w:tc>
          <w:tcPr>
            <w:tcW w:w="4221" w:type="dxa"/>
            <w:vAlign w:val="center"/>
          </w:tcPr>
          <w:p w14:paraId="42F56AA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密沙路至新东路北延，道路长约190m，红线宽8m</w:t>
            </w:r>
          </w:p>
        </w:tc>
        <w:tc>
          <w:tcPr>
            <w:tcW w:w="1580" w:type="dxa"/>
            <w:vAlign w:val="center"/>
          </w:tcPr>
          <w:p w14:paraId="3E9D70A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3E8BAD0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56044A7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30E1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11598A4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B8267D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260B91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行宫斜街环境整治提升</w:t>
            </w:r>
          </w:p>
        </w:tc>
        <w:tc>
          <w:tcPr>
            <w:tcW w:w="4221" w:type="dxa"/>
            <w:vAlign w:val="center"/>
          </w:tcPr>
          <w:p w14:paraId="76D20A1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101绕城线至密沙路，道路长约600m，红线宽9m</w:t>
            </w:r>
          </w:p>
        </w:tc>
        <w:tc>
          <w:tcPr>
            <w:tcW w:w="1580" w:type="dxa"/>
            <w:vAlign w:val="center"/>
          </w:tcPr>
          <w:p w14:paraId="3FE5CCD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6E78431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3E47007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3C79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2CBBCD5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E5649F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160BFF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马莲厂胡同环境整治提升</w:t>
            </w:r>
          </w:p>
        </w:tc>
        <w:tc>
          <w:tcPr>
            <w:tcW w:w="4221" w:type="dxa"/>
            <w:vAlign w:val="center"/>
          </w:tcPr>
          <w:p w14:paraId="596814B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宾阳里45号楼至鼓楼东大街，道路长约85m，红线宽7m</w:t>
            </w:r>
          </w:p>
        </w:tc>
        <w:tc>
          <w:tcPr>
            <w:tcW w:w="1580" w:type="dxa"/>
            <w:vAlign w:val="center"/>
          </w:tcPr>
          <w:p w14:paraId="41E7210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69D6EA4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1CFEA9F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3750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02402FD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DE0D81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9FE99C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沙河三角地南侧路环境整治提升</w:t>
            </w:r>
          </w:p>
        </w:tc>
        <w:tc>
          <w:tcPr>
            <w:tcW w:w="4221" w:type="dxa"/>
            <w:vAlign w:val="center"/>
          </w:tcPr>
          <w:p w14:paraId="0A63EB9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鼓楼东大街至富民街，道路长180m，红线宽5.8m</w:t>
            </w:r>
          </w:p>
        </w:tc>
        <w:tc>
          <w:tcPr>
            <w:tcW w:w="1580" w:type="dxa"/>
            <w:vAlign w:val="center"/>
          </w:tcPr>
          <w:p w14:paraId="1AFE80D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4697D4D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0CDAD00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23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54CB337A">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4800852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背街小巷提升</w:t>
            </w:r>
          </w:p>
        </w:tc>
        <w:tc>
          <w:tcPr>
            <w:tcW w:w="3288" w:type="dxa"/>
            <w:vAlign w:val="center"/>
          </w:tcPr>
          <w:p w14:paraId="0891F80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建工路环境整治提升</w:t>
            </w:r>
          </w:p>
        </w:tc>
        <w:tc>
          <w:tcPr>
            <w:tcW w:w="4221" w:type="dxa"/>
            <w:vAlign w:val="center"/>
          </w:tcPr>
          <w:p w14:paraId="0A7E0CC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鼓楼东大街至马道胡同，道路长约190m，红线宽5m</w:t>
            </w:r>
          </w:p>
        </w:tc>
        <w:tc>
          <w:tcPr>
            <w:tcW w:w="1580" w:type="dxa"/>
            <w:vAlign w:val="center"/>
          </w:tcPr>
          <w:p w14:paraId="4F83F0A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2D3BEED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55680C7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547E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93" w:type="dxa"/>
            <w:vAlign w:val="center"/>
          </w:tcPr>
          <w:p w14:paraId="6BFEAE5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27AB58F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1BC836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国税东墙外胡同环境整治提升</w:t>
            </w:r>
          </w:p>
        </w:tc>
        <w:tc>
          <w:tcPr>
            <w:tcW w:w="4221" w:type="dxa"/>
            <w:vAlign w:val="center"/>
          </w:tcPr>
          <w:p w14:paraId="2CC617B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新中街至花园小区，道路长约215m，红线宽9.7m</w:t>
            </w:r>
          </w:p>
        </w:tc>
        <w:tc>
          <w:tcPr>
            <w:tcW w:w="1580" w:type="dxa"/>
            <w:vAlign w:val="center"/>
          </w:tcPr>
          <w:p w14:paraId="33EEE6A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34F258E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17B2B98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BA3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2A0669B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36AE8E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35FDC1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马道胡同环境整治提升</w:t>
            </w:r>
          </w:p>
        </w:tc>
        <w:tc>
          <w:tcPr>
            <w:tcW w:w="4221" w:type="dxa"/>
            <w:vAlign w:val="center"/>
          </w:tcPr>
          <w:p w14:paraId="008EF9C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通城胡同至鼓楼南大街，道路长约180m，红线宽8m</w:t>
            </w:r>
          </w:p>
        </w:tc>
        <w:tc>
          <w:tcPr>
            <w:tcW w:w="1580" w:type="dxa"/>
            <w:vAlign w:val="center"/>
          </w:tcPr>
          <w:p w14:paraId="6BA76DF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7F756B5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403D981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2A9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13DF503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8E8ABC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7B596DC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鑫海韵通东侧胡同环境整治提升</w:t>
            </w:r>
          </w:p>
        </w:tc>
        <w:tc>
          <w:tcPr>
            <w:tcW w:w="4221" w:type="dxa"/>
            <w:vAlign w:val="center"/>
          </w:tcPr>
          <w:p w14:paraId="4CE67F7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檀州家园牌楼至待拆迁空地，道路长约264m，红线宽9.7m</w:t>
            </w:r>
          </w:p>
        </w:tc>
        <w:tc>
          <w:tcPr>
            <w:tcW w:w="1580" w:type="dxa"/>
            <w:vAlign w:val="center"/>
          </w:tcPr>
          <w:p w14:paraId="408A674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436AAC4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445D819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829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3" w:type="dxa"/>
            <w:vAlign w:val="center"/>
          </w:tcPr>
          <w:p w14:paraId="2B10B64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A668DF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C2AAEF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东斜街东沿环境整治提升</w:t>
            </w:r>
          </w:p>
        </w:tc>
        <w:tc>
          <w:tcPr>
            <w:tcW w:w="4221" w:type="dxa"/>
            <w:vAlign w:val="center"/>
          </w:tcPr>
          <w:p w14:paraId="0B6ECD1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绕城线至密古路，道路长约920m，红线宽9m</w:t>
            </w:r>
          </w:p>
        </w:tc>
        <w:tc>
          <w:tcPr>
            <w:tcW w:w="1580" w:type="dxa"/>
            <w:vAlign w:val="center"/>
          </w:tcPr>
          <w:p w14:paraId="6BBB654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7214F6D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01C2EC6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F79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7A30752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733E5A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5D3453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光明街东段环境整治提升</w:t>
            </w:r>
          </w:p>
        </w:tc>
        <w:tc>
          <w:tcPr>
            <w:tcW w:w="4221" w:type="dxa"/>
            <w:vAlign w:val="center"/>
          </w:tcPr>
          <w:p w14:paraId="11C9386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新北路至城后街，道路长约560m，红线宽12m</w:t>
            </w:r>
          </w:p>
        </w:tc>
        <w:tc>
          <w:tcPr>
            <w:tcW w:w="1580" w:type="dxa"/>
            <w:vAlign w:val="center"/>
          </w:tcPr>
          <w:p w14:paraId="6288926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4AB7633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371CD0F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375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566E22A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2BDED9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B8986A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檀州家园牌楼南侧路环境整治提升</w:t>
            </w:r>
          </w:p>
        </w:tc>
        <w:tc>
          <w:tcPr>
            <w:tcW w:w="4221" w:type="dxa"/>
            <w:vAlign w:val="center"/>
          </w:tcPr>
          <w:p w14:paraId="7002BB5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101国道至双燕街，道路长约379m，红线宽7m</w:t>
            </w:r>
          </w:p>
        </w:tc>
        <w:tc>
          <w:tcPr>
            <w:tcW w:w="1580" w:type="dxa"/>
            <w:vAlign w:val="center"/>
          </w:tcPr>
          <w:p w14:paraId="6ED994B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17AA17E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64A3783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5734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5A3F703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C843B5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8E6674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檀支三路环境整治提升</w:t>
            </w:r>
          </w:p>
        </w:tc>
        <w:tc>
          <w:tcPr>
            <w:tcW w:w="4221" w:type="dxa"/>
            <w:vAlign w:val="center"/>
          </w:tcPr>
          <w:p w14:paraId="54E0587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果园西路至果园路，道路长约359m，红线宽9m</w:t>
            </w:r>
          </w:p>
        </w:tc>
        <w:tc>
          <w:tcPr>
            <w:tcW w:w="1580" w:type="dxa"/>
            <w:vAlign w:val="center"/>
          </w:tcPr>
          <w:p w14:paraId="4F743E6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48358B3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0F8C5C6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7B02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1753BE4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6423417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C32033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党校路环境整治提升</w:t>
            </w:r>
          </w:p>
        </w:tc>
        <w:tc>
          <w:tcPr>
            <w:tcW w:w="4221" w:type="dxa"/>
            <w:vAlign w:val="center"/>
          </w:tcPr>
          <w:p w14:paraId="469BC83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果园北街至西大桥路，道路长约734m，红线宽9m</w:t>
            </w:r>
          </w:p>
        </w:tc>
        <w:tc>
          <w:tcPr>
            <w:tcW w:w="1580" w:type="dxa"/>
            <w:vAlign w:val="center"/>
          </w:tcPr>
          <w:p w14:paraId="3B836AE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6539BC3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08B5E9C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1AC6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44FA8F4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817D7BC">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262131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富帛路环境整治提升</w:t>
            </w:r>
          </w:p>
        </w:tc>
        <w:tc>
          <w:tcPr>
            <w:tcW w:w="4221" w:type="dxa"/>
            <w:vAlign w:val="center"/>
          </w:tcPr>
          <w:p w14:paraId="6104514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西大桥路至园林路，道路长约751m，红线宽7m</w:t>
            </w:r>
          </w:p>
        </w:tc>
        <w:tc>
          <w:tcPr>
            <w:tcW w:w="1580" w:type="dxa"/>
            <w:vAlign w:val="center"/>
          </w:tcPr>
          <w:p w14:paraId="3DEFB00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6253009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43CBD04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29A9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3CE0A35F">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9D18EE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0EAF5B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果园中街环境整治提升</w:t>
            </w:r>
          </w:p>
        </w:tc>
        <w:tc>
          <w:tcPr>
            <w:tcW w:w="4221" w:type="dxa"/>
            <w:vAlign w:val="center"/>
          </w:tcPr>
          <w:p w14:paraId="6391BC5C">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小唐庄至铁西路，道路长约700m，红线宽9m</w:t>
            </w:r>
          </w:p>
        </w:tc>
        <w:tc>
          <w:tcPr>
            <w:tcW w:w="1580" w:type="dxa"/>
            <w:vAlign w:val="center"/>
          </w:tcPr>
          <w:p w14:paraId="33B7CE5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21F8B598">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1A107D6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FB1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1304BDBB">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270D85E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背街小巷提升</w:t>
            </w:r>
          </w:p>
        </w:tc>
        <w:tc>
          <w:tcPr>
            <w:tcW w:w="3288" w:type="dxa"/>
            <w:vAlign w:val="center"/>
          </w:tcPr>
          <w:p w14:paraId="7176750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果园路环境整治提升</w:t>
            </w:r>
          </w:p>
        </w:tc>
        <w:tc>
          <w:tcPr>
            <w:tcW w:w="4221" w:type="dxa"/>
            <w:vAlign w:val="center"/>
          </w:tcPr>
          <w:p w14:paraId="3591FA42">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城后街至西门外大街，道路长约815m，红线宽8m</w:t>
            </w:r>
          </w:p>
        </w:tc>
        <w:tc>
          <w:tcPr>
            <w:tcW w:w="1580" w:type="dxa"/>
            <w:vAlign w:val="center"/>
          </w:tcPr>
          <w:p w14:paraId="03185FC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1238A8D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776B96F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528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4295E30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069594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278A22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白河西路环境整治提升</w:t>
            </w:r>
          </w:p>
        </w:tc>
        <w:tc>
          <w:tcPr>
            <w:tcW w:w="4221" w:type="dxa"/>
            <w:vAlign w:val="center"/>
          </w:tcPr>
          <w:p w14:paraId="77CD4257">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新西路至兴云路，道路长约1100m，红线宽13m</w:t>
            </w:r>
          </w:p>
        </w:tc>
        <w:tc>
          <w:tcPr>
            <w:tcW w:w="1580" w:type="dxa"/>
            <w:vAlign w:val="center"/>
          </w:tcPr>
          <w:p w14:paraId="6167C3A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649FD406">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54AB607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1686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05CF15E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54E7FDB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6C92F49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白云街环境整治提升</w:t>
            </w:r>
          </w:p>
        </w:tc>
        <w:tc>
          <w:tcPr>
            <w:tcW w:w="4221" w:type="dxa"/>
            <w:vAlign w:val="center"/>
          </w:tcPr>
          <w:p w14:paraId="011A936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新西路至城后街，道路长约300m，红线宽8m</w:t>
            </w:r>
          </w:p>
        </w:tc>
        <w:tc>
          <w:tcPr>
            <w:tcW w:w="1580" w:type="dxa"/>
            <w:vAlign w:val="center"/>
          </w:tcPr>
          <w:p w14:paraId="0260AB8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3843F33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158A729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147C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1553C658">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5720DA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3B1BB9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康居路环境整治提升</w:t>
            </w:r>
          </w:p>
        </w:tc>
        <w:tc>
          <w:tcPr>
            <w:tcW w:w="4221" w:type="dxa"/>
            <w:vAlign w:val="center"/>
          </w:tcPr>
          <w:p w14:paraId="46B24E93">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新西路至城后街，道路长约320m，红线宽8m</w:t>
            </w:r>
          </w:p>
        </w:tc>
        <w:tc>
          <w:tcPr>
            <w:tcW w:w="1580" w:type="dxa"/>
            <w:vAlign w:val="center"/>
          </w:tcPr>
          <w:p w14:paraId="2EB4701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48028B6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1F5EF12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2DF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16AFA809">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7F28765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E19271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果园北街环境整治提升</w:t>
            </w:r>
          </w:p>
        </w:tc>
        <w:tc>
          <w:tcPr>
            <w:tcW w:w="4221" w:type="dxa"/>
            <w:vAlign w:val="center"/>
          </w:tcPr>
          <w:p w14:paraId="24D8FC9C">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白云街至101绕城线，道路长约2000m，红线宽15m</w:t>
            </w:r>
          </w:p>
        </w:tc>
        <w:tc>
          <w:tcPr>
            <w:tcW w:w="1580" w:type="dxa"/>
            <w:vAlign w:val="center"/>
          </w:tcPr>
          <w:p w14:paraId="025AE67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5FB17E6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2020</w:t>
            </w:r>
          </w:p>
        </w:tc>
        <w:tc>
          <w:tcPr>
            <w:tcW w:w="1763" w:type="dxa"/>
            <w:vAlign w:val="center"/>
          </w:tcPr>
          <w:p w14:paraId="4EF871F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724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5D43D3C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9D5B15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EC3E28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绿地南环路环境整治提升</w:t>
            </w:r>
          </w:p>
        </w:tc>
        <w:tc>
          <w:tcPr>
            <w:tcW w:w="4221" w:type="dxa"/>
            <w:vAlign w:val="center"/>
          </w:tcPr>
          <w:p w14:paraId="39E0710C">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城后街至新西路，道路长约630m，红线宽10m</w:t>
            </w:r>
          </w:p>
        </w:tc>
        <w:tc>
          <w:tcPr>
            <w:tcW w:w="1580" w:type="dxa"/>
            <w:vAlign w:val="center"/>
          </w:tcPr>
          <w:p w14:paraId="49A9BC16">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04F08B0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46253E8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0F11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536F42D6">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2770B0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58AE2ED">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绿地北环路环境整治提升</w:t>
            </w:r>
          </w:p>
        </w:tc>
        <w:tc>
          <w:tcPr>
            <w:tcW w:w="4221" w:type="dxa"/>
            <w:vAlign w:val="center"/>
          </w:tcPr>
          <w:p w14:paraId="0469E1CA">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新西路至城后街，道路长约380m，红线宽5m</w:t>
            </w:r>
          </w:p>
        </w:tc>
        <w:tc>
          <w:tcPr>
            <w:tcW w:w="1580" w:type="dxa"/>
            <w:vAlign w:val="center"/>
          </w:tcPr>
          <w:p w14:paraId="63C431A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01B4497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3DF4242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67E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D6B7A20">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A7B982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3C7B1E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李各庄路环境整治提升</w:t>
            </w:r>
          </w:p>
        </w:tc>
        <w:tc>
          <w:tcPr>
            <w:tcW w:w="4221" w:type="dxa"/>
            <w:vAlign w:val="center"/>
          </w:tcPr>
          <w:p w14:paraId="41FE2856">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兴云路至西大桥路，道路长约320m，红线宽8m</w:t>
            </w:r>
          </w:p>
        </w:tc>
        <w:tc>
          <w:tcPr>
            <w:tcW w:w="1580" w:type="dxa"/>
            <w:vAlign w:val="center"/>
          </w:tcPr>
          <w:p w14:paraId="0033184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1770C92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4AB6598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4DE1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93" w:type="dxa"/>
            <w:vAlign w:val="center"/>
          </w:tcPr>
          <w:p w14:paraId="7633CE68">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EFEF21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C77E12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水保胡同</w:t>
            </w:r>
          </w:p>
        </w:tc>
        <w:tc>
          <w:tcPr>
            <w:tcW w:w="4221" w:type="dxa"/>
            <w:vAlign w:val="center"/>
          </w:tcPr>
          <w:p w14:paraId="37E9E12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水土保持工作站至东源路，道路长度约140m，红线宽度8m</w:t>
            </w:r>
          </w:p>
        </w:tc>
        <w:tc>
          <w:tcPr>
            <w:tcW w:w="1580" w:type="dxa"/>
            <w:vAlign w:val="center"/>
          </w:tcPr>
          <w:p w14:paraId="050E0E8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74A7F6D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w:t>
            </w:r>
          </w:p>
        </w:tc>
        <w:tc>
          <w:tcPr>
            <w:tcW w:w="1763" w:type="dxa"/>
            <w:vAlign w:val="center"/>
          </w:tcPr>
          <w:p w14:paraId="10A188F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87C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701FCD95">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4F449B0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13D8B6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白云北街</w:t>
            </w:r>
          </w:p>
        </w:tc>
        <w:tc>
          <w:tcPr>
            <w:tcW w:w="4221" w:type="dxa"/>
            <w:vAlign w:val="center"/>
          </w:tcPr>
          <w:p w14:paraId="3539E5D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铁西路至白河西路，道路长度约510m，红线宽度10m</w:t>
            </w:r>
          </w:p>
        </w:tc>
        <w:tc>
          <w:tcPr>
            <w:tcW w:w="1580" w:type="dxa"/>
            <w:vAlign w:val="center"/>
          </w:tcPr>
          <w:p w14:paraId="698AB41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333B947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Align w:val="center"/>
          </w:tcPr>
          <w:p w14:paraId="464D8D8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0C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24624D7C">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A25E7E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236450F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农机路环境整治提升</w:t>
            </w:r>
          </w:p>
        </w:tc>
        <w:tc>
          <w:tcPr>
            <w:tcW w:w="4221" w:type="dxa"/>
            <w:vAlign w:val="center"/>
          </w:tcPr>
          <w:p w14:paraId="120DB77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密沙路至新东路北延，道路长约190m，红线宽8m</w:t>
            </w:r>
          </w:p>
        </w:tc>
        <w:tc>
          <w:tcPr>
            <w:tcW w:w="1580" w:type="dxa"/>
            <w:vAlign w:val="center"/>
          </w:tcPr>
          <w:p w14:paraId="30DFB22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4CAC585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2806B85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1B9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3" w:type="dxa"/>
            <w:vAlign w:val="center"/>
          </w:tcPr>
          <w:p w14:paraId="6D1E790E">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3241E5D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背街小巷提升</w:t>
            </w:r>
          </w:p>
        </w:tc>
        <w:tc>
          <w:tcPr>
            <w:tcW w:w="3288" w:type="dxa"/>
            <w:vAlign w:val="center"/>
          </w:tcPr>
          <w:p w14:paraId="63D4C0B4">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农园路环境整治提升</w:t>
            </w:r>
          </w:p>
        </w:tc>
        <w:tc>
          <w:tcPr>
            <w:tcW w:w="4221" w:type="dxa"/>
            <w:vAlign w:val="center"/>
          </w:tcPr>
          <w:p w14:paraId="4BCE45A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101绕城线至密沙路，道路长约600m，红线宽9m</w:t>
            </w:r>
          </w:p>
        </w:tc>
        <w:tc>
          <w:tcPr>
            <w:tcW w:w="1580" w:type="dxa"/>
            <w:vAlign w:val="center"/>
          </w:tcPr>
          <w:p w14:paraId="158A3D4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48D5946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1E017789">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6734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93" w:type="dxa"/>
            <w:vAlign w:val="center"/>
          </w:tcPr>
          <w:p w14:paraId="73357E14">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CC8D17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592FD5CB">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双燕街环境整治提升</w:t>
            </w:r>
          </w:p>
        </w:tc>
        <w:tc>
          <w:tcPr>
            <w:tcW w:w="4221" w:type="dxa"/>
            <w:vAlign w:val="center"/>
          </w:tcPr>
          <w:p w14:paraId="32B5440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宾阳里45号楼至鼓楼东大街，道路长约85m，红线宽7m</w:t>
            </w:r>
          </w:p>
        </w:tc>
        <w:tc>
          <w:tcPr>
            <w:tcW w:w="1580" w:type="dxa"/>
            <w:vAlign w:val="center"/>
          </w:tcPr>
          <w:p w14:paraId="583EECE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1762" w:type="dxa"/>
            <w:vAlign w:val="center"/>
          </w:tcPr>
          <w:p w14:paraId="5B45B42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2022</w:t>
            </w:r>
          </w:p>
        </w:tc>
        <w:tc>
          <w:tcPr>
            <w:tcW w:w="1763" w:type="dxa"/>
            <w:vAlign w:val="center"/>
          </w:tcPr>
          <w:p w14:paraId="18D1314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资金已落实</w:t>
            </w:r>
          </w:p>
        </w:tc>
      </w:tr>
      <w:tr w14:paraId="104D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3" w:type="dxa"/>
            <w:vAlign w:val="center"/>
          </w:tcPr>
          <w:p w14:paraId="15D94597">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restart"/>
            <w:vAlign w:val="center"/>
          </w:tcPr>
          <w:p w14:paraId="20ADFC7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城市智慧化管理</w:t>
            </w:r>
          </w:p>
          <w:p w14:paraId="10290CD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0E147B6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城市智慧化综合应急管理舱</w:t>
            </w:r>
          </w:p>
        </w:tc>
        <w:tc>
          <w:tcPr>
            <w:tcW w:w="4221" w:type="dxa"/>
            <w:vAlign w:val="center"/>
          </w:tcPr>
          <w:p w14:paraId="6003647F">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以密云区大数据基础支撑平台的建设为基础，搭建涵盖城市运行、环境卫生、环境整治、网格管理等领域综合应急管理舱，与大数据基础支撑平台对接，实现城市管理领域的统一调度和管理</w:t>
            </w:r>
          </w:p>
        </w:tc>
        <w:tc>
          <w:tcPr>
            <w:tcW w:w="1580" w:type="dxa"/>
            <w:vAlign w:val="center"/>
          </w:tcPr>
          <w:p w14:paraId="476D4344">
            <w:pPr>
              <w:widowControl/>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500</w:t>
            </w:r>
          </w:p>
        </w:tc>
        <w:tc>
          <w:tcPr>
            <w:tcW w:w="1762" w:type="dxa"/>
            <w:vAlign w:val="center"/>
          </w:tcPr>
          <w:p w14:paraId="3E8210E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Align w:val="center"/>
          </w:tcPr>
          <w:p w14:paraId="059B511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94D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3" w:type="dxa"/>
            <w:vAlign w:val="center"/>
          </w:tcPr>
          <w:p w14:paraId="765011C2">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03CB34A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4501B89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城市运行保障智慧管理平台</w:t>
            </w:r>
          </w:p>
        </w:tc>
        <w:tc>
          <w:tcPr>
            <w:tcW w:w="4221" w:type="dxa"/>
            <w:vAlign w:val="center"/>
          </w:tcPr>
          <w:p w14:paraId="1F11782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升级城市供电、供气、供热、路侧停车等行业智慧感知体系，推广全自愈配电网、智能保温管道、智能巡检设备等新技术，建设城市运行保障智慧管理平台</w:t>
            </w:r>
          </w:p>
        </w:tc>
        <w:tc>
          <w:tcPr>
            <w:tcW w:w="1580" w:type="dxa"/>
            <w:vAlign w:val="center"/>
          </w:tcPr>
          <w:p w14:paraId="1F15C13C">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400</w:t>
            </w:r>
          </w:p>
        </w:tc>
        <w:tc>
          <w:tcPr>
            <w:tcW w:w="1762" w:type="dxa"/>
            <w:vAlign w:val="center"/>
          </w:tcPr>
          <w:p w14:paraId="3DFE655A">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Align w:val="center"/>
          </w:tcPr>
          <w:p w14:paraId="1152544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71E4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3" w:type="dxa"/>
            <w:vAlign w:val="center"/>
          </w:tcPr>
          <w:p w14:paraId="741DFCB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15F1E180">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36BB5C3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城市环境卫生智慧管理平台</w:t>
            </w:r>
          </w:p>
        </w:tc>
        <w:tc>
          <w:tcPr>
            <w:tcW w:w="4221" w:type="dxa"/>
            <w:vAlign w:val="center"/>
          </w:tcPr>
          <w:p w14:paraId="2A08F0A7">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推进垃圾分类、清扫保洁、等行业监测设备升级，建设城市环境卫生智慧管理平台</w:t>
            </w:r>
          </w:p>
        </w:tc>
        <w:tc>
          <w:tcPr>
            <w:tcW w:w="1580" w:type="dxa"/>
            <w:vAlign w:val="center"/>
          </w:tcPr>
          <w:p w14:paraId="3D3DC549">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400</w:t>
            </w:r>
          </w:p>
        </w:tc>
        <w:tc>
          <w:tcPr>
            <w:tcW w:w="1762" w:type="dxa"/>
            <w:vAlign w:val="center"/>
          </w:tcPr>
          <w:p w14:paraId="1494F86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Align w:val="center"/>
          </w:tcPr>
          <w:p w14:paraId="76FD32E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1B14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3" w:type="dxa"/>
            <w:vAlign w:val="center"/>
          </w:tcPr>
          <w:p w14:paraId="34C3237D">
            <w:pPr>
              <w:pStyle w:val="34"/>
              <w:numPr>
                <w:ilvl w:val="0"/>
                <w:numId w:val="1"/>
              </w:numPr>
              <w:ind w:left="0" w:firstLine="171"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Merge w:val="continue"/>
            <w:vAlign w:val="center"/>
          </w:tcPr>
          <w:p w14:paraId="36BA6C61">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3288" w:type="dxa"/>
            <w:vAlign w:val="center"/>
          </w:tcPr>
          <w:p w14:paraId="1193CC32">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城市环境整治智慧管理平台</w:t>
            </w:r>
          </w:p>
        </w:tc>
        <w:tc>
          <w:tcPr>
            <w:tcW w:w="4221" w:type="dxa"/>
            <w:vAlign w:val="center"/>
          </w:tcPr>
          <w:p w14:paraId="71E1D26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依托城市“雪亮工程”，升级城市环境整治监控设备，建设城市环境整治智慧管理平台</w:t>
            </w:r>
          </w:p>
        </w:tc>
        <w:tc>
          <w:tcPr>
            <w:tcW w:w="1580" w:type="dxa"/>
            <w:vAlign w:val="center"/>
          </w:tcPr>
          <w:p w14:paraId="6F353FE3">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400</w:t>
            </w:r>
          </w:p>
        </w:tc>
        <w:tc>
          <w:tcPr>
            <w:tcW w:w="1762" w:type="dxa"/>
            <w:vAlign w:val="center"/>
          </w:tcPr>
          <w:p w14:paraId="0A1390A5">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2021-2025</w:t>
            </w:r>
          </w:p>
        </w:tc>
        <w:tc>
          <w:tcPr>
            <w:tcW w:w="1763" w:type="dxa"/>
            <w:vAlign w:val="center"/>
          </w:tcPr>
          <w:p w14:paraId="38657CB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资金待落实</w:t>
            </w:r>
          </w:p>
        </w:tc>
      </w:tr>
      <w:tr w14:paraId="473B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3" w:type="dxa"/>
            <w:vAlign w:val="center"/>
          </w:tcPr>
          <w:p w14:paraId="41DAB626">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967" w:type="dxa"/>
            <w:vAlign w:val="center"/>
          </w:tcPr>
          <w:p w14:paraId="164FE3A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合计</w:t>
            </w:r>
          </w:p>
        </w:tc>
        <w:tc>
          <w:tcPr>
            <w:tcW w:w="3288" w:type="dxa"/>
            <w:vAlign w:val="center"/>
          </w:tcPr>
          <w:p w14:paraId="35FA7EF3">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4221" w:type="dxa"/>
            <w:vAlign w:val="center"/>
          </w:tcPr>
          <w:p w14:paraId="2A4F0748">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580" w:type="dxa"/>
            <w:vAlign w:val="center"/>
          </w:tcPr>
          <w:p w14:paraId="2A49CFE3">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492826</w:t>
            </w:r>
          </w:p>
        </w:tc>
        <w:tc>
          <w:tcPr>
            <w:tcW w:w="1762" w:type="dxa"/>
            <w:vAlign w:val="center"/>
          </w:tcPr>
          <w:p w14:paraId="1EBE654E">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63" w:type="dxa"/>
            <w:vAlign w:val="center"/>
          </w:tcPr>
          <w:p w14:paraId="5BD81E99">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bl>
    <w:p w14:paraId="1C2C5E92">
      <w:pPr>
        <w:pStyle w:val="39"/>
        <w:spacing w:line="560" w:lineRule="exact"/>
        <w:ind w:firstLine="0" w:firstLineChars="0"/>
        <w:rPr>
          <w:rFonts w:ascii="仿宋" w:hAnsi="仿宋" w:eastAsia="仿宋"/>
          <w:color w:val="000000" w:themeColor="text1"/>
          <w:sz w:val="32"/>
          <w14:textFill>
            <w14:solidFill>
              <w14:schemeClr w14:val="tx1"/>
            </w14:solidFill>
          </w14:textFill>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11A459-CF43-4F5F-82C0-164E6785BC0B}"/>
  </w:font>
  <w:font w:name="黑体">
    <w:panose1 w:val="02010609060101010101"/>
    <w:charset w:val="86"/>
    <w:family w:val="auto"/>
    <w:pitch w:val="default"/>
    <w:sig w:usb0="800002BF" w:usb1="38CF7CFA" w:usb2="00000016" w:usb3="00000000" w:csb0="00040001" w:csb1="00000000"/>
    <w:embedRegular r:id="rId2" w:fontKey="{010D0A25-6F66-42E6-A185-913C1978EF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9FBF3850-7A2E-4F03-9C3D-F64B5A97A795}"/>
  </w:font>
  <w:font w:name="方正小标宋简体">
    <w:panose1 w:val="02000000000000000000"/>
    <w:charset w:val="86"/>
    <w:family w:val="auto"/>
    <w:pitch w:val="default"/>
    <w:sig w:usb0="00000001" w:usb1="08000000" w:usb2="00000000" w:usb3="00000000" w:csb0="00040000" w:csb1="00000000"/>
    <w:embedRegular r:id="rId4" w:fontKey="{046F1738-8C11-4D73-B6B6-3815669D1E4E}"/>
  </w:font>
  <w:font w:name="仿宋_GB2312">
    <w:altName w:val="仿宋"/>
    <w:panose1 w:val="02010609030101010101"/>
    <w:charset w:val="86"/>
    <w:family w:val="modern"/>
    <w:pitch w:val="default"/>
    <w:sig w:usb0="00000000" w:usb1="00000000" w:usb2="00000000" w:usb3="00000000" w:csb0="00040000" w:csb1="00000000"/>
    <w:embedRegular r:id="rId5" w:fontKey="{14DFDDAF-981F-408B-B6C4-AB2ED8894EFE}"/>
  </w:font>
  <w:font w:name="楷体">
    <w:panose1 w:val="02010609060101010101"/>
    <w:charset w:val="86"/>
    <w:family w:val="modern"/>
    <w:pitch w:val="default"/>
    <w:sig w:usb0="800002BF" w:usb1="38CF7CFA" w:usb2="00000016" w:usb3="00000000" w:csb0="00040001" w:csb1="00000000"/>
    <w:embedRegular r:id="rId6" w:fontKey="{4C1E1211-A855-4DCB-B0B4-FA320DC3AF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737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63BF">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4C3CB473">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14:paraId="4C3CB473">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7AC4">
    <w:pPr>
      <w:pStyle w:val="1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2F0576DA">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9i9AiCg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ZZ1YYavjp+7fTj1+n&#10;n1/ZLNrTOV9Q1p2jvNC/gp6GJkn17hbkZ88s3DTC7tQ1InSNEhXRm8aX2b2nA46PINvuLVRUR+wD&#10;JKC+RhO9IzcYoVNrjpfWqD4wSYeL+fN8vuBM0tVsni/yRaogivGxQx9eKzAsBiVH6nwCF4dbHyIZ&#10;UYwpsZaFjW7b1P3W/nVAifEkkY98B+ah3/ZnM7ZQHUkGwjBM9JUoaAC/cNbRIJXc0r/hrH1jyYg4&#10;c2OAY7AdA2ElPSx54GwIb8Iwm3uHetcQ7mj1NZm10UlIdHXgcGZJo5H0ncc4zt79fcr683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vYvQIgoCAAACBAAADgAAAAAAAAABACAAAAAgAQAA&#10;ZHJzL2Uyb0RvYy54bWxQSwUGAAAAAAYABgBZAQAAnAUAAAAA&#10;">
              <v:fill on="f" focussize="0,0"/>
              <v:stroke on="f"/>
              <v:imagedata o:title=""/>
              <o:lock v:ext="edit" aspectratio="f"/>
              <v:textbox inset="0mm,0mm,0mm,0mm" style="mso-fit-shape-to-text:t;">
                <w:txbxContent>
                  <w:p w14:paraId="2F0576DA">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- 52 -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AD9564C">
      <w:pPr>
        <w:pStyle w:val="19"/>
      </w:pPr>
      <w:r>
        <w:rPr>
          <w:rStyle w:val="33"/>
        </w:rPr>
        <w:footnoteRef/>
      </w:r>
      <w:r>
        <w:t xml:space="preserve"> </w:t>
      </w:r>
      <w:r>
        <w:rPr>
          <w:rFonts w:hint="eastAsia"/>
        </w:rPr>
        <w:t>一核、两环、多线、N点：一核——主要为密云城区及城乡结合部范围；两环——环水库周边道路沿线及其联络线，包括内环线及外环线；多线——库北三线、库南六线、京承高速及京沈高铁联络线；潮河及白河流域及其沿线；N点——除核心城区外其他11个乡镇的主要通道及其联络线。</w:t>
      </w:r>
    </w:p>
  </w:footnote>
  <w:footnote w:id="1">
    <w:p w14:paraId="71679296">
      <w:pPr>
        <w:pStyle w:val="19"/>
      </w:pPr>
      <w:r>
        <w:rPr>
          <w:rStyle w:val="33"/>
        </w:rPr>
        <w:footnoteRef/>
      </w:r>
      <w:r>
        <w:rPr>
          <w:rFonts w:hint="eastAsia"/>
        </w:rPr>
        <w:t>十无一创建：“十无”——无私搭乱建、无开墙打洞、无乱停车、无乱占道、无乱搭架空线、无外立面破损、无违规广告牌匾、无道路破损、无违规经营、无堆物堆料；“一创建”——创建文明街巷。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24AED"/>
    <w:multiLevelType w:val="multilevel"/>
    <w:tmpl w:val="06824AED"/>
    <w:lvl w:ilvl="0" w:tentative="0">
      <w:start w:val="1"/>
      <w:numFmt w:val="decimal"/>
      <w:lvlText w:val="%1"/>
      <w:lvlJc w:val="center"/>
      <w:pPr>
        <w:ind w:left="988" w:hanging="420"/>
      </w:pPr>
      <w:rPr>
        <w:rFonts w:hint="eastAsia"/>
        <w:spacing w:val="0"/>
        <w:w w:val="100"/>
        <w:kern w:val="18"/>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hNDZlODRiZmNiNzEzZDk1ODg2NzdhOWFhYTk1YzYifQ=="/>
  </w:docVars>
  <w:rsids>
    <w:rsidRoot w:val="003B6FC2"/>
    <w:rsid w:val="00000D82"/>
    <w:rsid w:val="00003216"/>
    <w:rsid w:val="00003723"/>
    <w:rsid w:val="00003F8E"/>
    <w:rsid w:val="00010542"/>
    <w:rsid w:val="00010AA1"/>
    <w:rsid w:val="000117F6"/>
    <w:rsid w:val="0001437D"/>
    <w:rsid w:val="000148F1"/>
    <w:rsid w:val="000148FA"/>
    <w:rsid w:val="00021434"/>
    <w:rsid w:val="000249AA"/>
    <w:rsid w:val="000253D7"/>
    <w:rsid w:val="00025BFD"/>
    <w:rsid w:val="00030C6C"/>
    <w:rsid w:val="0003166A"/>
    <w:rsid w:val="0003171F"/>
    <w:rsid w:val="000328F9"/>
    <w:rsid w:val="000331C6"/>
    <w:rsid w:val="00035059"/>
    <w:rsid w:val="00035B16"/>
    <w:rsid w:val="00040AC8"/>
    <w:rsid w:val="00041574"/>
    <w:rsid w:val="0004181C"/>
    <w:rsid w:val="00043558"/>
    <w:rsid w:val="00043B20"/>
    <w:rsid w:val="00047167"/>
    <w:rsid w:val="00047DF8"/>
    <w:rsid w:val="00050529"/>
    <w:rsid w:val="000515F2"/>
    <w:rsid w:val="000523F4"/>
    <w:rsid w:val="0005479F"/>
    <w:rsid w:val="0005727C"/>
    <w:rsid w:val="00057916"/>
    <w:rsid w:val="0006019A"/>
    <w:rsid w:val="00060378"/>
    <w:rsid w:val="0006114A"/>
    <w:rsid w:val="00062AAE"/>
    <w:rsid w:val="00062D8B"/>
    <w:rsid w:val="00063A70"/>
    <w:rsid w:val="00066CC5"/>
    <w:rsid w:val="0006753B"/>
    <w:rsid w:val="000676A4"/>
    <w:rsid w:val="0007017C"/>
    <w:rsid w:val="000718D3"/>
    <w:rsid w:val="00072364"/>
    <w:rsid w:val="00074772"/>
    <w:rsid w:val="00074ECB"/>
    <w:rsid w:val="00074F2E"/>
    <w:rsid w:val="0007635D"/>
    <w:rsid w:val="000772A0"/>
    <w:rsid w:val="0008053C"/>
    <w:rsid w:val="00082498"/>
    <w:rsid w:val="00085E26"/>
    <w:rsid w:val="0008754E"/>
    <w:rsid w:val="00090BD8"/>
    <w:rsid w:val="00093632"/>
    <w:rsid w:val="00095B0A"/>
    <w:rsid w:val="000A0069"/>
    <w:rsid w:val="000A1C0A"/>
    <w:rsid w:val="000A1FC1"/>
    <w:rsid w:val="000A39FE"/>
    <w:rsid w:val="000A5EB8"/>
    <w:rsid w:val="000A61B9"/>
    <w:rsid w:val="000A677B"/>
    <w:rsid w:val="000B1680"/>
    <w:rsid w:val="000B2A31"/>
    <w:rsid w:val="000B3F96"/>
    <w:rsid w:val="000B4D9A"/>
    <w:rsid w:val="000B6064"/>
    <w:rsid w:val="000C278B"/>
    <w:rsid w:val="000C4E7D"/>
    <w:rsid w:val="000C5337"/>
    <w:rsid w:val="000C686A"/>
    <w:rsid w:val="000C6DEC"/>
    <w:rsid w:val="000D08C6"/>
    <w:rsid w:val="000D0F61"/>
    <w:rsid w:val="000D253D"/>
    <w:rsid w:val="000D2ECD"/>
    <w:rsid w:val="000D3494"/>
    <w:rsid w:val="000D508A"/>
    <w:rsid w:val="000E2293"/>
    <w:rsid w:val="000E2545"/>
    <w:rsid w:val="000E41FF"/>
    <w:rsid w:val="000F0721"/>
    <w:rsid w:val="000F0D40"/>
    <w:rsid w:val="00102E86"/>
    <w:rsid w:val="00103626"/>
    <w:rsid w:val="00103A02"/>
    <w:rsid w:val="001105F7"/>
    <w:rsid w:val="00112201"/>
    <w:rsid w:val="00112743"/>
    <w:rsid w:val="001127EB"/>
    <w:rsid w:val="00116471"/>
    <w:rsid w:val="00121094"/>
    <w:rsid w:val="00130236"/>
    <w:rsid w:val="00134A58"/>
    <w:rsid w:val="00136E79"/>
    <w:rsid w:val="00137787"/>
    <w:rsid w:val="001378AD"/>
    <w:rsid w:val="00141EC9"/>
    <w:rsid w:val="00142432"/>
    <w:rsid w:val="00144DB0"/>
    <w:rsid w:val="00144E1E"/>
    <w:rsid w:val="00151B6E"/>
    <w:rsid w:val="00153E0E"/>
    <w:rsid w:val="00154B6A"/>
    <w:rsid w:val="00157616"/>
    <w:rsid w:val="001601CC"/>
    <w:rsid w:val="00160A7A"/>
    <w:rsid w:val="001621A4"/>
    <w:rsid w:val="001640AE"/>
    <w:rsid w:val="00164BE7"/>
    <w:rsid w:val="001658C4"/>
    <w:rsid w:val="001672FE"/>
    <w:rsid w:val="001674DB"/>
    <w:rsid w:val="00170A17"/>
    <w:rsid w:val="0017286A"/>
    <w:rsid w:val="001743CB"/>
    <w:rsid w:val="00176633"/>
    <w:rsid w:val="00180DD0"/>
    <w:rsid w:val="001814CD"/>
    <w:rsid w:val="00181F60"/>
    <w:rsid w:val="00184F86"/>
    <w:rsid w:val="00186C1A"/>
    <w:rsid w:val="00193212"/>
    <w:rsid w:val="001956C4"/>
    <w:rsid w:val="00196B4E"/>
    <w:rsid w:val="001979CC"/>
    <w:rsid w:val="001A0DAB"/>
    <w:rsid w:val="001A0E94"/>
    <w:rsid w:val="001A1C8F"/>
    <w:rsid w:val="001A24D8"/>
    <w:rsid w:val="001A58E6"/>
    <w:rsid w:val="001A6CD6"/>
    <w:rsid w:val="001A77F8"/>
    <w:rsid w:val="001B06D3"/>
    <w:rsid w:val="001B47AC"/>
    <w:rsid w:val="001B5635"/>
    <w:rsid w:val="001C0799"/>
    <w:rsid w:val="001C0AA6"/>
    <w:rsid w:val="001C2AB8"/>
    <w:rsid w:val="001C3604"/>
    <w:rsid w:val="001C6F90"/>
    <w:rsid w:val="001C6FFA"/>
    <w:rsid w:val="001D18BD"/>
    <w:rsid w:val="001D1CC3"/>
    <w:rsid w:val="001D2ACE"/>
    <w:rsid w:val="001D3DAC"/>
    <w:rsid w:val="001D54BA"/>
    <w:rsid w:val="001D5A8B"/>
    <w:rsid w:val="001D7BD1"/>
    <w:rsid w:val="001E06D3"/>
    <w:rsid w:val="001E0E6B"/>
    <w:rsid w:val="001E139E"/>
    <w:rsid w:val="001E2641"/>
    <w:rsid w:val="001E5E74"/>
    <w:rsid w:val="001E5EA1"/>
    <w:rsid w:val="001E74E9"/>
    <w:rsid w:val="001F45D6"/>
    <w:rsid w:val="001F4E53"/>
    <w:rsid w:val="001F5B6A"/>
    <w:rsid w:val="001F7AEC"/>
    <w:rsid w:val="001F7F1E"/>
    <w:rsid w:val="002003DD"/>
    <w:rsid w:val="00200A6A"/>
    <w:rsid w:val="002015B8"/>
    <w:rsid w:val="00201825"/>
    <w:rsid w:val="00203274"/>
    <w:rsid w:val="00205D47"/>
    <w:rsid w:val="00206CE6"/>
    <w:rsid w:val="00214ED7"/>
    <w:rsid w:val="00215C3E"/>
    <w:rsid w:val="00216A45"/>
    <w:rsid w:val="00217C03"/>
    <w:rsid w:val="0022159E"/>
    <w:rsid w:val="00222019"/>
    <w:rsid w:val="00222A44"/>
    <w:rsid w:val="00225052"/>
    <w:rsid w:val="00226C9E"/>
    <w:rsid w:val="0023293A"/>
    <w:rsid w:val="00232F87"/>
    <w:rsid w:val="002338AF"/>
    <w:rsid w:val="00233B65"/>
    <w:rsid w:val="00233E76"/>
    <w:rsid w:val="00235FA9"/>
    <w:rsid w:val="0023651B"/>
    <w:rsid w:val="0024188F"/>
    <w:rsid w:val="00243C85"/>
    <w:rsid w:val="00246CCD"/>
    <w:rsid w:val="00250BBF"/>
    <w:rsid w:val="00253556"/>
    <w:rsid w:val="00257E05"/>
    <w:rsid w:val="0026061A"/>
    <w:rsid w:val="00263A19"/>
    <w:rsid w:val="002655A5"/>
    <w:rsid w:val="00266061"/>
    <w:rsid w:val="00270677"/>
    <w:rsid w:val="002708CF"/>
    <w:rsid w:val="00271A2C"/>
    <w:rsid w:val="002727FF"/>
    <w:rsid w:val="0027298E"/>
    <w:rsid w:val="002729D0"/>
    <w:rsid w:val="00274C5A"/>
    <w:rsid w:val="0027503C"/>
    <w:rsid w:val="0027637C"/>
    <w:rsid w:val="002766A4"/>
    <w:rsid w:val="00280197"/>
    <w:rsid w:val="00280C02"/>
    <w:rsid w:val="0028195E"/>
    <w:rsid w:val="00284ECD"/>
    <w:rsid w:val="00286404"/>
    <w:rsid w:val="00286AF1"/>
    <w:rsid w:val="00286B72"/>
    <w:rsid w:val="00294ECB"/>
    <w:rsid w:val="002974A6"/>
    <w:rsid w:val="002A0E73"/>
    <w:rsid w:val="002A1B53"/>
    <w:rsid w:val="002A32CF"/>
    <w:rsid w:val="002A5AE8"/>
    <w:rsid w:val="002A6E66"/>
    <w:rsid w:val="002A7DE2"/>
    <w:rsid w:val="002B25A7"/>
    <w:rsid w:val="002B4EBC"/>
    <w:rsid w:val="002B77BB"/>
    <w:rsid w:val="002B7BFF"/>
    <w:rsid w:val="002C05F0"/>
    <w:rsid w:val="002C2995"/>
    <w:rsid w:val="002C2B5A"/>
    <w:rsid w:val="002C492E"/>
    <w:rsid w:val="002C6562"/>
    <w:rsid w:val="002C7C9C"/>
    <w:rsid w:val="002D2CCE"/>
    <w:rsid w:val="002D3AD3"/>
    <w:rsid w:val="002D66B0"/>
    <w:rsid w:val="002D6D6E"/>
    <w:rsid w:val="002D70AC"/>
    <w:rsid w:val="002D7AD8"/>
    <w:rsid w:val="002E036A"/>
    <w:rsid w:val="002E1DE0"/>
    <w:rsid w:val="002E3F98"/>
    <w:rsid w:val="002E4D0D"/>
    <w:rsid w:val="002E5565"/>
    <w:rsid w:val="002E5F72"/>
    <w:rsid w:val="002F0018"/>
    <w:rsid w:val="002F337E"/>
    <w:rsid w:val="002F40E0"/>
    <w:rsid w:val="002F4268"/>
    <w:rsid w:val="002F4D88"/>
    <w:rsid w:val="002F5053"/>
    <w:rsid w:val="00300D0C"/>
    <w:rsid w:val="003016C1"/>
    <w:rsid w:val="00301E73"/>
    <w:rsid w:val="00301F32"/>
    <w:rsid w:val="00306DAD"/>
    <w:rsid w:val="00306FBB"/>
    <w:rsid w:val="00310822"/>
    <w:rsid w:val="00311CEE"/>
    <w:rsid w:val="00312F8E"/>
    <w:rsid w:val="00317E67"/>
    <w:rsid w:val="00320934"/>
    <w:rsid w:val="00320D06"/>
    <w:rsid w:val="00320EA3"/>
    <w:rsid w:val="003210DD"/>
    <w:rsid w:val="0032297F"/>
    <w:rsid w:val="00323D34"/>
    <w:rsid w:val="00326202"/>
    <w:rsid w:val="00327A1D"/>
    <w:rsid w:val="003313DD"/>
    <w:rsid w:val="00331B24"/>
    <w:rsid w:val="00333561"/>
    <w:rsid w:val="00335B9E"/>
    <w:rsid w:val="00336BC8"/>
    <w:rsid w:val="00340B5E"/>
    <w:rsid w:val="00343E2C"/>
    <w:rsid w:val="00350D98"/>
    <w:rsid w:val="00350F15"/>
    <w:rsid w:val="00352244"/>
    <w:rsid w:val="00352450"/>
    <w:rsid w:val="00352A4A"/>
    <w:rsid w:val="0035496F"/>
    <w:rsid w:val="00354C09"/>
    <w:rsid w:val="00356CE2"/>
    <w:rsid w:val="003613D2"/>
    <w:rsid w:val="00364830"/>
    <w:rsid w:val="0036487D"/>
    <w:rsid w:val="00365535"/>
    <w:rsid w:val="0036645A"/>
    <w:rsid w:val="00372516"/>
    <w:rsid w:val="003732A1"/>
    <w:rsid w:val="00373554"/>
    <w:rsid w:val="00374B9C"/>
    <w:rsid w:val="00380509"/>
    <w:rsid w:val="00381972"/>
    <w:rsid w:val="00381A8D"/>
    <w:rsid w:val="00381EB0"/>
    <w:rsid w:val="0038273C"/>
    <w:rsid w:val="00383091"/>
    <w:rsid w:val="003834F8"/>
    <w:rsid w:val="00383F27"/>
    <w:rsid w:val="00387614"/>
    <w:rsid w:val="00391C5A"/>
    <w:rsid w:val="00394A1E"/>
    <w:rsid w:val="00394BBF"/>
    <w:rsid w:val="0039568F"/>
    <w:rsid w:val="003972C8"/>
    <w:rsid w:val="00397979"/>
    <w:rsid w:val="003A1A63"/>
    <w:rsid w:val="003A1EE6"/>
    <w:rsid w:val="003A524A"/>
    <w:rsid w:val="003A794C"/>
    <w:rsid w:val="003B1742"/>
    <w:rsid w:val="003B2E5D"/>
    <w:rsid w:val="003B4266"/>
    <w:rsid w:val="003B4A69"/>
    <w:rsid w:val="003B5033"/>
    <w:rsid w:val="003B5DE4"/>
    <w:rsid w:val="003B6FC2"/>
    <w:rsid w:val="003C1460"/>
    <w:rsid w:val="003C1722"/>
    <w:rsid w:val="003C2796"/>
    <w:rsid w:val="003C41ED"/>
    <w:rsid w:val="003C44D0"/>
    <w:rsid w:val="003C458A"/>
    <w:rsid w:val="003C52C3"/>
    <w:rsid w:val="003C5BBB"/>
    <w:rsid w:val="003C776D"/>
    <w:rsid w:val="003D088C"/>
    <w:rsid w:val="003D2CE2"/>
    <w:rsid w:val="003D3620"/>
    <w:rsid w:val="003D4681"/>
    <w:rsid w:val="003D77D1"/>
    <w:rsid w:val="003E13B2"/>
    <w:rsid w:val="003E561C"/>
    <w:rsid w:val="003E640D"/>
    <w:rsid w:val="003E7E71"/>
    <w:rsid w:val="003F157A"/>
    <w:rsid w:val="003F1ADE"/>
    <w:rsid w:val="003F2D44"/>
    <w:rsid w:val="003F6811"/>
    <w:rsid w:val="003F6B1F"/>
    <w:rsid w:val="003F72FB"/>
    <w:rsid w:val="003F778C"/>
    <w:rsid w:val="003F7865"/>
    <w:rsid w:val="00400484"/>
    <w:rsid w:val="00403E6E"/>
    <w:rsid w:val="004059B3"/>
    <w:rsid w:val="00405C14"/>
    <w:rsid w:val="0041052A"/>
    <w:rsid w:val="004120F5"/>
    <w:rsid w:val="004124AE"/>
    <w:rsid w:val="004126AA"/>
    <w:rsid w:val="004130DD"/>
    <w:rsid w:val="00413180"/>
    <w:rsid w:val="0041383B"/>
    <w:rsid w:val="0041383D"/>
    <w:rsid w:val="004139B5"/>
    <w:rsid w:val="0041760B"/>
    <w:rsid w:val="00427698"/>
    <w:rsid w:val="00430594"/>
    <w:rsid w:val="004305C2"/>
    <w:rsid w:val="00436E91"/>
    <w:rsid w:val="004376FE"/>
    <w:rsid w:val="00440C51"/>
    <w:rsid w:val="00442095"/>
    <w:rsid w:val="00446010"/>
    <w:rsid w:val="00446FB8"/>
    <w:rsid w:val="00450A5B"/>
    <w:rsid w:val="00450CC5"/>
    <w:rsid w:val="00453A07"/>
    <w:rsid w:val="004576E7"/>
    <w:rsid w:val="004660E7"/>
    <w:rsid w:val="00466278"/>
    <w:rsid w:val="004670ED"/>
    <w:rsid w:val="0046769E"/>
    <w:rsid w:val="0047142F"/>
    <w:rsid w:val="0047292B"/>
    <w:rsid w:val="00473020"/>
    <w:rsid w:val="004731E3"/>
    <w:rsid w:val="00474ECC"/>
    <w:rsid w:val="00475D2A"/>
    <w:rsid w:val="00475E64"/>
    <w:rsid w:val="00476E6E"/>
    <w:rsid w:val="00480949"/>
    <w:rsid w:val="00482352"/>
    <w:rsid w:val="00482638"/>
    <w:rsid w:val="00482BC6"/>
    <w:rsid w:val="00483AEB"/>
    <w:rsid w:val="0048437D"/>
    <w:rsid w:val="004848A3"/>
    <w:rsid w:val="004852B9"/>
    <w:rsid w:val="00486C4B"/>
    <w:rsid w:val="0048739C"/>
    <w:rsid w:val="004879AD"/>
    <w:rsid w:val="0049220E"/>
    <w:rsid w:val="00494F45"/>
    <w:rsid w:val="00496C3B"/>
    <w:rsid w:val="004A20ED"/>
    <w:rsid w:val="004A50A6"/>
    <w:rsid w:val="004A68C1"/>
    <w:rsid w:val="004A73B5"/>
    <w:rsid w:val="004A7CB9"/>
    <w:rsid w:val="004B095A"/>
    <w:rsid w:val="004B4213"/>
    <w:rsid w:val="004B495D"/>
    <w:rsid w:val="004B5189"/>
    <w:rsid w:val="004B77CC"/>
    <w:rsid w:val="004C3B38"/>
    <w:rsid w:val="004C6E47"/>
    <w:rsid w:val="004D39B7"/>
    <w:rsid w:val="004D4FB7"/>
    <w:rsid w:val="004D5AE0"/>
    <w:rsid w:val="004D6DCD"/>
    <w:rsid w:val="004E0554"/>
    <w:rsid w:val="004E0C23"/>
    <w:rsid w:val="004E145B"/>
    <w:rsid w:val="004E39DF"/>
    <w:rsid w:val="004E3C2E"/>
    <w:rsid w:val="004E717F"/>
    <w:rsid w:val="004F196F"/>
    <w:rsid w:val="004F226B"/>
    <w:rsid w:val="004F2F71"/>
    <w:rsid w:val="004F4F06"/>
    <w:rsid w:val="004F6B07"/>
    <w:rsid w:val="005031D1"/>
    <w:rsid w:val="005035F5"/>
    <w:rsid w:val="0050369E"/>
    <w:rsid w:val="00503C70"/>
    <w:rsid w:val="0050507A"/>
    <w:rsid w:val="00505E60"/>
    <w:rsid w:val="0050757B"/>
    <w:rsid w:val="00507CE6"/>
    <w:rsid w:val="00512211"/>
    <w:rsid w:val="00512AC9"/>
    <w:rsid w:val="00513468"/>
    <w:rsid w:val="00517157"/>
    <w:rsid w:val="00520415"/>
    <w:rsid w:val="00520A94"/>
    <w:rsid w:val="00520BEB"/>
    <w:rsid w:val="00521E73"/>
    <w:rsid w:val="005236E5"/>
    <w:rsid w:val="00524602"/>
    <w:rsid w:val="00524A2A"/>
    <w:rsid w:val="00530635"/>
    <w:rsid w:val="005344F7"/>
    <w:rsid w:val="005345A0"/>
    <w:rsid w:val="005348CF"/>
    <w:rsid w:val="005354D0"/>
    <w:rsid w:val="005366A9"/>
    <w:rsid w:val="00537646"/>
    <w:rsid w:val="00543EFC"/>
    <w:rsid w:val="00544CE6"/>
    <w:rsid w:val="00547FDD"/>
    <w:rsid w:val="00552C5F"/>
    <w:rsid w:val="005536E2"/>
    <w:rsid w:val="0055382E"/>
    <w:rsid w:val="005546F6"/>
    <w:rsid w:val="00560204"/>
    <w:rsid w:val="00560D8C"/>
    <w:rsid w:val="00560ECD"/>
    <w:rsid w:val="00561406"/>
    <w:rsid w:val="00561F7A"/>
    <w:rsid w:val="0056230E"/>
    <w:rsid w:val="00565306"/>
    <w:rsid w:val="005663BF"/>
    <w:rsid w:val="00567652"/>
    <w:rsid w:val="00567EE8"/>
    <w:rsid w:val="00574F9A"/>
    <w:rsid w:val="00575206"/>
    <w:rsid w:val="00575853"/>
    <w:rsid w:val="00575D40"/>
    <w:rsid w:val="00577AD2"/>
    <w:rsid w:val="00577B60"/>
    <w:rsid w:val="0058200A"/>
    <w:rsid w:val="005823E3"/>
    <w:rsid w:val="005956B5"/>
    <w:rsid w:val="0059592D"/>
    <w:rsid w:val="00595E1F"/>
    <w:rsid w:val="00596575"/>
    <w:rsid w:val="00596831"/>
    <w:rsid w:val="005975D8"/>
    <w:rsid w:val="005A1748"/>
    <w:rsid w:val="005A1999"/>
    <w:rsid w:val="005A3019"/>
    <w:rsid w:val="005B0223"/>
    <w:rsid w:val="005B1655"/>
    <w:rsid w:val="005B1EB9"/>
    <w:rsid w:val="005B21F0"/>
    <w:rsid w:val="005B3A80"/>
    <w:rsid w:val="005B3F2A"/>
    <w:rsid w:val="005C3E96"/>
    <w:rsid w:val="005D6DDD"/>
    <w:rsid w:val="005D77A8"/>
    <w:rsid w:val="005E0960"/>
    <w:rsid w:val="005E0A29"/>
    <w:rsid w:val="005E23F9"/>
    <w:rsid w:val="005E2947"/>
    <w:rsid w:val="005E4563"/>
    <w:rsid w:val="005E6293"/>
    <w:rsid w:val="005F007B"/>
    <w:rsid w:val="005F1899"/>
    <w:rsid w:val="005F2498"/>
    <w:rsid w:val="005F438F"/>
    <w:rsid w:val="005F6D36"/>
    <w:rsid w:val="006000F5"/>
    <w:rsid w:val="0060281F"/>
    <w:rsid w:val="0060343B"/>
    <w:rsid w:val="006050AB"/>
    <w:rsid w:val="00605F99"/>
    <w:rsid w:val="00606EE8"/>
    <w:rsid w:val="00607591"/>
    <w:rsid w:val="00607642"/>
    <w:rsid w:val="0061047B"/>
    <w:rsid w:val="00611A9A"/>
    <w:rsid w:val="006129E6"/>
    <w:rsid w:val="00613774"/>
    <w:rsid w:val="00614B64"/>
    <w:rsid w:val="006161EE"/>
    <w:rsid w:val="00617775"/>
    <w:rsid w:val="0062168D"/>
    <w:rsid w:val="00623500"/>
    <w:rsid w:val="00623597"/>
    <w:rsid w:val="0062450C"/>
    <w:rsid w:val="00624ED4"/>
    <w:rsid w:val="00625950"/>
    <w:rsid w:val="00625D67"/>
    <w:rsid w:val="00627278"/>
    <w:rsid w:val="006272B4"/>
    <w:rsid w:val="006278A6"/>
    <w:rsid w:val="0063015F"/>
    <w:rsid w:val="0063101D"/>
    <w:rsid w:val="0063139D"/>
    <w:rsid w:val="00631D4A"/>
    <w:rsid w:val="006325B7"/>
    <w:rsid w:val="00632818"/>
    <w:rsid w:val="00632A7A"/>
    <w:rsid w:val="0063368C"/>
    <w:rsid w:val="006345B6"/>
    <w:rsid w:val="00634EFB"/>
    <w:rsid w:val="00636387"/>
    <w:rsid w:val="00636657"/>
    <w:rsid w:val="00636A7D"/>
    <w:rsid w:val="006374E4"/>
    <w:rsid w:val="00642050"/>
    <w:rsid w:val="00644E77"/>
    <w:rsid w:val="00645970"/>
    <w:rsid w:val="0064788C"/>
    <w:rsid w:val="00651429"/>
    <w:rsid w:val="00651584"/>
    <w:rsid w:val="006524C7"/>
    <w:rsid w:val="00655F92"/>
    <w:rsid w:val="00660335"/>
    <w:rsid w:val="00663DFF"/>
    <w:rsid w:val="00663EC1"/>
    <w:rsid w:val="00664FB8"/>
    <w:rsid w:val="0067286D"/>
    <w:rsid w:val="0067355B"/>
    <w:rsid w:val="00673E01"/>
    <w:rsid w:val="0067468C"/>
    <w:rsid w:val="00675725"/>
    <w:rsid w:val="00676211"/>
    <w:rsid w:val="00677A42"/>
    <w:rsid w:val="00680744"/>
    <w:rsid w:val="006807D5"/>
    <w:rsid w:val="00682B51"/>
    <w:rsid w:val="00682B96"/>
    <w:rsid w:val="00684C9F"/>
    <w:rsid w:val="006872A0"/>
    <w:rsid w:val="0069017E"/>
    <w:rsid w:val="006909C2"/>
    <w:rsid w:val="006917F0"/>
    <w:rsid w:val="00692510"/>
    <w:rsid w:val="00692E39"/>
    <w:rsid w:val="006958B8"/>
    <w:rsid w:val="00696D6F"/>
    <w:rsid w:val="006A1C34"/>
    <w:rsid w:val="006A348D"/>
    <w:rsid w:val="006A3859"/>
    <w:rsid w:val="006A4430"/>
    <w:rsid w:val="006B169C"/>
    <w:rsid w:val="006B19BD"/>
    <w:rsid w:val="006B2068"/>
    <w:rsid w:val="006B2C1B"/>
    <w:rsid w:val="006B3352"/>
    <w:rsid w:val="006B4A90"/>
    <w:rsid w:val="006B6359"/>
    <w:rsid w:val="006C089F"/>
    <w:rsid w:val="006C389E"/>
    <w:rsid w:val="006C54FC"/>
    <w:rsid w:val="006C6107"/>
    <w:rsid w:val="006D3DA6"/>
    <w:rsid w:val="006D3FB2"/>
    <w:rsid w:val="006D5278"/>
    <w:rsid w:val="006D6500"/>
    <w:rsid w:val="006D6961"/>
    <w:rsid w:val="006D6EB6"/>
    <w:rsid w:val="006D70DE"/>
    <w:rsid w:val="006E0E5A"/>
    <w:rsid w:val="006E2722"/>
    <w:rsid w:val="006E2A0E"/>
    <w:rsid w:val="006E4916"/>
    <w:rsid w:val="006E4EF1"/>
    <w:rsid w:val="006E6694"/>
    <w:rsid w:val="006E7424"/>
    <w:rsid w:val="006E7E37"/>
    <w:rsid w:val="006F1D02"/>
    <w:rsid w:val="006F2F9E"/>
    <w:rsid w:val="006F405C"/>
    <w:rsid w:val="006F5BFB"/>
    <w:rsid w:val="006F65EA"/>
    <w:rsid w:val="006F6624"/>
    <w:rsid w:val="006F6F28"/>
    <w:rsid w:val="0070001C"/>
    <w:rsid w:val="0070251E"/>
    <w:rsid w:val="00705E77"/>
    <w:rsid w:val="007071DB"/>
    <w:rsid w:val="00713C0D"/>
    <w:rsid w:val="007148DD"/>
    <w:rsid w:val="00716B27"/>
    <w:rsid w:val="00716D11"/>
    <w:rsid w:val="00720573"/>
    <w:rsid w:val="007211A2"/>
    <w:rsid w:val="007215C4"/>
    <w:rsid w:val="00721CCC"/>
    <w:rsid w:val="00722F4B"/>
    <w:rsid w:val="00723537"/>
    <w:rsid w:val="007240D6"/>
    <w:rsid w:val="007255F8"/>
    <w:rsid w:val="00725CBD"/>
    <w:rsid w:val="0073243F"/>
    <w:rsid w:val="00732E1E"/>
    <w:rsid w:val="00734815"/>
    <w:rsid w:val="00735286"/>
    <w:rsid w:val="00737DCB"/>
    <w:rsid w:val="007438C3"/>
    <w:rsid w:val="00745293"/>
    <w:rsid w:val="0074544D"/>
    <w:rsid w:val="007455E9"/>
    <w:rsid w:val="00750418"/>
    <w:rsid w:val="00751BD4"/>
    <w:rsid w:val="00751D06"/>
    <w:rsid w:val="007530BE"/>
    <w:rsid w:val="0076116F"/>
    <w:rsid w:val="00766E29"/>
    <w:rsid w:val="00774B9B"/>
    <w:rsid w:val="00780182"/>
    <w:rsid w:val="00781488"/>
    <w:rsid w:val="0078430F"/>
    <w:rsid w:val="00792B1F"/>
    <w:rsid w:val="00793BF0"/>
    <w:rsid w:val="0079436C"/>
    <w:rsid w:val="007964EF"/>
    <w:rsid w:val="0079781A"/>
    <w:rsid w:val="007A091C"/>
    <w:rsid w:val="007A157D"/>
    <w:rsid w:val="007A2DD1"/>
    <w:rsid w:val="007A40A1"/>
    <w:rsid w:val="007A607C"/>
    <w:rsid w:val="007A7CB6"/>
    <w:rsid w:val="007B169A"/>
    <w:rsid w:val="007B309A"/>
    <w:rsid w:val="007B3105"/>
    <w:rsid w:val="007B6B19"/>
    <w:rsid w:val="007B6C19"/>
    <w:rsid w:val="007B6D4F"/>
    <w:rsid w:val="007C0431"/>
    <w:rsid w:val="007C4B7A"/>
    <w:rsid w:val="007C7B3D"/>
    <w:rsid w:val="007C7BF2"/>
    <w:rsid w:val="007C7EDD"/>
    <w:rsid w:val="007C7EED"/>
    <w:rsid w:val="007D2ACE"/>
    <w:rsid w:val="007D3268"/>
    <w:rsid w:val="007D6CFE"/>
    <w:rsid w:val="007E0943"/>
    <w:rsid w:val="007E2B65"/>
    <w:rsid w:val="007E3627"/>
    <w:rsid w:val="007F2331"/>
    <w:rsid w:val="007F25AE"/>
    <w:rsid w:val="007F3779"/>
    <w:rsid w:val="007F3C06"/>
    <w:rsid w:val="007F48C1"/>
    <w:rsid w:val="007F64D8"/>
    <w:rsid w:val="007F6847"/>
    <w:rsid w:val="007F735B"/>
    <w:rsid w:val="008005D6"/>
    <w:rsid w:val="00801A2E"/>
    <w:rsid w:val="00801BF9"/>
    <w:rsid w:val="00801FDF"/>
    <w:rsid w:val="008032AF"/>
    <w:rsid w:val="008044E0"/>
    <w:rsid w:val="008048AE"/>
    <w:rsid w:val="00804E34"/>
    <w:rsid w:val="00806C6C"/>
    <w:rsid w:val="00807A27"/>
    <w:rsid w:val="008112DD"/>
    <w:rsid w:val="00812092"/>
    <w:rsid w:val="00812B49"/>
    <w:rsid w:val="008139EF"/>
    <w:rsid w:val="00814B74"/>
    <w:rsid w:val="00817E6E"/>
    <w:rsid w:val="00820844"/>
    <w:rsid w:val="008212CF"/>
    <w:rsid w:val="00824D34"/>
    <w:rsid w:val="00826992"/>
    <w:rsid w:val="00830551"/>
    <w:rsid w:val="00830F63"/>
    <w:rsid w:val="00832B78"/>
    <w:rsid w:val="00832E50"/>
    <w:rsid w:val="00836D91"/>
    <w:rsid w:val="0084067A"/>
    <w:rsid w:val="00840F99"/>
    <w:rsid w:val="008410DA"/>
    <w:rsid w:val="00842C6C"/>
    <w:rsid w:val="0084429A"/>
    <w:rsid w:val="00844458"/>
    <w:rsid w:val="00844C88"/>
    <w:rsid w:val="00845EE1"/>
    <w:rsid w:val="008465FC"/>
    <w:rsid w:val="00847B8D"/>
    <w:rsid w:val="00850BCD"/>
    <w:rsid w:val="00851F43"/>
    <w:rsid w:val="00852A1C"/>
    <w:rsid w:val="00853F6D"/>
    <w:rsid w:val="0085410E"/>
    <w:rsid w:val="00856F4C"/>
    <w:rsid w:val="00857901"/>
    <w:rsid w:val="008616DD"/>
    <w:rsid w:val="00861CA1"/>
    <w:rsid w:val="00861FDE"/>
    <w:rsid w:val="008623A1"/>
    <w:rsid w:val="00864C59"/>
    <w:rsid w:val="00865C3B"/>
    <w:rsid w:val="00866531"/>
    <w:rsid w:val="008674BC"/>
    <w:rsid w:val="00867FAF"/>
    <w:rsid w:val="008701F1"/>
    <w:rsid w:val="008719D0"/>
    <w:rsid w:val="00871ED2"/>
    <w:rsid w:val="00872DF7"/>
    <w:rsid w:val="008804DD"/>
    <w:rsid w:val="00880731"/>
    <w:rsid w:val="00880A4B"/>
    <w:rsid w:val="00880CB7"/>
    <w:rsid w:val="0088322E"/>
    <w:rsid w:val="00883518"/>
    <w:rsid w:val="00885256"/>
    <w:rsid w:val="008855DB"/>
    <w:rsid w:val="008862E4"/>
    <w:rsid w:val="00886937"/>
    <w:rsid w:val="00886D73"/>
    <w:rsid w:val="00886E71"/>
    <w:rsid w:val="00892A35"/>
    <w:rsid w:val="00895E08"/>
    <w:rsid w:val="008979B0"/>
    <w:rsid w:val="00897E63"/>
    <w:rsid w:val="008A08DF"/>
    <w:rsid w:val="008A46F8"/>
    <w:rsid w:val="008A4BDF"/>
    <w:rsid w:val="008B0DE5"/>
    <w:rsid w:val="008B433B"/>
    <w:rsid w:val="008C358C"/>
    <w:rsid w:val="008C3747"/>
    <w:rsid w:val="008C617E"/>
    <w:rsid w:val="008C75C9"/>
    <w:rsid w:val="008D176F"/>
    <w:rsid w:val="008D24E4"/>
    <w:rsid w:val="008D254E"/>
    <w:rsid w:val="008D3197"/>
    <w:rsid w:val="008D54AB"/>
    <w:rsid w:val="008D59FE"/>
    <w:rsid w:val="008D5DE7"/>
    <w:rsid w:val="008E3ED5"/>
    <w:rsid w:val="008E70E3"/>
    <w:rsid w:val="008E716F"/>
    <w:rsid w:val="008F0EC3"/>
    <w:rsid w:val="008F236D"/>
    <w:rsid w:val="008F3CED"/>
    <w:rsid w:val="008F425D"/>
    <w:rsid w:val="008F50F6"/>
    <w:rsid w:val="009000BA"/>
    <w:rsid w:val="0090083E"/>
    <w:rsid w:val="00900B80"/>
    <w:rsid w:val="00901DC6"/>
    <w:rsid w:val="00901E2F"/>
    <w:rsid w:val="00901EE4"/>
    <w:rsid w:val="00902DD2"/>
    <w:rsid w:val="00902E72"/>
    <w:rsid w:val="00906125"/>
    <w:rsid w:val="0090632E"/>
    <w:rsid w:val="009118AD"/>
    <w:rsid w:val="0091245C"/>
    <w:rsid w:val="0091465B"/>
    <w:rsid w:val="00916D82"/>
    <w:rsid w:val="00920A45"/>
    <w:rsid w:val="00921D10"/>
    <w:rsid w:val="00923806"/>
    <w:rsid w:val="00927F82"/>
    <w:rsid w:val="00932B09"/>
    <w:rsid w:val="009345C4"/>
    <w:rsid w:val="00935007"/>
    <w:rsid w:val="009362A8"/>
    <w:rsid w:val="0093654E"/>
    <w:rsid w:val="00937356"/>
    <w:rsid w:val="00941D32"/>
    <w:rsid w:val="0094403F"/>
    <w:rsid w:val="009455C0"/>
    <w:rsid w:val="0095044A"/>
    <w:rsid w:val="009508AA"/>
    <w:rsid w:val="009531D6"/>
    <w:rsid w:val="009612E1"/>
    <w:rsid w:val="00961FF8"/>
    <w:rsid w:val="009627B7"/>
    <w:rsid w:val="009633F0"/>
    <w:rsid w:val="009634F4"/>
    <w:rsid w:val="00963872"/>
    <w:rsid w:val="009643CE"/>
    <w:rsid w:val="00967A44"/>
    <w:rsid w:val="0097258D"/>
    <w:rsid w:val="00972B2A"/>
    <w:rsid w:val="00975B75"/>
    <w:rsid w:val="009770A9"/>
    <w:rsid w:val="009843F6"/>
    <w:rsid w:val="0098627B"/>
    <w:rsid w:val="0098672C"/>
    <w:rsid w:val="00987C6A"/>
    <w:rsid w:val="009939DE"/>
    <w:rsid w:val="00994A6A"/>
    <w:rsid w:val="00997050"/>
    <w:rsid w:val="0099714D"/>
    <w:rsid w:val="00997B02"/>
    <w:rsid w:val="009A03CF"/>
    <w:rsid w:val="009A1BAC"/>
    <w:rsid w:val="009A34AF"/>
    <w:rsid w:val="009A3C95"/>
    <w:rsid w:val="009A4CB1"/>
    <w:rsid w:val="009A5A0E"/>
    <w:rsid w:val="009A5F1E"/>
    <w:rsid w:val="009A7651"/>
    <w:rsid w:val="009B0BA9"/>
    <w:rsid w:val="009B1147"/>
    <w:rsid w:val="009B2CC0"/>
    <w:rsid w:val="009B2F4B"/>
    <w:rsid w:val="009C1171"/>
    <w:rsid w:val="009C2E51"/>
    <w:rsid w:val="009C3E5C"/>
    <w:rsid w:val="009C3F3D"/>
    <w:rsid w:val="009C5606"/>
    <w:rsid w:val="009C5FEA"/>
    <w:rsid w:val="009C6C93"/>
    <w:rsid w:val="009C6FB8"/>
    <w:rsid w:val="009D0286"/>
    <w:rsid w:val="009D1664"/>
    <w:rsid w:val="009D2EEA"/>
    <w:rsid w:val="009D3060"/>
    <w:rsid w:val="009D42D6"/>
    <w:rsid w:val="009D6A69"/>
    <w:rsid w:val="009D6F25"/>
    <w:rsid w:val="009E06AB"/>
    <w:rsid w:val="009F2365"/>
    <w:rsid w:val="009F3B2B"/>
    <w:rsid w:val="009F3DBD"/>
    <w:rsid w:val="009F43E0"/>
    <w:rsid w:val="009F470E"/>
    <w:rsid w:val="009F6BED"/>
    <w:rsid w:val="009F7D17"/>
    <w:rsid w:val="00A00A4B"/>
    <w:rsid w:val="00A01ABC"/>
    <w:rsid w:val="00A0433F"/>
    <w:rsid w:val="00A1074B"/>
    <w:rsid w:val="00A1220B"/>
    <w:rsid w:val="00A1261C"/>
    <w:rsid w:val="00A14F40"/>
    <w:rsid w:val="00A1560F"/>
    <w:rsid w:val="00A15940"/>
    <w:rsid w:val="00A165A6"/>
    <w:rsid w:val="00A17578"/>
    <w:rsid w:val="00A20AF3"/>
    <w:rsid w:val="00A221DA"/>
    <w:rsid w:val="00A223E4"/>
    <w:rsid w:val="00A23DC3"/>
    <w:rsid w:val="00A25A97"/>
    <w:rsid w:val="00A26988"/>
    <w:rsid w:val="00A27379"/>
    <w:rsid w:val="00A30938"/>
    <w:rsid w:val="00A319A7"/>
    <w:rsid w:val="00A323C9"/>
    <w:rsid w:val="00A45351"/>
    <w:rsid w:val="00A4556E"/>
    <w:rsid w:val="00A45D85"/>
    <w:rsid w:val="00A469BD"/>
    <w:rsid w:val="00A50128"/>
    <w:rsid w:val="00A50E2B"/>
    <w:rsid w:val="00A54EE2"/>
    <w:rsid w:val="00A5624F"/>
    <w:rsid w:val="00A57A1F"/>
    <w:rsid w:val="00A60393"/>
    <w:rsid w:val="00A60959"/>
    <w:rsid w:val="00A6389B"/>
    <w:rsid w:val="00A6555F"/>
    <w:rsid w:val="00A66985"/>
    <w:rsid w:val="00A66D15"/>
    <w:rsid w:val="00A6738C"/>
    <w:rsid w:val="00A71F0C"/>
    <w:rsid w:val="00A731FD"/>
    <w:rsid w:val="00A74342"/>
    <w:rsid w:val="00A743F2"/>
    <w:rsid w:val="00A756FE"/>
    <w:rsid w:val="00A81802"/>
    <w:rsid w:val="00A824F5"/>
    <w:rsid w:val="00A87ACF"/>
    <w:rsid w:val="00A902FF"/>
    <w:rsid w:val="00A91D24"/>
    <w:rsid w:val="00A92211"/>
    <w:rsid w:val="00A923E9"/>
    <w:rsid w:val="00A92624"/>
    <w:rsid w:val="00A93EF9"/>
    <w:rsid w:val="00A94624"/>
    <w:rsid w:val="00A96931"/>
    <w:rsid w:val="00A9747B"/>
    <w:rsid w:val="00AA1B1B"/>
    <w:rsid w:val="00AA3227"/>
    <w:rsid w:val="00AA5207"/>
    <w:rsid w:val="00AA6090"/>
    <w:rsid w:val="00AB1537"/>
    <w:rsid w:val="00AB1A44"/>
    <w:rsid w:val="00AB41B3"/>
    <w:rsid w:val="00AB53FE"/>
    <w:rsid w:val="00AC2AC3"/>
    <w:rsid w:val="00AC548B"/>
    <w:rsid w:val="00AC672B"/>
    <w:rsid w:val="00AD0ADC"/>
    <w:rsid w:val="00AD3EDC"/>
    <w:rsid w:val="00AD4640"/>
    <w:rsid w:val="00AD4C89"/>
    <w:rsid w:val="00AD72EA"/>
    <w:rsid w:val="00AE3273"/>
    <w:rsid w:val="00AE3645"/>
    <w:rsid w:val="00AE3E8D"/>
    <w:rsid w:val="00AE3ED4"/>
    <w:rsid w:val="00AE42CB"/>
    <w:rsid w:val="00AF0B59"/>
    <w:rsid w:val="00AF1DF4"/>
    <w:rsid w:val="00AF32AD"/>
    <w:rsid w:val="00AF3EAD"/>
    <w:rsid w:val="00B0399A"/>
    <w:rsid w:val="00B05E59"/>
    <w:rsid w:val="00B070B8"/>
    <w:rsid w:val="00B10247"/>
    <w:rsid w:val="00B10B46"/>
    <w:rsid w:val="00B10CAF"/>
    <w:rsid w:val="00B11472"/>
    <w:rsid w:val="00B12BF8"/>
    <w:rsid w:val="00B139EF"/>
    <w:rsid w:val="00B14329"/>
    <w:rsid w:val="00B145D5"/>
    <w:rsid w:val="00B1667A"/>
    <w:rsid w:val="00B2120F"/>
    <w:rsid w:val="00B21364"/>
    <w:rsid w:val="00B218D6"/>
    <w:rsid w:val="00B26901"/>
    <w:rsid w:val="00B30D49"/>
    <w:rsid w:val="00B325D6"/>
    <w:rsid w:val="00B34333"/>
    <w:rsid w:val="00B34FB1"/>
    <w:rsid w:val="00B36C01"/>
    <w:rsid w:val="00B36EC2"/>
    <w:rsid w:val="00B4206A"/>
    <w:rsid w:val="00B42744"/>
    <w:rsid w:val="00B45707"/>
    <w:rsid w:val="00B46633"/>
    <w:rsid w:val="00B476BC"/>
    <w:rsid w:val="00B47F0A"/>
    <w:rsid w:val="00B50DCA"/>
    <w:rsid w:val="00B512DC"/>
    <w:rsid w:val="00B53960"/>
    <w:rsid w:val="00B558C3"/>
    <w:rsid w:val="00B55CAD"/>
    <w:rsid w:val="00B578B0"/>
    <w:rsid w:val="00B6190E"/>
    <w:rsid w:val="00B63336"/>
    <w:rsid w:val="00B63EDD"/>
    <w:rsid w:val="00B650E9"/>
    <w:rsid w:val="00B66AC5"/>
    <w:rsid w:val="00B670E4"/>
    <w:rsid w:val="00B673A1"/>
    <w:rsid w:val="00B67C80"/>
    <w:rsid w:val="00B70689"/>
    <w:rsid w:val="00B7186B"/>
    <w:rsid w:val="00B72996"/>
    <w:rsid w:val="00B74E54"/>
    <w:rsid w:val="00B75B70"/>
    <w:rsid w:val="00B802BB"/>
    <w:rsid w:val="00B81AB0"/>
    <w:rsid w:val="00B81FCA"/>
    <w:rsid w:val="00B830D9"/>
    <w:rsid w:val="00B83BBA"/>
    <w:rsid w:val="00B847A6"/>
    <w:rsid w:val="00B87E19"/>
    <w:rsid w:val="00B90DA0"/>
    <w:rsid w:val="00B93568"/>
    <w:rsid w:val="00B93DFD"/>
    <w:rsid w:val="00B94ACE"/>
    <w:rsid w:val="00B953D4"/>
    <w:rsid w:val="00B95B7E"/>
    <w:rsid w:val="00B96768"/>
    <w:rsid w:val="00BA025C"/>
    <w:rsid w:val="00BA3691"/>
    <w:rsid w:val="00BA36E3"/>
    <w:rsid w:val="00BA3C84"/>
    <w:rsid w:val="00BA49AA"/>
    <w:rsid w:val="00BA7503"/>
    <w:rsid w:val="00BA7725"/>
    <w:rsid w:val="00BA7A1A"/>
    <w:rsid w:val="00BA7C4C"/>
    <w:rsid w:val="00BB01E1"/>
    <w:rsid w:val="00BB1117"/>
    <w:rsid w:val="00BB1C23"/>
    <w:rsid w:val="00BB377A"/>
    <w:rsid w:val="00BB3870"/>
    <w:rsid w:val="00BB57AE"/>
    <w:rsid w:val="00BB6BD0"/>
    <w:rsid w:val="00BC3089"/>
    <w:rsid w:val="00BC7C1B"/>
    <w:rsid w:val="00BD007B"/>
    <w:rsid w:val="00BD2D1E"/>
    <w:rsid w:val="00BD380B"/>
    <w:rsid w:val="00BD4D45"/>
    <w:rsid w:val="00BD6CC1"/>
    <w:rsid w:val="00BE1256"/>
    <w:rsid w:val="00BE1741"/>
    <w:rsid w:val="00BE38A6"/>
    <w:rsid w:val="00BE3B05"/>
    <w:rsid w:val="00BE48DB"/>
    <w:rsid w:val="00BE5CA7"/>
    <w:rsid w:val="00BF0D32"/>
    <w:rsid w:val="00BF4321"/>
    <w:rsid w:val="00C00230"/>
    <w:rsid w:val="00C01DF4"/>
    <w:rsid w:val="00C02E4A"/>
    <w:rsid w:val="00C0451E"/>
    <w:rsid w:val="00C05918"/>
    <w:rsid w:val="00C06A97"/>
    <w:rsid w:val="00C07468"/>
    <w:rsid w:val="00C077D1"/>
    <w:rsid w:val="00C10250"/>
    <w:rsid w:val="00C106EA"/>
    <w:rsid w:val="00C10FFE"/>
    <w:rsid w:val="00C1562E"/>
    <w:rsid w:val="00C15F7E"/>
    <w:rsid w:val="00C16224"/>
    <w:rsid w:val="00C17A62"/>
    <w:rsid w:val="00C22BBD"/>
    <w:rsid w:val="00C23147"/>
    <w:rsid w:val="00C24758"/>
    <w:rsid w:val="00C251FD"/>
    <w:rsid w:val="00C26341"/>
    <w:rsid w:val="00C269FD"/>
    <w:rsid w:val="00C26A60"/>
    <w:rsid w:val="00C26F06"/>
    <w:rsid w:val="00C27814"/>
    <w:rsid w:val="00C27C7B"/>
    <w:rsid w:val="00C328C1"/>
    <w:rsid w:val="00C3350A"/>
    <w:rsid w:val="00C34642"/>
    <w:rsid w:val="00C3549A"/>
    <w:rsid w:val="00C40705"/>
    <w:rsid w:val="00C4129C"/>
    <w:rsid w:val="00C44272"/>
    <w:rsid w:val="00C53258"/>
    <w:rsid w:val="00C539BF"/>
    <w:rsid w:val="00C55900"/>
    <w:rsid w:val="00C6334D"/>
    <w:rsid w:val="00C64B5B"/>
    <w:rsid w:val="00C70AD5"/>
    <w:rsid w:val="00C70F04"/>
    <w:rsid w:val="00C73116"/>
    <w:rsid w:val="00C734DA"/>
    <w:rsid w:val="00C743ED"/>
    <w:rsid w:val="00C773D5"/>
    <w:rsid w:val="00C81BF8"/>
    <w:rsid w:val="00C82F93"/>
    <w:rsid w:val="00C84431"/>
    <w:rsid w:val="00C84CDB"/>
    <w:rsid w:val="00C85F5E"/>
    <w:rsid w:val="00C91356"/>
    <w:rsid w:val="00C916C9"/>
    <w:rsid w:val="00C93457"/>
    <w:rsid w:val="00CA06C3"/>
    <w:rsid w:val="00CA2D89"/>
    <w:rsid w:val="00CA3B81"/>
    <w:rsid w:val="00CA4BF5"/>
    <w:rsid w:val="00CA4CCC"/>
    <w:rsid w:val="00CA5081"/>
    <w:rsid w:val="00CB0C45"/>
    <w:rsid w:val="00CB16A8"/>
    <w:rsid w:val="00CB1806"/>
    <w:rsid w:val="00CB3A4E"/>
    <w:rsid w:val="00CB43D8"/>
    <w:rsid w:val="00CB6028"/>
    <w:rsid w:val="00CC56BA"/>
    <w:rsid w:val="00CC79B0"/>
    <w:rsid w:val="00CD1E4F"/>
    <w:rsid w:val="00CD27F7"/>
    <w:rsid w:val="00CD2A2B"/>
    <w:rsid w:val="00CD3D62"/>
    <w:rsid w:val="00CD40D8"/>
    <w:rsid w:val="00CD47BF"/>
    <w:rsid w:val="00CD5F9C"/>
    <w:rsid w:val="00CD5FA4"/>
    <w:rsid w:val="00CD7E12"/>
    <w:rsid w:val="00CE04B6"/>
    <w:rsid w:val="00CE5380"/>
    <w:rsid w:val="00CE64CC"/>
    <w:rsid w:val="00CF0114"/>
    <w:rsid w:val="00CF012C"/>
    <w:rsid w:val="00CF065D"/>
    <w:rsid w:val="00CF35FF"/>
    <w:rsid w:val="00D06577"/>
    <w:rsid w:val="00D07174"/>
    <w:rsid w:val="00D073D6"/>
    <w:rsid w:val="00D10F25"/>
    <w:rsid w:val="00D115CE"/>
    <w:rsid w:val="00D11AA2"/>
    <w:rsid w:val="00D11E3C"/>
    <w:rsid w:val="00D14FFB"/>
    <w:rsid w:val="00D1550D"/>
    <w:rsid w:val="00D15617"/>
    <w:rsid w:val="00D17D1C"/>
    <w:rsid w:val="00D21BD2"/>
    <w:rsid w:val="00D270F7"/>
    <w:rsid w:val="00D31825"/>
    <w:rsid w:val="00D31E8A"/>
    <w:rsid w:val="00D32572"/>
    <w:rsid w:val="00D3300C"/>
    <w:rsid w:val="00D35709"/>
    <w:rsid w:val="00D42DA5"/>
    <w:rsid w:val="00D45922"/>
    <w:rsid w:val="00D505D9"/>
    <w:rsid w:val="00D53116"/>
    <w:rsid w:val="00D55BF6"/>
    <w:rsid w:val="00D56E9E"/>
    <w:rsid w:val="00D57CBE"/>
    <w:rsid w:val="00D61033"/>
    <w:rsid w:val="00D62391"/>
    <w:rsid w:val="00D6559F"/>
    <w:rsid w:val="00D65B20"/>
    <w:rsid w:val="00D666FA"/>
    <w:rsid w:val="00D66CDC"/>
    <w:rsid w:val="00D70BC4"/>
    <w:rsid w:val="00D70D1A"/>
    <w:rsid w:val="00D71D3A"/>
    <w:rsid w:val="00D73792"/>
    <w:rsid w:val="00D74AC6"/>
    <w:rsid w:val="00D8055C"/>
    <w:rsid w:val="00D81CAA"/>
    <w:rsid w:val="00D82F1B"/>
    <w:rsid w:val="00D834FA"/>
    <w:rsid w:val="00D8610E"/>
    <w:rsid w:val="00D9216F"/>
    <w:rsid w:val="00D94808"/>
    <w:rsid w:val="00D94D5C"/>
    <w:rsid w:val="00D96864"/>
    <w:rsid w:val="00D97FA0"/>
    <w:rsid w:val="00DA6066"/>
    <w:rsid w:val="00DA674A"/>
    <w:rsid w:val="00DA737D"/>
    <w:rsid w:val="00DB0B79"/>
    <w:rsid w:val="00DB0E5F"/>
    <w:rsid w:val="00DB29B9"/>
    <w:rsid w:val="00DB4865"/>
    <w:rsid w:val="00DB4EBF"/>
    <w:rsid w:val="00DB507C"/>
    <w:rsid w:val="00DB7128"/>
    <w:rsid w:val="00DC08DD"/>
    <w:rsid w:val="00DC4558"/>
    <w:rsid w:val="00DD0390"/>
    <w:rsid w:val="00DD1ACF"/>
    <w:rsid w:val="00DD4B7A"/>
    <w:rsid w:val="00DD659D"/>
    <w:rsid w:val="00DD741E"/>
    <w:rsid w:val="00DE095F"/>
    <w:rsid w:val="00DE09AB"/>
    <w:rsid w:val="00DE6342"/>
    <w:rsid w:val="00DF03AE"/>
    <w:rsid w:val="00DF0667"/>
    <w:rsid w:val="00DF0669"/>
    <w:rsid w:val="00DF07C2"/>
    <w:rsid w:val="00DF293F"/>
    <w:rsid w:val="00DF473B"/>
    <w:rsid w:val="00DF5060"/>
    <w:rsid w:val="00DF760C"/>
    <w:rsid w:val="00E03BE4"/>
    <w:rsid w:val="00E06406"/>
    <w:rsid w:val="00E07647"/>
    <w:rsid w:val="00E07B20"/>
    <w:rsid w:val="00E10289"/>
    <w:rsid w:val="00E15411"/>
    <w:rsid w:val="00E1587D"/>
    <w:rsid w:val="00E21041"/>
    <w:rsid w:val="00E2626E"/>
    <w:rsid w:val="00E26E23"/>
    <w:rsid w:val="00E27C92"/>
    <w:rsid w:val="00E31589"/>
    <w:rsid w:val="00E33C49"/>
    <w:rsid w:val="00E36D97"/>
    <w:rsid w:val="00E371CC"/>
    <w:rsid w:val="00E3747B"/>
    <w:rsid w:val="00E46654"/>
    <w:rsid w:val="00E46C87"/>
    <w:rsid w:val="00E47B14"/>
    <w:rsid w:val="00E50FCE"/>
    <w:rsid w:val="00E5216D"/>
    <w:rsid w:val="00E531B6"/>
    <w:rsid w:val="00E54356"/>
    <w:rsid w:val="00E55C38"/>
    <w:rsid w:val="00E565AF"/>
    <w:rsid w:val="00E57CB8"/>
    <w:rsid w:val="00E66166"/>
    <w:rsid w:val="00E67ACC"/>
    <w:rsid w:val="00E71D02"/>
    <w:rsid w:val="00E72782"/>
    <w:rsid w:val="00E73DCA"/>
    <w:rsid w:val="00E74953"/>
    <w:rsid w:val="00E76102"/>
    <w:rsid w:val="00E7619D"/>
    <w:rsid w:val="00E823C0"/>
    <w:rsid w:val="00E86142"/>
    <w:rsid w:val="00E862B4"/>
    <w:rsid w:val="00E87F1B"/>
    <w:rsid w:val="00E90E2F"/>
    <w:rsid w:val="00E922D3"/>
    <w:rsid w:val="00E950B3"/>
    <w:rsid w:val="00E953CA"/>
    <w:rsid w:val="00E962A5"/>
    <w:rsid w:val="00E96C9F"/>
    <w:rsid w:val="00EA047D"/>
    <w:rsid w:val="00EA0906"/>
    <w:rsid w:val="00EA2FBE"/>
    <w:rsid w:val="00EA4C9A"/>
    <w:rsid w:val="00EA53C7"/>
    <w:rsid w:val="00EA5C1B"/>
    <w:rsid w:val="00EB12D4"/>
    <w:rsid w:val="00EB2C26"/>
    <w:rsid w:val="00EB3D2E"/>
    <w:rsid w:val="00EB7FDD"/>
    <w:rsid w:val="00EC008F"/>
    <w:rsid w:val="00EC102E"/>
    <w:rsid w:val="00EC1787"/>
    <w:rsid w:val="00EC365A"/>
    <w:rsid w:val="00EC5CF4"/>
    <w:rsid w:val="00EC670A"/>
    <w:rsid w:val="00ED044F"/>
    <w:rsid w:val="00ED18FE"/>
    <w:rsid w:val="00ED45A2"/>
    <w:rsid w:val="00ED4CDB"/>
    <w:rsid w:val="00ED4F23"/>
    <w:rsid w:val="00ED6F39"/>
    <w:rsid w:val="00ED7855"/>
    <w:rsid w:val="00EE15A0"/>
    <w:rsid w:val="00EE3E52"/>
    <w:rsid w:val="00EE7636"/>
    <w:rsid w:val="00EF00B6"/>
    <w:rsid w:val="00EF11F9"/>
    <w:rsid w:val="00EF356D"/>
    <w:rsid w:val="00EF40C8"/>
    <w:rsid w:val="00EF4AAC"/>
    <w:rsid w:val="00EF5359"/>
    <w:rsid w:val="00EF5A10"/>
    <w:rsid w:val="00EF7BA4"/>
    <w:rsid w:val="00F032FE"/>
    <w:rsid w:val="00F059D8"/>
    <w:rsid w:val="00F07DC4"/>
    <w:rsid w:val="00F102C8"/>
    <w:rsid w:val="00F13DFF"/>
    <w:rsid w:val="00F143AC"/>
    <w:rsid w:val="00F15FD0"/>
    <w:rsid w:val="00F16462"/>
    <w:rsid w:val="00F16559"/>
    <w:rsid w:val="00F165C7"/>
    <w:rsid w:val="00F20501"/>
    <w:rsid w:val="00F20864"/>
    <w:rsid w:val="00F20DF3"/>
    <w:rsid w:val="00F21B9E"/>
    <w:rsid w:val="00F221BC"/>
    <w:rsid w:val="00F238A8"/>
    <w:rsid w:val="00F24A1E"/>
    <w:rsid w:val="00F2685E"/>
    <w:rsid w:val="00F272A9"/>
    <w:rsid w:val="00F27761"/>
    <w:rsid w:val="00F302C2"/>
    <w:rsid w:val="00F3449F"/>
    <w:rsid w:val="00F363EB"/>
    <w:rsid w:val="00F4228F"/>
    <w:rsid w:val="00F42747"/>
    <w:rsid w:val="00F435E5"/>
    <w:rsid w:val="00F45702"/>
    <w:rsid w:val="00F46953"/>
    <w:rsid w:val="00F47A79"/>
    <w:rsid w:val="00F51A39"/>
    <w:rsid w:val="00F51DCB"/>
    <w:rsid w:val="00F52EAF"/>
    <w:rsid w:val="00F54BE9"/>
    <w:rsid w:val="00F5747C"/>
    <w:rsid w:val="00F60D0B"/>
    <w:rsid w:val="00F6143A"/>
    <w:rsid w:val="00F63962"/>
    <w:rsid w:val="00F64A8B"/>
    <w:rsid w:val="00F64B82"/>
    <w:rsid w:val="00F65D6C"/>
    <w:rsid w:val="00F66557"/>
    <w:rsid w:val="00F67477"/>
    <w:rsid w:val="00F74A16"/>
    <w:rsid w:val="00F819D7"/>
    <w:rsid w:val="00F85E7F"/>
    <w:rsid w:val="00F86045"/>
    <w:rsid w:val="00F8604B"/>
    <w:rsid w:val="00F940C5"/>
    <w:rsid w:val="00F94365"/>
    <w:rsid w:val="00F95362"/>
    <w:rsid w:val="00F97186"/>
    <w:rsid w:val="00FA147B"/>
    <w:rsid w:val="00FA1A86"/>
    <w:rsid w:val="00FA4040"/>
    <w:rsid w:val="00FA4F68"/>
    <w:rsid w:val="00FA4FDD"/>
    <w:rsid w:val="00FA6217"/>
    <w:rsid w:val="00FA7C49"/>
    <w:rsid w:val="00FA7F6A"/>
    <w:rsid w:val="00FB354A"/>
    <w:rsid w:val="00FB4DA9"/>
    <w:rsid w:val="00FB6525"/>
    <w:rsid w:val="00FC3800"/>
    <w:rsid w:val="00FD12C1"/>
    <w:rsid w:val="00FD3D70"/>
    <w:rsid w:val="00FE0F1A"/>
    <w:rsid w:val="00FE33FA"/>
    <w:rsid w:val="00FE3440"/>
    <w:rsid w:val="00FE42FB"/>
    <w:rsid w:val="00FE4883"/>
    <w:rsid w:val="00FE52AC"/>
    <w:rsid w:val="00FE73C4"/>
    <w:rsid w:val="00FF18CB"/>
    <w:rsid w:val="00FF366C"/>
    <w:rsid w:val="00FF4958"/>
    <w:rsid w:val="00FF50BD"/>
    <w:rsid w:val="00FF5E87"/>
    <w:rsid w:val="00FF65DD"/>
    <w:rsid w:val="00FF71E9"/>
    <w:rsid w:val="00FF7B42"/>
    <w:rsid w:val="05097E8E"/>
    <w:rsid w:val="06860141"/>
    <w:rsid w:val="0BDC6A7D"/>
    <w:rsid w:val="10DF6DC6"/>
    <w:rsid w:val="125640D9"/>
    <w:rsid w:val="1CF81C02"/>
    <w:rsid w:val="1D42392E"/>
    <w:rsid w:val="23D61847"/>
    <w:rsid w:val="29D27DA3"/>
    <w:rsid w:val="2A71393F"/>
    <w:rsid w:val="2C0C4E90"/>
    <w:rsid w:val="2E71262D"/>
    <w:rsid w:val="2EED2E66"/>
    <w:rsid w:val="33A52E4A"/>
    <w:rsid w:val="35D43950"/>
    <w:rsid w:val="378E284C"/>
    <w:rsid w:val="37B06FC3"/>
    <w:rsid w:val="37F67723"/>
    <w:rsid w:val="3AE942C0"/>
    <w:rsid w:val="3E6C4B44"/>
    <w:rsid w:val="3EF7A24C"/>
    <w:rsid w:val="423677C4"/>
    <w:rsid w:val="43DC1838"/>
    <w:rsid w:val="4A54301B"/>
    <w:rsid w:val="4BFF0AAE"/>
    <w:rsid w:val="4CE63AC4"/>
    <w:rsid w:val="4ED332D9"/>
    <w:rsid w:val="50053A9C"/>
    <w:rsid w:val="541B0F06"/>
    <w:rsid w:val="5AA07FC6"/>
    <w:rsid w:val="5B7E6FD3"/>
    <w:rsid w:val="5CB05207"/>
    <w:rsid w:val="5E576352"/>
    <w:rsid w:val="5F141765"/>
    <w:rsid w:val="5F931A35"/>
    <w:rsid w:val="60465BF0"/>
    <w:rsid w:val="647479AD"/>
    <w:rsid w:val="65DE3F6E"/>
    <w:rsid w:val="65EF2473"/>
    <w:rsid w:val="783D601E"/>
    <w:rsid w:val="78A52307"/>
    <w:rsid w:val="7AA65472"/>
    <w:rsid w:val="9FFF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5"/>
    <w:qFormat/>
    <w:uiPriority w:val="9"/>
    <w:pPr>
      <w:keepNext/>
      <w:keepLines/>
      <w:spacing w:before="100" w:beforeAutospacing="1" w:after="100" w:afterAutospacing="1" w:line="360" w:lineRule="auto"/>
      <w:outlineLvl w:val="0"/>
    </w:pPr>
    <w:rPr>
      <w:b/>
      <w:bCs/>
      <w:kern w:val="44"/>
      <w:sz w:val="30"/>
      <w:szCs w:val="44"/>
    </w:rPr>
  </w:style>
  <w:style w:type="paragraph" w:styleId="3">
    <w:name w:val="heading 2"/>
    <w:basedOn w:val="1"/>
    <w:next w:val="1"/>
    <w:link w:val="46"/>
    <w:unhideWhenUsed/>
    <w:qFormat/>
    <w:uiPriority w:val="9"/>
    <w:pPr>
      <w:keepNext/>
      <w:keepLines/>
      <w:spacing w:before="120" w:line="415" w:lineRule="auto"/>
      <w:outlineLvl w:val="1"/>
    </w:pPr>
    <w:rPr>
      <w:rFonts w:ascii="Calibri Light" w:hAnsi="Calibri Light"/>
      <w:b/>
      <w:bCs/>
      <w:sz w:val="28"/>
      <w:szCs w:val="32"/>
    </w:rPr>
  </w:style>
  <w:style w:type="paragraph" w:styleId="4">
    <w:name w:val="heading 3"/>
    <w:basedOn w:val="1"/>
    <w:next w:val="1"/>
    <w:link w:val="47"/>
    <w:unhideWhenUsed/>
    <w:qFormat/>
    <w:uiPriority w:val="0"/>
    <w:pPr>
      <w:keepNext/>
      <w:keepLines/>
      <w:spacing w:line="415" w:lineRule="auto"/>
      <w:outlineLvl w:val="2"/>
    </w:pPr>
    <w:rPr>
      <w:rFonts w:eastAsia="楷体_GB2312"/>
      <w:b/>
      <w:bCs/>
      <w:sz w:val="24"/>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Normal Indent"/>
    <w:basedOn w:val="1"/>
    <w:link w:val="48"/>
    <w:qFormat/>
    <w:uiPriority w:val="0"/>
    <w:pPr>
      <w:adjustRightInd w:val="0"/>
      <w:spacing w:line="360" w:lineRule="auto"/>
      <w:ind w:firstLine="567"/>
      <w:textAlignment w:val="baseline"/>
    </w:pPr>
    <w:rPr>
      <w:rFonts w:ascii="宋体" w:hAnsi="Times New Roman" w:cs="Times New Roman"/>
      <w:kern w:val="24"/>
      <w:sz w:val="24"/>
      <w:szCs w:val="20"/>
    </w:rPr>
  </w:style>
  <w:style w:type="paragraph" w:styleId="7">
    <w:name w:val="annotation text"/>
    <w:basedOn w:val="1"/>
    <w:link w:val="56"/>
    <w:unhideWhenUsed/>
    <w:qFormat/>
    <w:uiPriority w:val="99"/>
    <w:pPr>
      <w:jc w:val="left"/>
    </w:pPr>
  </w:style>
  <w:style w:type="paragraph" w:styleId="8">
    <w:name w:val="Body Text"/>
    <w:basedOn w:val="1"/>
    <w:link w:val="44"/>
    <w:unhideWhenUsed/>
    <w:qFormat/>
    <w:uiPriority w:val="99"/>
    <w:pPr>
      <w:spacing w:after="120"/>
    </w:pPr>
    <w:rPr>
      <w:rFonts w:ascii="Times New Roman" w:hAnsi="Times New Roman" w:cs="Times New Roman"/>
      <w:szCs w:val="20"/>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tabs>
        <w:tab w:val="left" w:pos="1276"/>
        <w:tab w:val="right" w:leader="dot" w:pos="8296"/>
      </w:tabs>
      <w:ind w:left="840" w:leftChars="400"/>
    </w:pPr>
  </w:style>
  <w:style w:type="paragraph" w:styleId="11">
    <w:name w:val="toc 8"/>
    <w:basedOn w:val="1"/>
    <w:next w:val="1"/>
    <w:unhideWhenUsed/>
    <w:qFormat/>
    <w:uiPriority w:val="39"/>
    <w:pPr>
      <w:ind w:left="2940" w:leftChars="1400"/>
    </w:pPr>
  </w:style>
  <w:style w:type="paragraph" w:styleId="12">
    <w:name w:val="Date"/>
    <w:basedOn w:val="1"/>
    <w:next w:val="1"/>
    <w:link w:val="61"/>
    <w:qFormat/>
    <w:uiPriority w:val="0"/>
    <w:pPr>
      <w:ind w:left="100" w:leftChars="2500"/>
    </w:pPr>
    <w:rPr>
      <w:szCs w:val="24"/>
    </w:rPr>
  </w:style>
  <w:style w:type="paragraph" w:styleId="13">
    <w:name w:val="endnote text"/>
    <w:basedOn w:val="1"/>
    <w:link w:val="58"/>
    <w:unhideWhenUsed/>
    <w:qFormat/>
    <w:uiPriority w:val="99"/>
    <w:pPr>
      <w:snapToGrid w:val="0"/>
      <w:jc w:val="left"/>
    </w:pPr>
  </w:style>
  <w:style w:type="paragraph" w:styleId="14">
    <w:name w:val="Balloon Text"/>
    <w:basedOn w:val="1"/>
    <w:link w:val="57"/>
    <w:unhideWhenUsed/>
    <w:qFormat/>
    <w:uiPriority w:val="0"/>
    <w:rPr>
      <w:sz w:val="18"/>
      <w:szCs w:val="18"/>
    </w:rPr>
  </w:style>
  <w:style w:type="paragraph" w:styleId="15">
    <w:name w:val="footer"/>
    <w:basedOn w:val="1"/>
    <w:link w:val="50"/>
    <w:unhideWhenUsed/>
    <w:qFormat/>
    <w:uiPriority w:val="0"/>
    <w:pPr>
      <w:tabs>
        <w:tab w:val="center" w:pos="4153"/>
        <w:tab w:val="right" w:pos="8306"/>
      </w:tabs>
      <w:snapToGrid w:val="0"/>
      <w:jc w:val="left"/>
    </w:pPr>
    <w:rPr>
      <w:sz w:val="18"/>
      <w:szCs w:val="18"/>
    </w:rPr>
  </w:style>
  <w:style w:type="paragraph" w:styleId="16">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footnote text"/>
    <w:basedOn w:val="1"/>
    <w:link w:val="51"/>
    <w:unhideWhenUsed/>
    <w:qFormat/>
    <w:uiPriority w:val="99"/>
    <w:pPr>
      <w:snapToGrid w:val="0"/>
      <w:jc w:val="left"/>
    </w:pPr>
    <w:rPr>
      <w:sz w:val="18"/>
      <w:szCs w:val="18"/>
    </w:rPr>
  </w:style>
  <w:style w:type="paragraph" w:styleId="20">
    <w:name w:val="toc 6"/>
    <w:basedOn w:val="1"/>
    <w:next w:val="1"/>
    <w:unhideWhenUsed/>
    <w:qFormat/>
    <w:uiPriority w:val="39"/>
    <w:pPr>
      <w:ind w:left="2100" w:leftChars="1000"/>
    </w:pPr>
  </w:style>
  <w:style w:type="paragraph" w:styleId="21">
    <w:name w:val="index 9"/>
    <w:basedOn w:val="1"/>
    <w:next w:val="1"/>
    <w:qFormat/>
    <w:uiPriority w:val="0"/>
    <w:pPr>
      <w:ind w:left="1600" w:leftChars="1600"/>
    </w:pPr>
    <w:rPr>
      <w:rFonts w:ascii="Times New Roman" w:hAnsi="Times New Roman" w:cs="Times New Roman"/>
      <w:szCs w:val="24"/>
    </w:rPr>
  </w:style>
  <w:style w:type="paragraph" w:styleId="22">
    <w:name w:val="toc 2"/>
    <w:basedOn w:val="1"/>
    <w:next w:val="1"/>
    <w:unhideWhenUsed/>
    <w:qFormat/>
    <w:uiPriority w:val="39"/>
    <w:pPr>
      <w:tabs>
        <w:tab w:val="left" w:pos="993"/>
        <w:tab w:val="left" w:pos="1260"/>
        <w:tab w:val="right" w:leader="dot" w:pos="8296"/>
      </w:tabs>
      <w:ind w:left="420" w:leftChars="200"/>
    </w:pPr>
  </w:style>
  <w:style w:type="paragraph" w:styleId="23">
    <w:name w:val="toc 9"/>
    <w:basedOn w:val="1"/>
    <w:next w:val="1"/>
    <w:unhideWhenUsed/>
    <w:qFormat/>
    <w:uiPriority w:val="39"/>
    <w:pPr>
      <w:ind w:left="3360" w:leftChars="16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annotation subject"/>
    <w:basedOn w:val="7"/>
    <w:next w:val="7"/>
    <w:link w:val="60"/>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ndnote reference"/>
    <w:basedOn w:val="28"/>
    <w:unhideWhenUsed/>
    <w:qFormat/>
    <w:uiPriority w:val="99"/>
    <w:rPr>
      <w:vertAlign w:val="superscript"/>
    </w:rPr>
  </w:style>
  <w:style w:type="character" w:styleId="30">
    <w:name w:val="page number"/>
    <w:basedOn w:val="28"/>
    <w:qFormat/>
    <w:uiPriority w:val="0"/>
  </w:style>
  <w:style w:type="character" w:styleId="31">
    <w:name w:val="Hyperlink"/>
    <w:basedOn w:val="28"/>
    <w:unhideWhenUsed/>
    <w:qFormat/>
    <w:uiPriority w:val="99"/>
    <w:rPr>
      <w:color w:val="0563C1"/>
      <w:u w:val="single"/>
    </w:rPr>
  </w:style>
  <w:style w:type="character" w:styleId="32">
    <w:name w:val="annotation reference"/>
    <w:basedOn w:val="28"/>
    <w:unhideWhenUsed/>
    <w:qFormat/>
    <w:uiPriority w:val="99"/>
    <w:rPr>
      <w:sz w:val="21"/>
      <w:szCs w:val="21"/>
    </w:rPr>
  </w:style>
  <w:style w:type="character" w:styleId="33">
    <w:name w:val="footnote reference"/>
    <w:basedOn w:val="28"/>
    <w:unhideWhenUsed/>
    <w:qFormat/>
    <w:uiPriority w:val="99"/>
    <w:rPr>
      <w:vertAlign w:val="superscript"/>
    </w:rPr>
  </w:style>
  <w:style w:type="paragraph" w:customStyle="1" w:styleId="34">
    <w:name w:val="列出段落1"/>
    <w:basedOn w:val="1"/>
    <w:qFormat/>
    <w:uiPriority w:val="34"/>
    <w:pPr>
      <w:ind w:firstLine="420" w:firstLineChars="200"/>
    </w:pPr>
  </w:style>
  <w:style w:type="paragraph" w:customStyle="1" w:styleId="35">
    <w:name w:val="TOC 标题1"/>
    <w:basedOn w:val="2"/>
    <w:next w:val="1"/>
    <w:unhideWhenUsed/>
    <w:qFormat/>
    <w:uiPriority w:val="39"/>
    <w:pPr>
      <w:widowControl/>
      <w:spacing w:before="240" w:beforeAutospacing="0" w:after="0" w:afterAutospacing="0" w:line="259" w:lineRule="auto"/>
      <w:jc w:val="left"/>
      <w:outlineLvl w:val="9"/>
    </w:pPr>
    <w:rPr>
      <w:rFonts w:ascii="Calibri Light" w:hAnsi="Calibri Light"/>
      <w:b w:val="0"/>
      <w:bCs w:val="0"/>
      <w:color w:val="2D73B3"/>
      <w:kern w:val="0"/>
      <w:sz w:val="32"/>
      <w:szCs w:val="32"/>
    </w:rPr>
  </w:style>
  <w:style w:type="paragraph" w:customStyle="1" w:styleId="36">
    <w:name w:val="1级标题"/>
    <w:basedOn w:val="1"/>
    <w:link w:val="52"/>
    <w:qFormat/>
    <w:uiPriority w:val="0"/>
    <w:pPr>
      <w:keepNext/>
      <w:keepLines/>
      <w:pageBreakBefore/>
      <w:spacing w:before="600" w:after="600" w:line="360" w:lineRule="auto"/>
      <w:jc w:val="center"/>
      <w:outlineLvl w:val="0"/>
    </w:pPr>
    <w:rPr>
      <w:rFonts w:ascii="黑体" w:hAnsi="Times New Roman" w:cs="Times New Roman"/>
      <w:b/>
      <w:kern w:val="44"/>
      <w:sz w:val="32"/>
      <w:szCs w:val="32"/>
    </w:rPr>
  </w:style>
  <w:style w:type="paragraph" w:customStyle="1" w:styleId="37">
    <w:name w:val="2级标题"/>
    <w:basedOn w:val="1"/>
    <w:link w:val="53"/>
    <w:qFormat/>
    <w:uiPriority w:val="0"/>
    <w:pPr>
      <w:keepNext/>
      <w:keepLines/>
      <w:adjustRightInd w:val="0"/>
      <w:snapToGrid w:val="0"/>
      <w:spacing w:line="560" w:lineRule="exact"/>
      <w:textAlignment w:val="baseline"/>
      <w:outlineLvl w:val="1"/>
    </w:pPr>
    <w:rPr>
      <w:rFonts w:ascii="Arial" w:hAnsi="Arial" w:eastAsia="黑体" w:cs="Times New Roman"/>
      <w:b/>
      <w:kern w:val="24"/>
      <w:sz w:val="32"/>
      <w:szCs w:val="30"/>
    </w:rPr>
  </w:style>
  <w:style w:type="paragraph" w:customStyle="1" w:styleId="38">
    <w:name w:val="3级标题"/>
    <w:basedOn w:val="1"/>
    <w:link w:val="54"/>
    <w:qFormat/>
    <w:uiPriority w:val="0"/>
    <w:pPr>
      <w:adjustRightInd w:val="0"/>
      <w:snapToGrid w:val="0"/>
      <w:spacing w:before="156" w:beforeLines="50" w:line="360" w:lineRule="auto"/>
      <w:ind w:firstLine="561" w:firstLineChars="200"/>
      <w:textAlignment w:val="baseline"/>
    </w:pPr>
    <w:rPr>
      <w:rFonts w:ascii="华文细黑" w:hAnsi="华文细黑" w:eastAsia="华文细黑" w:cs="Arial"/>
      <w:b/>
      <w:kern w:val="24"/>
      <w:sz w:val="28"/>
      <w:szCs w:val="28"/>
    </w:rPr>
  </w:style>
  <w:style w:type="paragraph" w:customStyle="1" w:styleId="39">
    <w:name w:val="文本正文"/>
    <w:basedOn w:val="1"/>
    <w:link w:val="55"/>
    <w:qFormat/>
    <w:uiPriority w:val="0"/>
    <w:pPr>
      <w:adjustRightInd w:val="0"/>
      <w:spacing w:line="360" w:lineRule="auto"/>
      <w:ind w:firstLine="480" w:firstLineChars="200"/>
      <w:textAlignment w:val="baseline"/>
    </w:pPr>
    <w:rPr>
      <w:rFonts w:ascii="Arial" w:hAnsi="Arial" w:cs="Arial"/>
      <w:kern w:val="24"/>
      <w:sz w:val="24"/>
      <w:szCs w:val="20"/>
    </w:rPr>
  </w:style>
  <w:style w:type="paragraph" w:customStyle="1" w:styleId="40">
    <w:name w:val="Char"/>
    <w:basedOn w:val="1"/>
    <w:qFormat/>
    <w:uiPriority w:val="0"/>
    <w:rPr>
      <w:rFonts w:ascii="Times New Roman" w:hAnsi="Times New Roman" w:cs="Times New Roman"/>
      <w:szCs w:val="20"/>
    </w:rPr>
  </w:style>
  <w:style w:type="paragraph" w:customStyle="1" w:styleId="41">
    <w:name w:val="Char Char3"/>
    <w:basedOn w:val="1"/>
    <w:qFormat/>
    <w:uiPriority w:val="0"/>
    <w:rPr>
      <w:rFonts w:ascii="宋体" w:hAnsi="宋体" w:cs="Courier New"/>
      <w:sz w:val="32"/>
      <w:szCs w:val="32"/>
    </w:rPr>
  </w:style>
  <w:style w:type="paragraph" w:customStyle="1" w:styleId="42">
    <w:name w:val="列出段落11"/>
    <w:basedOn w:val="1"/>
    <w:qFormat/>
    <w:uiPriority w:val="34"/>
    <w:pPr>
      <w:ind w:firstLine="420" w:firstLineChars="200"/>
    </w:pPr>
    <w:rPr>
      <w:rFonts w:ascii="Times New Roman" w:hAnsi="Times New Roman" w:cs="Times New Roman"/>
      <w:szCs w:val="24"/>
    </w:rPr>
  </w:style>
  <w:style w:type="paragraph" w:customStyle="1" w:styleId="43">
    <w:name w:val="Char Char Char Char"/>
    <w:basedOn w:val="1"/>
    <w:qFormat/>
    <w:uiPriority w:val="0"/>
    <w:rPr>
      <w:rFonts w:ascii="Times New Roman" w:hAnsi="Times New Roman" w:cs="Times New Roman"/>
      <w:szCs w:val="20"/>
    </w:rPr>
  </w:style>
  <w:style w:type="character" w:customStyle="1" w:styleId="44">
    <w:name w:val="正文文本 Char"/>
    <w:basedOn w:val="28"/>
    <w:link w:val="8"/>
    <w:qFormat/>
    <w:uiPriority w:val="99"/>
    <w:rPr>
      <w:rFonts w:ascii="Times New Roman" w:hAnsi="Times New Roman" w:eastAsia="宋体" w:cs="Times New Roman"/>
      <w:szCs w:val="20"/>
    </w:rPr>
  </w:style>
  <w:style w:type="character" w:customStyle="1" w:styleId="45">
    <w:name w:val="标题 1 Char"/>
    <w:basedOn w:val="28"/>
    <w:link w:val="2"/>
    <w:qFormat/>
    <w:uiPriority w:val="9"/>
    <w:rPr>
      <w:b/>
      <w:bCs/>
      <w:kern w:val="44"/>
      <w:sz w:val="30"/>
      <w:szCs w:val="44"/>
    </w:rPr>
  </w:style>
  <w:style w:type="character" w:customStyle="1" w:styleId="46">
    <w:name w:val="标题 2 Char"/>
    <w:basedOn w:val="28"/>
    <w:link w:val="3"/>
    <w:qFormat/>
    <w:uiPriority w:val="9"/>
    <w:rPr>
      <w:rFonts w:ascii="Calibri Light" w:hAnsi="Calibri Light" w:eastAsia="宋体" w:cs="黑体"/>
      <w:b/>
      <w:bCs/>
      <w:sz w:val="28"/>
      <w:szCs w:val="32"/>
    </w:rPr>
  </w:style>
  <w:style w:type="character" w:customStyle="1" w:styleId="47">
    <w:name w:val="标题 3 Char"/>
    <w:basedOn w:val="28"/>
    <w:link w:val="4"/>
    <w:qFormat/>
    <w:uiPriority w:val="9"/>
    <w:rPr>
      <w:rFonts w:ascii="Calibri" w:hAnsi="Calibri" w:eastAsia="楷体_GB2312" w:cs="黑体"/>
      <w:b/>
      <w:bCs/>
      <w:kern w:val="2"/>
      <w:sz w:val="24"/>
      <w:szCs w:val="32"/>
    </w:rPr>
  </w:style>
  <w:style w:type="character" w:customStyle="1" w:styleId="48">
    <w:name w:val="正文缩进 Char"/>
    <w:link w:val="6"/>
    <w:qFormat/>
    <w:uiPriority w:val="0"/>
    <w:rPr>
      <w:rFonts w:ascii="宋体" w:hAnsi="Times New Roman" w:eastAsia="宋体" w:cs="Times New Roman"/>
      <w:kern w:val="24"/>
      <w:sz w:val="24"/>
      <w:szCs w:val="20"/>
    </w:rPr>
  </w:style>
  <w:style w:type="character" w:customStyle="1" w:styleId="49">
    <w:name w:val="页眉 Char"/>
    <w:basedOn w:val="28"/>
    <w:link w:val="16"/>
    <w:qFormat/>
    <w:uiPriority w:val="99"/>
    <w:rPr>
      <w:sz w:val="18"/>
      <w:szCs w:val="18"/>
    </w:rPr>
  </w:style>
  <w:style w:type="character" w:customStyle="1" w:styleId="50">
    <w:name w:val="页脚 Char"/>
    <w:basedOn w:val="28"/>
    <w:link w:val="15"/>
    <w:qFormat/>
    <w:uiPriority w:val="99"/>
    <w:rPr>
      <w:sz w:val="18"/>
      <w:szCs w:val="18"/>
    </w:rPr>
  </w:style>
  <w:style w:type="character" w:customStyle="1" w:styleId="51">
    <w:name w:val="脚注文本 Char"/>
    <w:basedOn w:val="28"/>
    <w:link w:val="19"/>
    <w:semiHidden/>
    <w:qFormat/>
    <w:uiPriority w:val="99"/>
    <w:rPr>
      <w:sz w:val="18"/>
      <w:szCs w:val="18"/>
    </w:rPr>
  </w:style>
  <w:style w:type="character" w:customStyle="1" w:styleId="52">
    <w:name w:val="1级标题 Char"/>
    <w:basedOn w:val="28"/>
    <w:link w:val="36"/>
    <w:qFormat/>
    <w:uiPriority w:val="0"/>
    <w:rPr>
      <w:rFonts w:ascii="黑体" w:hAnsi="Times New Roman" w:eastAsia="宋体" w:cs="Times New Roman"/>
      <w:b/>
      <w:kern w:val="44"/>
      <w:sz w:val="32"/>
      <w:szCs w:val="32"/>
    </w:rPr>
  </w:style>
  <w:style w:type="character" w:customStyle="1" w:styleId="53">
    <w:name w:val="2级标题 Char"/>
    <w:basedOn w:val="28"/>
    <w:link w:val="37"/>
    <w:qFormat/>
    <w:uiPriority w:val="0"/>
    <w:rPr>
      <w:rFonts w:ascii="Arial" w:hAnsi="Arial" w:eastAsia="黑体"/>
      <w:b/>
      <w:kern w:val="24"/>
      <w:sz w:val="32"/>
      <w:szCs w:val="30"/>
    </w:rPr>
  </w:style>
  <w:style w:type="character" w:customStyle="1" w:styleId="54">
    <w:name w:val="3级标题 Char"/>
    <w:basedOn w:val="28"/>
    <w:link w:val="38"/>
    <w:qFormat/>
    <w:uiPriority w:val="0"/>
    <w:rPr>
      <w:rFonts w:ascii="华文细黑" w:hAnsi="华文细黑" w:eastAsia="华文细黑" w:cs="Arial"/>
      <w:b/>
      <w:kern w:val="24"/>
      <w:sz w:val="28"/>
      <w:szCs w:val="28"/>
    </w:rPr>
  </w:style>
  <w:style w:type="character" w:customStyle="1" w:styleId="55">
    <w:name w:val="文本正文 Char"/>
    <w:basedOn w:val="28"/>
    <w:link w:val="39"/>
    <w:qFormat/>
    <w:uiPriority w:val="0"/>
    <w:rPr>
      <w:rFonts w:ascii="Arial" w:hAnsi="Arial" w:eastAsia="宋体" w:cs="Arial"/>
      <w:kern w:val="24"/>
      <w:sz w:val="24"/>
      <w:szCs w:val="20"/>
    </w:rPr>
  </w:style>
  <w:style w:type="character" w:customStyle="1" w:styleId="56">
    <w:name w:val="批注文字 Char"/>
    <w:basedOn w:val="28"/>
    <w:link w:val="7"/>
    <w:semiHidden/>
    <w:qFormat/>
    <w:uiPriority w:val="99"/>
  </w:style>
  <w:style w:type="character" w:customStyle="1" w:styleId="57">
    <w:name w:val="批注框文本 Char"/>
    <w:basedOn w:val="28"/>
    <w:link w:val="14"/>
    <w:semiHidden/>
    <w:qFormat/>
    <w:uiPriority w:val="99"/>
    <w:rPr>
      <w:sz w:val="18"/>
      <w:szCs w:val="18"/>
    </w:rPr>
  </w:style>
  <w:style w:type="character" w:customStyle="1" w:styleId="58">
    <w:name w:val="尾注文本 Char"/>
    <w:basedOn w:val="28"/>
    <w:link w:val="13"/>
    <w:semiHidden/>
    <w:qFormat/>
    <w:uiPriority w:val="99"/>
  </w:style>
  <w:style w:type="character" w:customStyle="1" w:styleId="59">
    <w:name w:val="正文缩进 Char1"/>
    <w:qFormat/>
    <w:uiPriority w:val="0"/>
    <w:rPr>
      <w:rFonts w:ascii="宋体" w:hAnsi="Times New Roman" w:eastAsia="宋体" w:cs="Times New Roman"/>
      <w:kern w:val="24"/>
      <w:sz w:val="24"/>
      <w:szCs w:val="20"/>
    </w:rPr>
  </w:style>
  <w:style w:type="character" w:customStyle="1" w:styleId="60">
    <w:name w:val="批注主题 Char"/>
    <w:basedOn w:val="56"/>
    <w:link w:val="25"/>
    <w:semiHidden/>
    <w:qFormat/>
    <w:uiPriority w:val="99"/>
    <w:rPr>
      <w:b/>
      <w:bCs/>
      <w:kern w:val="2"/>
      <w:sz w:val="21"/>
      <w:szCs w:val="22"/>
    </w:rPr>
  </w:style>
  <w:style w:type="character" w:customStyle="1" w:styleId="61">
    <w:name w:val="日期 Char"/>
    <w:link w:val="12"/>
    <w:qFormat/>
    <w:uiPriority w:val="0"/>
    <w:rPr>
      <w:kern w:val="2"/>
      <w:sz w:val="21"/>
      <w:szCs w:val="24"/>
    </w:rPr>
  </w:style>
  <w:style w:type="character" w:customStyle="1" w:styleId="62">
    <w:name w:val="日期 Char1"/>
    <w:basedOn w:val="28"/>
    <w:semiHidden/>
    <w:qFormat/>
    <w:uiPriority w:val="99"/>
    <w:rPr>
      <w:kern w:val="2"/>
      <w:sz w:val="21"/>
      <w:szCs w:val="22"/>
    </w:rPr>
  </w:style>
  <w:style w:type="paragraph" w:styleId="63">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1602</Words>
  <Characters>1655</Characters>
  <Lines>236</Lines>
  <Paragraphs>66</Paragraphs>
  <TotalTime>107</TotalTime>
  <ScaleCrop>false</ScaleCrop>
  <LinksUpToDate>false</LinksUpToDate>
  <CharactersWithSpaces>1885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2021-10-10T17:14:00Z</dcterms:created>
  <dc:creator>HOU</dc:creator>
  <cp:lastModifiedBy>爆米花</cp:lastModifiedBy>
  <cp:lastPrinted>2021-10-14T14:46:00Z</cp:lastPrinted>
  <dcterms:modified xsi:type="dcterms:W3CDTF">2024-12-11T07:07:46Z</dcterms:modified>
  <dc:title>密云区“十四五”时期城乡管理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B712707DBD3C4E3DAC7C5A0B9326992A</vt:lpwstr>
  </property>
</Properties>
</file>