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  <w:t>附件1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left="0"/>
        <w:rPr>
          <w:rFonts w:hint="eastAsia" w:ascii="Times New Roman" w:hAnsi="Times New Roman"/>
          <w:color w:val="auto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bidi w:val="0"/>
        <w:snapToGrid/>
        <w:spacing w:line="540" w:lineRule="exact"/>
        <w:ind w:left="0"/>
        <w:jc w:val="center"/>
        <w:rPr>
          <w:rFonts w:hint="eastAsia" w:ascii="Times New Roman" w:hAnsi="Times New Roman" w:eastAsia="方正小标宋_GBK" w:cs="方正小标宋_GBK"/>
          <w:color w:val="auto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</w:rPr>
        <w:t>密云区创建塑料污染治理规范化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bidi w:val="0"/>
        <w:snapToGrid/>
        <w:spacing w:line="540" w:lineRule="exact"/>
        <w:ind w:left="0"/>
        <w:jc w:val="center"/>
        <w:rPr>
          <w:rFonts w:hint="eastAsia" w:ascii="Times New Roman" w:hAnsi="Times New Roman" w:eastAsia="方正小标宋_GBK" w:cs="方正小标宋_GBK"/>
          <w:color w:val="auto"/>
        </w:rPr>
      </w:pP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</w:rPr>
        <w:t>示范区工作机制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left="0" w:firstLine="640" w:firstLineChars="200"/>
        <w:textAlignment w:val="baseline"/>
        <w:rPr>
          <w:rFonts w:hint="eastAsia" w:ascii="Times New Roman" w:hAnsi="Times New Roman" w:eastAsia="CESI仿宋-GB2312" w:cs="CESI仿宋-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bidi w:val="0"/>
        <w:snapToGrid/>
        <w:spacing w:line="540" w:lineRule="exact"/>
        <w:ind w:left="0" w:firstLine="640" w:firstLineChars="200"/>
        <w:jc w:val="left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深入实施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《密云区创建塑料污染治理规范化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示范区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工作方案》，进一步增强塑料污染全链条治理能力，推动塑料污染治理规范化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示范区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建设，制定本工作机制。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rPr>
          <w:rFonts w:hint="eastAsia" w:ascii="Times New Roman" w:hAnsi="Times New Roman" w:eastAsia="黑体" w:cs="黑体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lang w:eastAsia="zh-CN"/>
        </w:rPr>
        <w:t>一、</w:t>
      </w:r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组织机构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left="0" w:firstLine="640" w:firstLineChars="200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成立密云区塑料污染治理规范化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示范区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工作领导小组，区委副书记、区长为组长，常务副区长为常务副组长，相关区委常委、各分管副区长为副组长，相关部门和镇街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地区）行政主要负责同志为成员。成员单位根据工作需要动态调整，</w:t>
      </w:r>
      <w:r>
        <w:rPr>
          <w:rStyle w:val="8"/>
          <w:rFonts w:ascii="Times New Roman" w:hAnsi="Times New Roman" w:eastAsia="仿宋_GB2312"/>
          <w:color w:val="auto"/>
          <w:sz w:val="32"/>
          <w:szCs w:val="32"/>
        </w:rPr>
        <w:t>如遇人员调整由其接任领导自然替补，组成</w:t>
      </w:r>
      <w:r>
        <w:rPr>
          <w:rStyle w:val="8"/>
          <w:rFonts w:hint="eastAsia" w:ascii="Times New Roman" w:hAnsi="Times New Roman" w:eastAsia="仿宋_GB2312"/>
          <w:color w:val="auto"/>
          <w:sz w:val="32"/>
          <w:szCs w:val="32"/>
        </w:rPr>
        <w:t>人员</w:t>
      </w:r>
      <w:r>
        <w:rPr>
          <w:rStyle w:val="8"/>
          <w:rFonts w:ascii="Times New Roman" w:hAnsi="Times New Roman" w:eastAsia="仿宋_GB2312"/>
          <w:color w:val="auto"/>
          <w:sz w:val="32"/>
          <w:szCs w:val="32"/>
        </w:rPr>
        <w:t>名单见附件</w:t>
      </w:r>
      <w:r>
        <w:rPr>
          <w:rStyle w:val="8"/>
          <w:rFonts w:hint="eastAsia" w:ascii="Times New Roman" w:hAnsi="Times New Roman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left="0" w:firstLine="640" w:firstLineChars="200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领导小组下设办公室，办公室设在区发改委，办公室主任由区发改委主任兼任。办公室工作人员拟从区发改委、区城管委、区生态环境局、区农业农村局、区商务局、区市场监管局、区农业服务中心选派，各部门选派人员经领导小组审定后，报区委组织部备案，驻区发改委集中办公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rPr>
          <w:rFonts w:hint="eastAsia" w:ascii="Times New Roman" w:hAnsi="Times New Roman" w:eastAsia="黑体" w:cs="黑体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lang w:eastAsia="zh-CN"/>
        </w:rPr>
        <w:t>二、</w:t>
      </w:r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工作职责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rPr>
          <w:rStyle w:val="8"/>
          <w:rFonts w:hint="eastAsia" w:ascii="Times New Roman" w:hAnsi="Times New Roman" w:eastAsia="楷体_GB2312" w:cs="楷体_GB2312"/>
          <w:color w:val="auto"/>
          <w:sz w:val="32"/>
          <w:szCs w:val="32"/>
        </w:rPr>
      </w:pPr>
      <w:r>
        <w:rPr>
          <w:rStyle w:val="8"/>
          <w:rFonts w:hint="eastAsia" w:ascii="Times New Roman" w:hAnsi="Times New Roman" w:eastAsia="楷体_GB2312" w:cs="楷体_GB2312"/>
          <w:color w:val="auto"/>
          <w:sz w:val="32"/>
          <w:szCs w:val="32"/>
        </w:rPr>
        <w:t>（一）领导小组工作职责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left="0" w:firstLine="640" w:firstLineChars="200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落实区委、区政府关于密云区创建塑料污染治理规范化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示范区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的决策部署；统筹密云区创建塑料污染治理规范化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示范区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工作；研究提出密云区创建塑料污染治理规范化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示范区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推进工作思路、工作计划、重点任务；协调解决密云区创建塑料污染治理规范化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示范区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工作中存在的重点、难点问题。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left="0" w:firstLine="640" w:firstLineChars="200"/>
        <w:textAlignment w:val="baseline"/>
        <w:rPr>
          <w:rStyle w:val="8"/>
          <w:rFonts w:hint="eastAsia" w:ascii="Times New Roman" w:hAnsi="Times New Roman" w:eastAsia="楷体_GB2312" w:cs="楷体_GB2312"/>
          <w:color w:val="auto"/>
          <w:sz w:val="32"/>
          <w:szCs w:val="32"/>
        </w:rPr>
      </w:pPr>
      <w:r>
        <w:rPr>
          <w:rStyle w:val="8"/>
          <w:rFonts w:hint="eastAsia" w:ascii="Times New Roman" w:hAnsi="Times New Roman" w:eastAsia="楷体_GB2312" w:cs="楷体_GB2312"/>
          <w:color w:val="auto"/>
          <w:sz w:val="32"/>
          <w:szCs w:val="32"/>
        </w:rPr>
        <w:t>（二）领导小组办公室工作职责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left="0" w:firstLine="640" w:firstLineChars="200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负责贯彻领导小组相关工作部署；牵头制定密云区创建塑料污染治理规范化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示范区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工作方案、工作机制、任务清单；统筹协调各成员单位落实年度重点工作任务；定期向领导小组各层级提出调度建议，通报重要节点性工作完成情况，做好工作进度跟踪反馈；负责领导小组日常工作。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left="0" w:firstLine="640" w:firstLineChars="200"/>
        <w:textAlignment w:val="baseline"/>
        <w:rPr>
          <w:rStyle w:val="8"/>
          <w:rFonts w:hint="eastAsia" w:ascii="Times New Roman" w:hAnsi="Times New Roman" w:eastAsia="楷体_GB2312" w:cs="楷体_GB2312"/>
          <w:color w:val="auto"/>
          <w:sz w:val="32"/>
          <w:szCs w:val="32"/>
        </w:rPr>
      </w:pPr>
      <w:r>
        <w:rPr>
          <w:rStyle w:val="8"/>
          <w:rFonts w:hint="eastAsia" w:ascii="Times New Roman" w:hAnsi="Times New Roman" w:eastAsia="楷体_GB2312" w:cs="楷体_GB2312"/>
          <w:color w:val="auto"/>
          <w:sz w:val="32"/>
          <w:szCs w:val="32"/>
        </w:rPr>
        <w:t>（三）成员单位工作职责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540" w:lineRule="exact"/>
        <w:ind w:left="0" w:firstLine="640"/>
        <w:jc w:val="both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</w:rPr>
        <w:t>负责贯彻落实领导小组相关工作部署；结合部门职能，完成本部门承担的重点工作任务；定期向领导小组办公室报送相关工作情况和工作信息；完成领导小组交办的其他工作事项。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baseline"/>
        <w:rPr>
          <w:rStyle w:val="8"/>
          <w:rFonts w:hint="eastAsia" w:ascii="Times New Roman" w:hAnsi="Times New Roman" w:eastAsia="黑体" w:cs="黑体"/>
          <w:color w:val="auto"/>
          <w:sz w:val="32"/>
          <w:szCs w:val="32"/>
        </w:rPr>
      </w:pPr>
      <w:r>
        <w:rPr>
          <w:rStyle w:val="8"/>
          <w:rFonts w:hint="eastAsia" w:ascii="Times New Roman" w:hAnsi="Times New Roman" w:eastAsia="黑体" w:cs="黑体"/>
          <w:color w:val="auto"/>
          <w:sz w:val="32"/>
          <w:szCs w:val="32"/>
        </w:rPr>
        <w:t>三、工作机制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left="0" w:firstLine="640" w:firstLineChars="200"/>
        <w:textAlignment w:val="baseline"/>
        <w:rPr>
          <w:rStyle w:val="8"/>
          <w:rFonts w:hint="eastAsia" w:ascii="Times New Roman" w:hAnsi="Times New Roman" w:eastAsia="楷体_GB2312" w:cs="楷体_GB2312"/>
          <w:color w:val="auto"/>
          <w:sz w:val="32"/>
          <w:szCs w:val="32"/>
        </w:rPr>
      </w:pPr>
      <w:r>
        <w:rPr>
          <w:rStyle w:val="8"/>
          <w:rFonts w:hint="eastAsia" w:ascii="Times New Roman" w:hAnsi="Times New Roman" w:eastAsia="楷体_GB2312" w:cs="楷体_GB2312"/>
          <w:color w:val="auto"/>
          <w:sz w:val="32"/>
          <w:szCs w:val="32"/>
        </w:rPr>
        <w:t>（一）工作例会制度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left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为加快塑料污染治理规范化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示范区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工作推进，制定三个层次工作例会制度，做到高位协调与日常推进有机结合，解决政策性问题、难点问题、常规问题，保证工作推进有序进行。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left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季研判会制度。领导小组原则上每季度听取密云区创建塑料污染治理规范化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示范区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进展情况汇报，解决重大问题、部署重要任务，对重大事项进行决策。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left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月调度会制度。常务副组长原则上每月主持召开一次调度会，相关成员单位主要负责同志参会，审议重点工作任务完成情况，并对推进存在困难的问题发挥高位协调的作用，及时解决难点问题。各分管区领导根据牵头负责的重要工作任务，不定期召开专题会，听取本领域推进部门汇报当前存在问题，协调各部门共同研究解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left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3.旬工作例会制度。办公室原则上每旬召开一次工作例会，相关成员单位主管副职领导参会。听取重点任务推进落实情况，梳理存在问题，研究解决措施，提出工作建议。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left="0" w:firstLine="640" w:firstLineChars="200"/>
        <w:textAlignment w:val="baseline"/>
        <w:rPr>
          <w:rStyle w:val="8"/>
          <w:rFonts w:hint="eastAsia" w:ascii="Times New Roman" w:hAnsi="Times New Roman" w:eastAsia="楷体_GB2312" w:cs="楷体_GB2312"/>
          <w:color w:val="auto"/>
          <w:sz w:val="32"/>
          <w:szCs w:val="32"/>
        </w:rPr>
      </w:pPr>
      <w:r>
        <w:rPr>
          <w:rStyle w:val="8"/>
          <w:rFonts w:hint="eastAsia" w:ascii="Times New Roman" w:hAnsi="Times New Roman" w:eastAsia="楷体_GB2312" w:cs="楷体_GB2312"/>
          <w:color w:val="auto"/>
          <w:sz w:val="32"/>
          <w:szCs w:val="32"/>
        </w:rPr>
        <w:t>（二）督查督办制度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left="0"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按照工作计划及领导小组工作部署，办公室负责对重点任务及会议决策落实等方面情况进行督查，全程跟踪项目进展，及时通报事项情况，对未能按时间节点完成任务的进行督办。同时，定期对督办结果进行分析，及时总结问题，结合实际提出建议，</w:t>
      </w:r>
      <w:r>
        <w:rPr>
          <w:rFonts w:hint="eastAsia" w:ascii="Times New Roman" w:hAnsi="Times New Roman" w:eastAsia="仿宋_GB2312" w:cs="仿宋_GB2312"/>
          <w:color w:val="auto"/>
          <w:spacing w:val="-11"/>
          <w:sz w:val="32"/>
          <w:szCs w:val="32"/>
        </w:rPr>
        <w:t>促进有效落实，做到督查督办工作反馈及时、协调有力、落实到位。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left="0" w:firstLine="640" w:firstLineChars="200"/>
        <w:textAlignment w:val="baseline"/>
        <w:rPr>
          <w:rStyle w:val="8"/>
          <w:rFonts w:hint="eastAsia" w:ascii="Times New Roman" w:hAnsi="Times New Roman" w:eastAsia="楷体_GB2312" w:cs="楷体_GB2312"/>
          <w:color w:val="auto"/>
          <w:sz w:val="32"/>
          <w:szCs w:val="32"/>
        </w:rPr>
      </w:pPr>
      <w:r>
        <w:rPr>
          <w:rStyle w:val="8"/>
          <w:rFonts w:hint="eastAsia" w:ascii="Times New Roman" w:hAnsi="Times New Roman" w:eastAsia="楷体_GB2312" w:cs="楷体_GB2312"/>
          <w:color w:val="auto"/>
          <w:sz w:val="32"/>
          <w:szCs w:val="32"/>
        </w:rPr>
        <w:t>（三）定期报告制度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left="0"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各成员单位确定一名信息员负责沟通联络、信息报送工作，采取日常报送、月报送和季度分析等形式，做好重点任务推进情况及存在问题等方面信息的上报工作。办公室将有关情况汇总、分类、分析后及时上报领导小组，为决策提供依据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D0291C"/>
    <w:rsid w:val="1F092281"/>
    <w:rsid w:val="244C0841"/>
    <w:rsid w:val="63D0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3">
    <w:name w:val="index 9"/>
    <w:basedOn w:val="1"/>
    <w:next w:val="1"/>
    <w:qFormat/>
    <w:uiPriority w:val="0"/>
    <w:pPr>
      <w:ind w:left="1600" w:leftChars="16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kern w:val="0"/>
      <w:sz w:val="24"/>
      <w:szCs w:val="24"/>
      <w:lang w:val="en-US" w:eastAsia="zh-CN" w:bidi="ar-SA"/>
    </w:rPr>
  </w:style>
  <w:style w:type="character" w:customStyle="1" w:styleId="8">
    <w:name w:val="NormalCharacter"/>
    <w:qFormat/>
    <w:uiPriority w:val="0"/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2023-07-10T07:58:00Z</dcterms:created>
  <dc:creator>AAA宸宸妈妈韩国代购</dc:creator>
  <cp:lastModifiedBy>AAA宸宸妈妈韩国代购</cp:lastModifiedBy>
  <dcterms:modified xsi:type="dcterms:W3CDTF">2023-07-10T08:00:09Z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