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仿宋_GB2312" w:eastAsia="方正小标宋简体"/>
          <w:sz w:val="36"/>
          <w:szCs w:val="36"/>
          <w:lang w:eastAsia="zh-CN"/>
        </w:rPr>
      </w:pPr>
      <w:r>
        <w:rPr>
          <w:rFonts w:hint="eastAsia" w:ascii="方正小标宋简体" w:hAnsi="仿宋_GB2312" w:eastAsia="方正小标宋简体"/>
          <w:sz w:val="36"/>
          <w:szCs w:val="36"/>
        </w:rPr>
        <w:t>住所（经营场所）登记表（车库改变为经营性用房）</w:t>
      </w:r>
    </w:p>
    <w:p>
      <w:pPr>
        <w:spacing w:line="440" w:lineRule="exact"/>
        <w:jc w:val="center"/>
        <w:rPr>
          <w:rFonts w:hint="eastAsia" w:ascii="仿宋_GB2312" w:hAnsi="仿宋_GB2312" w:eastAsia="仿宋_GB2312"/>
          <w:b/>
          <w:sz w:val="30"/>
          <w:szCs w:val="30"/>
          <w:lang w:eastAsia="zh-CN"/>
        </w:rPr>
      </w:pPr>
    </w:p>
    <w:tbl>
      <w:tblPr>
        <w:tblStyle w:val="3"/>
        <w:tblW w:w="8825" w:type="dxa"/>
        <w:tblInd w:w="55" w:type="dxa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3235"/>
        <w:gridCol w:w="5590"/>
      </w:tblGrid>
      <w:tr>
        <w:tblPrEx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c>
          <w:tcPr>
            <w:tcW w:w="3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440" w:lineRule="exact"/>
              <w:ind w:left="-55" w:leftChars="-26" w:firstLine="450" w:firstLineChars="15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个体工商户名称</w:t>
            </w:r>
          </w:p>
        </w:tc>
        <w:tc>
          <w:tcPr>
            <w:tcW w:w="5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c>
          <w:tcPr>
            <w:tcW w:w="323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440" w:lineRule="exact"/>
              <w:ind w:left="-55" w:leftChars="-26"/>
              <w:jc w:val="center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住所（经营场所）</w:t>
            </w:r>
          </w:p>
        </w:tc>
        <w:tc>
          <w:tcPr>
            <w:tcW w:w="5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b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7281" w:hRule="atLeast"/>
        </w:trPr>
        <w:tc>
          <w:tcPr>
            <w:tcW w:w="882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40" w:lineRule="exact"/>
              <w:rPr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firstLine="60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本个体工商户将车库改变为经营性用房，作出如下承诺：</w:t>
            </w:r>
          </w:p>
          <w:p>
            <w:pPr>
              <w:spacing w:line="440" w:lineRule="exact"/>
              <w:ind w:firstLine="60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一、知悉《中华人民共和国物权法》的相关规定；</w:t>
            </w:r>
          </w:p>
          <w:p>
            <w:pPr>
              <w:spacing w:line="440" w:lineRule="exact"/>
              <w:ind w:firstLine="60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二、遵守有关房屋管理的法律、法规以及管理规约的规定；</w:t>
            </w:r>
          </w:p>
          <w:p>
            <w:pPr>
              <w:spacing w:line="440" w:lineRule="exact"/>
              <w:ind w:firstLine="600"/>
              <w:rPr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三、已经有利害关系的业主同意；</w:t>
            </w:r>
          </w:p>
          <w:p>
            <w:pPr>
              <w:spacing w:line="440" w:lineRule="exact"/>
              <w:ind w:firstLine="600"/>
              <w:rPr>
                <w:rFonts w:ascii="仿宋_GB2312" w:hAnsi="仿宋_GB2312" w:eastAsia="仿宋_GB2312"/>
                <w:iCs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sz w:val="30"/>
                <w:szCs w:val="30"/>
              </w:rPr>
              <w:t>四、</w:t>
            </w:r>
            <w:r>
              <w:rPr>
                <w:rFonts w:ascii="仿宋_GB2312" w:hAnsi="仿宋_GB2312" w:eastAsia="仿宋_GB2312"/>
                <w:iCs/>
                <w:sz w:val="30"/>
                <w:szCs w:val="30"/>
              </w:rPr>
              <w:t>遇有拆迁服从配合，不索取拆迁补偿费用。</w:t>
            </w:r>
          </w:p>
          <w:p>
            <w:pPr>
              <w:spacing w:line="440" w:lineRule="exact"/>
              <w:ind w:firstLine="600"/>
              <w:rPr>
                <w:rFonts w:ascii="仿宋_GB2312" w:hAnsi="仿宋_GB2312" w:eastAsia="仿宋_GB2312"/>
                <w:iCs/>
                <w:sz w:val="30"/>
                <w:szCs w:val="30"/>
              </w:rPr>
            </w:pPr>
          </w:p>
          <w:p>
            <w:pPr>
              <w:spacing w:line="440" w:lineRule="exact"/>
              <w:ind w:firstLine="600"/>
              <w:rPr>
                <w:rFonts w:ascii="仿宋_GB2312" w:hAnsi="仿宋_GB2312" w:eastAsia="仿宋_GB2312"/>
                <w:iCs/>
                <w:sz w:val="30"/>
                <w:szCs w:val="30"/>
              </w:rPr>
            </w:pPr>
          </w:p>
          <w:p>
            <w:pPr>
              <w:spacing w:line="440" w:lineRule="exact"/>
              <w:ind w:firstLine="600"/>
              <w:rPr>
                <w:rFonts w:ascii="仿宋_GB2312" w:hAnsi="仿宋_GB2312" w:eastAsia="仿宋_GB2312"/>
                <w:iCs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iCs/>
                <w:sz w:val="30"/>
                <w:szCs w:val="30"/>
              </w:rPr>
              <w:t>申请人：</w:t>
            </w:r>
          </w:p>
          <w:p>
            <w:pPr>
              <w:spacing w:line="440" w:lineRule="exact"/>
              <w:rPr>
                <w:rFonts w:ascii="仿宋_GB2312" w:hAnsi="仿宋_GB2312" w:eastAsia="仿宋_GB2312"/>
                <w:iCs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ascii="仿宋_GB2312" w:hAnsi="仿宋_GB2312" w:eastAsia="仿宋_GB2312"/>
                <w:iCs/>
                <w:sz w:val="30"/>
                <w:szCs w:val="30"/>
              </w:rPr>
            </w:pPr>
            <w:r>
              <w:rPr>
                <w:rFonts w:ascii="仿宋_GB2312" w:hAnsi="仿宋_GB2312" w:eastAsia="仿宋_GB2312"/>
                <w:iCs/>
                <w:sz w:val="30"/>
                <w:szCs w:val="30"/>
              </w:rPr>
              <w:t xml:space="preserve">                                           年   月   日</w:t>
            </w:r>
          </w:p>
        </w:tc>
      </w:tr>
    </w:tbl>
    <w:p>
      <w:pPr>
        <w:spacing w:line="440" w:lineRule="exact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注：1</w:t>
      </w:r>
      <w:r>
        <w:rPr>
          <w:rFonts w:hint="eastAsia" w:ascii="仿宋_GB2312" w:hAnsi="仿宋_GB2312" w:eastAsia="仿宋_GB2312"/>
          <w:sz w:val="30"/>
          <w:szCs w:val="30"/>
          <w:lang w:eastAsia="zh-CN"/>
        </w:rPr>
        <w:t>.</w:t>
      </w:r>
      <w:r>
        <w:rPr>
          <w:rFonts w:ascii="仿宋_GB2312" w:hAnsi="仿宋_GB2312" w:eastAsia="仿宋_GB2312"/>
          <w:sz w:val="30"/>
          <w:szCs w:val="30"/>
        </w:rPr>
        <w:t>个体工商户开业登记时，由自然人签字。</w:t>
      </w:r>
    </w:p>
    <w:p>
      <w:pPr>
        <w:spacing w:line="440" w:lineRule="exact"/>
        <w:ind w:firstLine="600"/>
        <w:rPr>
          <w:rFonts w:ascii="仿宋_GB2312" w:hAnsi="仿宋_GB2312" w:eastAsia="仿宋_GB2312"/>
          <w:sz w:val="30"/>
          <w:szCs w:val="30"/>
        </w:rPr>
      </w:pPr>
      <w:r>
        <w:rPr>
          <w:rFonts w:ascii="仿宋_GB2312" w:hAnsi="仿宋_GB2312" w:eastAsia="仿宋_GB2312"/>
          <w:sz w:val="30"/>
          <w:szCs w:val="30"/>
        </w:rPr>
        <w:t>2.个体工商户变更登记时，由个体工商户盖章或签字。</w:t>
      </w:r>
    </w:p>
    <w:p>
      <w:pPr>
        <w:spacing w:line="440" w:lineRule="exact"/>
        <w:jc w:val="center"/>
        <w:rPr>
          <w:rFonts w:ascii="仿宋_GB2312" w:hAnsi="仿宋_GB2312" w:eastAsia="仿宋_GB2312"/>
          <w:b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457D8"/>
    <w:rsid w:val="195457D8"/>
    <w:rsid w:val="244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宋体" w:cs="Times New Roman"/>
      <w:color w:val="auto"/>
      <w:kern w:val="1"/>
      <w:sz w:val="21"/>
      <w:szCs w:val="24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2022-04-22T03:33:00Z</dcterms:created>
  <dc:creator>AAA宸宸妈妈韩国代购</dc:creator>
  <cp:lastModifiedBy>AAA宸宸妈妈韩国代购</cp:lastModifiedBy>
  <dcterms:modified xsi:type="dcterms:W3CDTF">2022-04-22T03:37:22Z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