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仿宋_GB2312" w:hAnsi="Calibri"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仿宋_GB2312" w:hAnsi="Calibri"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仿宋_GB2312" w:hAnsi="Calibri"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仿宋_GB2312" w:hAnsi="Calibri"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仿宋_GB2312" w:hAnsi="Calibri"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仿宋_GB2312" w:hAnsi="Calibri"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仿宋_GB2312" w:hAnsi="Calibri"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仿宋_GB2312" w:hAnsi="Calibri" w:eastAsia="仿宋_GB2312" w:cs="黑体"/>
          <w:color w:val="auto"/>
          <w:sz w:val="32"/>
          <w:szCs w:val="32"/>
          <w:u w:val="none"/>
        </w:rPr>
      </w:pPr>
      <w:r>
        <w:rPr>
          <w:rFonts w:hint="eastAsia" w:ascii="仿宋_GB2312" w:hAnsi="Calibri" w:eastAsia="仿宋_GB2312" w:cs="仿宋_GB2312"/>
          <w:color w:val="auto"/>
          <w:sz w:val="32"/>
          <w:szCs w:val="32"/>
          <w:u w:val="none"/>
        </w:rPr>
        <w:t>密政发〔</w:t>
      </w:r>
      <w:r>
        <w:rPr>
          <w:rFonts w:hint="eastAsia" w:ascii="仿宋_GB2312" w:hAnsi="Calibri" w:eastAsia="仿宋_GB2312" w:cs="仿宋_GB2312"/>
          <w:color w:val="auto"/>
          <w:sz w:val="32"/>
          <w:szCs w:val="32"/>
          <w:u w:val="none"/>
          <w:lang w:val="en-US" w:eastAsia="zh-CN"/>
        </w:rPr>
        <w:t>2022</w:t>
      </w:r>
      <w:r>
        <w:rPr>
          <w:rFonts w:hint="eastAsia" w:ascii="仿宋_GB2312" w:hAnsi="Calibri" w:eastAsia="仿宋_GB2312" w:cs="仿宋_GB2312"/>
          <w:color w:val="auto"/>
          <w:sz w:val="32"/>
          <w:szCs w:val="32"/>
          <w:u w:val="none"/>
        </w:rPr>
        <w:t>〕</w:t>
      </w:r>
      <w:r>
        <w:rPr>
          <w:rFonts w:hint="eastAsia" w:ascii="仿宋_GB2312" w:hAnsi="Calibri" w:cs="仿宋_GB2312"/>
          <w:color w:val="auto"/>
          <w:sz w:val="32"/>
          <w:szCs w:val="32"/>
          <w:u w:val="none"/>
          <w:lang w:val="en-US" w:eastAsia="zh-CN"/>
        </w:rPr>
        <w:t>39</w:t>
      </w:r>
      <w:r>
        <w:rPr>
          <w:rFonts w:hint="eastAsia" w:ascii="仿宋_GB2312" w:hAnsi="Calibri" w:eastAsia="仿宋_GB2312" w:cs="仿宋_GB2312"/>
          <w:color w:val="auto"/>
          <w:sz w:val="32"/>
          <w:szCs w:val="32"/>
          <w:u w:val="none"/>
        </w:rPr>
        <w:t>号</w:t>
      </w:r>
    </w:p>
    <w:p>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jc w:val="center"/>
        <w:textAlignment w:val="auto"/>
        <w:rPr>
          <w:rFonts w:ascii="仿宋_GB2312" w:hAnsi="Calibri" w:eastAsia="仿宋_GB2312" w:cs="黑体"/>
          <w:color w:val="auto"/>
          <w:sz w:val="32"/>
          <w:szCs w:val="32"/>
        </w:rPr>
      </w:pPr>
    </w:p>
    <w:p>
      <w:pPr>
        <w:pStyle w:val="14"/>
        <w:keepNext w:val="0"/>
        <w:keepLines w:val="0"/>
        <w:pageBreakBefore w:val="0"/>
        <w:widowControl w:val="0"/>
        <w:kinsoku/>
        <w:wordWrap/>
        <w:overflowPunct/>
        <w:topLinePunct w:val="0"/>
        <w:autoSpaceDE/>
        <w:autoSpaceDN/>
        <w:bidi w:val="0"/>
        <w:spacing w:line="560" w:lineRule="exact"/>
        <w:ind w:firstLine="0" w:firstLineChars="0"/>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Calibri" w:eastAsia="方正小标宋简体" w:cs="黑体"/>
          <w:color w:val="auto"/>
          <w:sz w:val="44"/>
          <w:szCs w:val="44"/>
          <w:lang w:eastAsia="zh-CN"/>
        </w:rPr>
      </w:pPr>
      <w:r>
        <w:rPr>
          <w:rFonts w:hint="eastAsia" w:ascii="方正小标宋简体" w:hAnsi="Calibri" w:eastAsia="方正小标宋简体" w:cs="黑体"/>
          <w:color w:val="auto"/>
          <w:sz w:val="44"/>
          <w:szCs w:val="44"/>
        </w:rPr>
        <w:t>北京市密云区人民政府</w:t>
      </w:r>
      <w:r>
        <w:rPr>
          <w:rFonts w:hint="eastAsia" w:ascii="方正小标宋简体" w:hAnsi="Calibri" w:eastAsia="方正小标宋简体" w:cs="黑体"/>
          <w:color w:val="auto"/>
          <w:sz w:val="44"/>
          <w:szCs w:val="44"/>
          <w:lang w:eastAsia="zh-CN"/>
        </w:rPr>
        <w:t>关于</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Style w:val="29"/>
          <w:rFonts w:hint="eastAsia" w:ascii="方正小标宋简体" w:hAnsi="方正小标宋简体" w:eastAsia="方正小标宋简体" w:cs="方正小标宋简体"/>
          <w:b w:val="0"/>
          <w:spacing w:val="-6"/>
          <w:sz w:val="44"/>
          <w:szCs w:val="44"/>
          <w:lang w:eastAsia="zh-CN"/>
        </w:rPr>
      </w:pPr>
      <w:r>
        <w:rPr>
          <w:rFonts w:hint="eastAsia" w:ascii="方正小标宋简体" w:hAnsi="Calibri" w:eastAsia="方正小标宋简体" w:cs="黑体"/>
          <w:color w:val="auto"/>
          <w:sz w:val="44"/>
          <w:szCs w:val="44"/>
        </w:rPr>
        <w:t>印发</w:t>
      </w:r>
      <w:r>
        <w:rPr>
          <w:rStyle w:val="29"/>
          <w:rFonts w:hint="eastAsia" w:ascii="方正小标宋简体" w:hAnsi="方正小标宋简体" w:eastAsia="方正小标宋简体" w:cs="方正小标宋简体"/>
          <w:b w:val="0"/>
          <w:spacing w:val="-6"/>
          <w:sz w:val="44"/>
          <w:szCs w:val="44"/>
          <w:lang w:eastAsia="zh-CN"/>
        </w:rPr>
        <w:t>《北京市密云区“十四五”时期“无废城市”建设实施方案》的通知</w:t>
      </w:r>
    </w:p>
    <w:p>
      <w:pPr>
        <w:pStyle w:val="2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29"/>
          <w:rFonts w:hint="eastAsia" w:ascii="方正小标宋简体" w:hAnsi="方正小标宋简体" w:eastAsia="方正小标宋简体" w:cs="方正小标宋简体"/>
          <w:b w:val="0"/>
          <w:spacing w:val="-6"/>
          <w:sz w:val="44"/>
          <w:szCs w:val="44"/>
          <w:lang w:eastAsia="zh-CN"/>
        </w:rPr>
      </w:pPr>
    </w:p>
    <w:p>
      <w:pPr>
        <w:pStyle w:val="2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29"/>
          <w:rFonts w:hint="eastAsia" w:ascii="方正小标宋简体" w:hAnsi="方正小标宋简体" w:eastAsia="方正小标宋简体" w:cs="方正小标宋简体"/>
          <w:b w:val="0"/>
          <w:spacing w:val="-6"/>
          <w:sz w:val="44"/>
          <w:szCs w:val="44"/>
          <w:lang w:eastAsia="zh-CN"/>
        </w:rPr>
      </w:pPr>
    </w:p>
    <w:p>
      <w:pPr>
        <w:keepNext w:val="0"/>
        <w:keepLines w:val="0"/>
        <w:pageBreakBefore w:val="0"/>
        <w:widowControl w:val="0"/>
        <w:kinsoku/>
        <w:wordWrap/>
        <w:topLinePunct w:val="0"/>
        <w:autoSpaceDE/>
        <w:autoSpaceDN/>
        <w:bidi w:val="0"/>
        <w:snapToGrid w:val="0"/>
        <w:spacing w:line="400" w:lineRule="exact"/>
        <w:ind w:firstLine="0" w:firstLineChars="0"/>
        <w:textAlignment w:val="auto"/>
        <w:rPr>
          <w:rFonts w:hint="eastAsia" w:ascii="楷体_GB2312" w:hAnsi="Calibri" w:eastAsia="楷体_GB2312" w:cs="Calibri"/>
          <w:color w:val="auto"/>
          <w:sz w:val="32"/>
          <w:szCs w:val="32"/>
          <w:highlight w:val="none"/>
        </w:rPr>
      </w:pPr>
      <w:r>
        <w:rPr>
          <w:rFonts w:hint="eastAsia" w:ascii="楷体_GB2312" w:hAnsi="Calibri" w:eastAsia="楷体_GB2312" w:cs="Calibri"/>
          <w:color w:val="auto"/>
          <w:sz w:val="32"/>
          <w:szCs w:val="32"/>
          <w:highlight w:val="none"/>
        </w:rPr>
        <w:t>各乡镇人民政府，地区、街道办事处，区政府各委、办、局，各区属机构：</w:t>
      </w:r>
    </w:p>
    <w:p>
      <w:pPr>
        <w:keepNext w:val="0"/>
        <w:keepLines w:val="0"/>
        <w:pageBreakBefore w:val="0"/>
        <w:widowControl w:val="0"/>
        <w:kinsoku/>
        <w:wordWrap/>
        <w:topLinePunct w:val="0"/>
        <w:autoSpaceDE/>
        <w:autoSpaceDN/>
        <w:bidi w:val="0"/>
        <w:snapToGrid w:val="0"/>
        <w:spacing w:line="400" w:lineRule="exact"/>
        <w:ind w:firstLine="640" w:firstLineChars="200"/>
        <w:textAlignment w:val="auto"/>
        <w:rPr>
          <w:rFonts w:hint="eastAsia" w:ascii="楷体_GB2312" w:hAnsi="Times New Roman" w:eastAsia="楷体_GB2312" w:cs="Times New Roman"/>
          <w:sz w:val="32"/>
          <w:szCs w:val="32"/>
          <w:lang w:val="en-US" w:eastAsia="zh-CN"/>
        </w:rPr>
      </w:pPr>
      <w:r>
        <w:rPr>
          <w:rFonts w:hint="eastAsia" w:ascii="楷体_GB2312" w:hAnsi="Calibri" w:eastAsia="楷体_GB2312" w:cs="Calibri"/>
          <w:sz w:val="32"/>
          <w:szCs w:val="32"/>
          <w:lang w:val="en-US" w:eastAsia="zh-CN"/>
        </w:rPr>
        <w:t>经区政府研究同意，现将</w:t>
      </w:r>
      <w:r>
        <w:rPr>
          <w:rFonts w:hint="eastAsia" w:ascii="楷体_GB2312" w:hAnsi="Calibri" w:eastAsia="楷体_GB2312" w:cs="Calibri"/>
          <w:color w:val="auto"/>
          <w:sz w:val="32"/>
          <w:szCs w:val="32"/>
          <w:lang w:val="en-US" w:eastAsia="zh-CN"/>
        </w:rPr>
        <w:t>《</w:t>
      </w:r>
      <w:r>
        <w:rPr>
          <w:rFonts w:hint="eastAsia" w:ascii="楷体_GB2312" w:hAnsi="Times New Roman" w:eastAsia="楷体_GB2312" w:cs="Times New Roman"/>
          <w:sz w:val="32"/>
          <w:szCs w:val="32"/>
          <w:lang w:val="en-US" w:eastAsia="zh-CN"/>
        </w:rPr>
        <w:t>北京市密云区“十四五”时期“无废城市”建设实施方案》予以印发，请认真贯彻落实。</w:t>
      </w:r>
    </w:p>
    <w:p>
      <w:pPr>
        <w:keepNext w:val="0"/>
        <w:keepLines w:val="0"/>
        <w:pageBreakBefore w:val="0"/>
        <w:widowControl w:val="0"/>
        <w:kinsoku/>
        <w:wordWrap/>
        <w:overflowPunct w:val="0"/>
        <w:topLinePunct w:val="0"/>
        <w:autoSpaceDE/>
        <w:autoSpaceDN/>
        <w:bidi w:val="0"/>
        <w:adjustRightInd w:val="0"/>
        <w:snapToGrid w:val="0"/>
        <w:spacing w:line="400" w:lineRule="exact"/>
        <w:ind w:firstLine="656" w:firstLineChars="200"/>
        <w:textAlignment w:val="auto"/>
        <w:rPr>
          <w:rFonts w:ascii="楷体_GB2312" w:hAnsi="Calibri" w:eastAsia="楷体_GB2312" w:cs="楷体_GB2312"/>
          <w:color w:val="auto"/>
          <w:spacing w:val="4"/>
          <w:sz w:val="32"/>
          <w:szCs w:val="32"/>
        </w:rPr>
      </w:pPr>
    </w:p>
    <w:p>
      <w:pPr>
        <w:keepNext w:val="0"/>
        <w:keepLines w:val="0"/>
        <w:pageBreakBefore w:val="0"/>
        <w:widowControl w:val="0"/>
        <w:kinsoku/>
        <w:topLinePunct w:val="0"/>
        <w:autoSpaceDE/>
        <w:autoSpaceDN/>
        <w:bidi w:val="0"/>
        <w:spacing w:line="400" w:lineRule="exact"/>
        <w:ind w:left="0" w:leftChars="0" w:firstLine="0" w:firstLineChars="0"/>
        <w:jc w:val="both"/>
        <w:textAlignment w:val="auto"/>
        <w:rPr>
          <w:rFonts w:ascii="Calibri" w:hAnsi="Calibri" w:eastAsia="宋体" w:cs="Calibri"/>
          <w:kern w:val="2"/>
          <w:sz w:val="21"/>
          <w:szCs w:val="21"/>
          <w:lang w:val="en-US" w:eastAsia="zh-CN" w:bidi="ar-SA"/>
        </w:rPr>
      </w:pPr>
    </w:p>
    <w:p>
      <w:pPr>
        <w:keepNext w:val="0"/>
        <w:keepLines w:val="0"/>
        <w:pageBreakBefore w:val="0"/>
        <w:widowControl w:val="0"/>
        <w:kinsoku/>
        <w:wordWrap w:val="0"/>
        <w:overflowPunct w:val="0"/>
        <w:topLinePunct w:val="0"/>
        <w:autoSpaceDE/>
        <w:autoSpaceDN/>
        <w:bidi w:val="0"/>
        <w:adjustRightInd w:val="0"/>
        <w:snapToGrid w:val="0"/>
        <w:spacing w:line="400" w:lineRule="exact"/>
        <w:ind w:right="320" w:firstLine="0" w:firstLineChars="0"/>
        <w:jc w:val="center"/>
        <w:textAlignment w:val="auto"/>
        <w:rPr>
          <w:rFonts w:ascii="楷体_GB2312" w:hAnsi="华文中宋" w:eastAsia="楷体_GB2312" w:cs="Calibri"/>
          <w:color w:val="auto"/>
          <w:kern w:val="0"/>
          <w:sz w:val="32"/>
          <w:szCs w:val="32"/>
        </w:rPr>
      </w:pPr>
      <w:r>
        <w:rPr>
          <w:rFonts w:hint="eastAsia" w:ascii="楷体_GB2312" w:hAnsi="华文中宋" w:eastAsia="楷体_GB2312" w:cs="Calibri"/>
          <w:color w:val="auto"/>
          <w:kern w:val="0"/>
          <w:sz w:val="32"/>
          <w:szCs w:val="32"/>
          <w:lang w:val="en-US" w:eastAsia="zh-CN"/>
        </w:rPr>
        <w:t xml:space="preserve">                             </w:t>
      </w:r>
      <w:r>
        <w:rPr>
          <w:rFonts w:hint="eastAsia" w:ascii="楷体_GB2312" w:hAnsi="华文中宋" w:eastAsia="楷体_GB2312" w:cs="Calibri"/>
          <w:color w:val="auto"/>
          <w:kern w:val="0"/>
          <w:sz w:val="32"/>
          <w:szCs w:val="32"/>
        </w:rPr>
        <w:t>北京市密云区人民政府</w:t>
      </w:r>
      <w:r>
        <w:rPr>
          <w:rFonts w:hint="eastAsia" w:ascii="楷体_GB2312" w:hAnsi="华文中宋" w:eastAsia="楷体_GB2312" w:cs="Calibri"/>
          <w:color w:val="auto"/>
          <w:kern w:val="0"/>
          <w:sz w:val="32"/>
          <w:szCs w:val="32"/>
          <w:lang w:val="en-US" w:eastAsia="zh-CN"/>
        </w:rPr>
        <w:t xml:space="preserve"> </w:t>
      </w:r>
      <w:r>
        <w:rPr>
          <w:rFonts w:hint="eastAsia" w:ascii="楷体_GB2312" w:hAnsi="华文中宋" w:eastAsia="楷体_GB2312" w:cs="Calibri"/>
          <w:color w:val="auto"/>
          <w:kern w:val="0"/>
          <w:sz w:val="32"/>
          <w:szCs w:val="32"/>
        </w:rPr>
        <w:t xml:space="preserve">  </w:t>
      </w:r>
    </w:p>
    <w:p>
      <w:pPr>
        <w:keepNext w:val="0"/>
        <w:keepLines w:val="0"/>
        <w:pageBreakBefore w:val="0"/>
        <w:widowControl w:val="0"/>
        <w:kinsoku/>
        <w:wordWrap w:val="0"/>
        <w:overflowPunct w:val="0"/>
        <w:topLinePunct w:val="0"/>
        <w:autoSpaceDE/>
        <w:autoSpaceDN/>
        <w:bidi w:val="0"/>
        <w:adjustRightInd w:val="0"/>
        <w:snapToGrid w:val="0"/>
        <w:spacing w:line="400" w:lineRule="exact"/>
        <w:ind w:firstLine="0" w:firstLineChars="0"/>
        <w:jc w:val="center"/>
        <w:textAlignment w:val="auto"/>
        <w:rPr>
          <w:rFonts w:hint="eastAsia" w:ascii="楷体_GB2312" w:hAnsi="华文中宋" w:eastAsia="楷体_GB2312" w:cs="Calibri"/>
          <w:bCs/>
          <w:color w:val="auto"/>
          <w:kern w:val="0"/>
          <w:sz w:val="32"/>
          <w:szCs w:val="32"/>
        </w:rPr>
      </w:pPr>
      <w:r>
        <w:rPr>
          <w:rFonts w:hint="eastAsia" w:ascii="楷体_GB2312" w:hAnsi="华文中宋" w:eastAsia="楷体_GB2312" w:cs="Calibri"/>
          <w:bCs/>
          <w:color w:val="auto"/>
          <w:kern w:val="0"/>
          <w:sz w:val="32"/>
          <w:szCs w:val="32"/>
          <w:lang w:val="en-US" w:eastAsia="zh-CN"/>
        </w:rPr>
        <w:t xml:space="preserve">                         </w:t>
      </w:r>
      <w:r>
        <w:rPr>
          <w:rFonts w:ascii="楷体_GB2312" w:hAnsi="华文中宋" w:eastAsia="楷体_GB2312" w:cs="Calibri"/>
          <w:bCs/>
          <w:color w:val="auto"/>
          <w:kern w:val="0"/>
          <w:sz w:val="32"/>
          <w:szCs w:val="32"/>
        </w:rPr>
        <w:t>20</w:t>
      </w:r>
      <w:r>
        <w:rPr>
          <w:rFonts w:hint="eastAsia" w:ascii="楷体_GB2312" w:hAnsi="华文中宋" w:eastAsia="楷体_GB2312" w:cs="Calibri"/>
          <w:bCs/>
          <w:color w:val="auto"/>
          <w:kern w:val="0"/>
          <w:sz w:val="32"/>
          <w:szCs w:val="32"/>
          <w:lang w:val="en-US" w:eastAsia="zh-CN"/>
        </w:rPr>
        <w:t>22</w:t>
      </w:r>
      <w:r>
        <w:rPr>
          <w:rFonts w:hint="eastAsia" w:ascii="楷体_GB2312" w:hAnsi="华文中宋" w:eastAsia="楷体_GB2312" w:cs="Calibri"/>
          <w:bCs/>
          <w:color w:val="auto"/>
          <w:kern w:val="0"/>
          <w:sz w:val="32"/>
          <w:szCs w:val="32"/>
        </w:rPr>
        <w:t>年</w:t>
      </w:r>
      <w:r>
        <w:rPr>
          <w:rFonts w:hint="eastAsia" w:ascii="楷体_GB2312" w:hAnsi="华文中宋" w:eastAsia="楷体_GB2312" w:cs="Calibri"/>
          <w:bCs/>
          <w:color w:val="auto"/>
          <w:kern w:val="0"/>
          <w:sz w:val="32"/>
          <w:szCs w:val="32"/>
          <w:lang w:val="en-US" w:eastAsia="zh-CN"/>
        </w:rPr>
        <w:t>10</w:t>
      </w:r>
      <w:r>
        <w:rPr>
          <w:rFonts w:hint="eastAsia" w:ascii="楷体_GB2312" w:hAnsi="华文中宋" w:eastAsia="楷体_GB2312" w:cs="Calibri"/>
          <w:bCs/>
          <w:color w:val="auto"/>
          <w:kern w:val="0"/>
          <w:sz w:val="32"/>
          <w:szCs w:val="32"/>
        </w:rPr>
        <w:t>月</w:t>
      </w:r>
      <w:r>
        <w:rPr>
          <w:rFonts w:hint="eastAsia" w:ascii="楷体_GB2312" w:hAnsi="华文中宋" w:eastAsia="楷体_GB2312" w:cs="Calibri"/>
          <w:bCs/>
          <w:color w:val="auto"/>
          <w:kern w:val="0"/>
          <w:sz w:val="32"/>
          <w:szCs w:val="32"/>
          <w:lang w:val="en-US" w:eastAsia="zh-CN"/>
        </w:rPr>
        <w:t>10</w:t>
      </w:r>
      <w:r>
        <w:rPr>
          <w:rFonts w:hint="eastAsia" w:ascii="楷体_GB2312" w:hAnsi="华文中宋" w:eastAsia="楷体_GB2312" w:cs="Calibri"/>
          <w:bCs/>
          <w:color w:val="auto"/>
          <w:kern w:val="0"/>
          <w:sz w:val="32"/>
          <w:szCs w:val="32"/>
        </w:rPr>
        <w:t>日</w:t>
      </w:r>
    </w:p>
    <w:p>
      <w:pPr>
        <w:pStyle w:val="12"/>
        <w:tabs>
          <w:tab w:val="right" w:leader="dot" w:pos="8835"/>
        </w:tabs>
        <w:adjustRightInd w:val="0"/>
        <w:snapToGrid w:val="0"/>
        <w:jc w:val="center"/>
        <w:rPr>
          <w:rStyle w:val="19"/>
          <w:rFonts w:hint="eastAsia" w:ascii="方正小标宋简体" w:eastAsia="方正小标宋简体"/>
          <w:b w:val="0"/>
          <w:bCs/>
          <w:color w:val="auto"/>
          <w:sz w:val="44"/>
          <w:szCs w:val="44"/>
          <w:u w:val="none"/>
        </w:rPr>
      </w:pPr>
    </w:p>
    <w:p>
      <w:pPr>
        <w:pStyle w:val="12"/>
        <w:tabs>
          <w:tab w:val="right" w:leader="dot" w:pos="8835"/>
        </w:tabs>
        <w:adjustRightInd w:val="0"/>
        <w:snapToGrid w:val="0"/>
        <w:jc w:val="center"/>
        <w:rPr>
          <w:rStyle w:val="19"/>
          <w:rFonts w:ascii="方正小标宋简体" w:eastAsia="方正小标宋简体"/>
          <w:b w:val="0"/>
          <w:bCs/>
          <w:color w:val="auto"/>
          <w:sz w:val="44"/>
          <w:szCs w:val="44"/>
          <w:u w:val="none"/>
        </w:rPr>
      </w:pPr>
      <w:bookmarkStart w:id="61" w:name="_GoBack"/>
      <w:bookmarkEnd w:id="61"/>
      <w:r>
        <w:rPr>
          <w:rStyle w:val="19"/>
          <w:rFonts w:hint="eastAsia" w:ascii="方正小标宋简体" w:eastAsia="方正小标宋简体"/>
          <w:b w:val="0"/>
          <w:bCs/>
          <w:color w:val="auto"/>
          <w:sz w:val="44"/>
          <w:szCs w:val="44"/>
          <w:u w:val="none"/>
        </w:rPr>
        <w:t>北京市密云区“十四五”时期</w:t>
      </w:r>
    </w:p>
    <w:p>
      <w:pPr>
        <w:pStyle w:val="12"/>
        <w:tabs>
          <w:tab w:val="right" w:leader="dot" w:pos="8835"/>
        </w:tabs>
        <w:adjustRightInd w:val="0"/>
        <w:snapToGrid w:val="0"/>
        <w:jc w:val="center"/>
        <w:rPr>
          <w:rStyle w:val="19"/>
          <w:rFonts w:ascii="方正小标宋简体" w:eastAsia="方正小标宋简体"/>
          <w:b w:val="0"/>
          <w:bCs/>
          <w:color w:val="auto"/>
          <w:sz w:val="44"/>
          <w:szCs w:val="44"/>
          <w:u w:val="none"/>
        </w:rPr>
      </w:pPr>
      <w:r>
        <w:rPr>
          <w:rStyle w:val="19"/>
          <w:rFonts w:hint="eastAsia" w:ascii="方正小标宋简体" w:eastAsia="方正小标宋简体"/>
          <w:b w:val="0"/>
          <w:bCs/>
          <w:color w:val="auto"/>
          <w:sz w:val="44"/>
          <w:szCs w:val="44"/>
          <w:u w:val="none"/>
        </w:rPr>
        <w:t>“无废城市”建设实施方案</w:t>
      </w:r>
    </w:p>
    <w:p>
      <w:pPr>
        <w:ind w:firstLine="0" w:firstLineChars="0"/>
        <w:jc w:val="center"/>
        <w:rPr>
          <w:sz w:val="32"/>
          <w:szCs w:val="32"/>
        </w:rP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pPr>
    </w:p>
    <w:p>
      <w:pPr>
        <w:ind w:firstLine="0" w:firstLineChars="0"/>
        <w:jc w:val="center"/>
      </w:pPr>
    </w:p>
    <w:p>
      <w:pPr>
        <w:ind w:firstLine="0" w:firstLineChars="0"/>
        <w:jc w:val="center"/>
      </w:pPr>
    </w:p>
    <w:p>
      <w:pPr>
        <w:ind w:firstLine="0" w:firstLineChars="0"/>
        <w:jc w:val="center"/>
      </w:pPr>
    </w:p>
    <w:p>
      <w:pPr>
        <w:ind w:firstLine="0" w:firstLineChars="0"/>
        <w:jc w:val="center"/>
      </w:pPr>
    </w:p>
    <w:p>
      <w:pPr>
        <w:pStyle w:val="7"/>
        <w:ind w:firstLine="480"/>
      </w:pPr>
    </w:p>
    <w:p>
      <w:pPr>
        <w:ind w:firstLine="0" w:firstLineChars="0"/>
        <w:jc w:val="center"/>
        <w:rPr>
          <w:rFonts w:eastAsia="黑体"/>
          <w:sz w:val="32"/>
          <w:szCs w:val="32"/>
        </w:rPr>
      </w:pPr>
    </w:p>
    <w:p>
      <w:pPr>
        <w:ind w:firstLine="0" w:firstLineChars="0"/>
        <w:jc w:val="center"/>
        <w:rPr>
          <w:b/>
          <w:sz w:val="32"/>
        </w:rPr>
      </w:pPr>
      <w:r>
        <w:rPr>
          <w:b/>
          <w:sz w:val="32"/>
        </w:rPr>
        <w:t>2022年</w:t>
      </w:r>
      <w:r>
        <w:rPr>
          <w:rFonts w:hint="eastAsia"/>
          <w:b/>
          <w:sz w:val="32"/>
          <w:lang w:val="en-US" w:eastAsia="zh-CN"/>
        </w:rPr>
        <w:t>10</w:t>
      </w:r>
      <w:r>
        <w:rPr>
          <w:b/>
          <w:sz w:val="32"/>
        </w:rPr>
        <w:t>月</w:t>
      </w:r>
    </w:p>
    <w:p>
      <w:pPr>
        <w:ind w:firstLine="0" w:firstLineChars="0"/>
        <w:jc w:val="center"/>
        <w:rPr>
          <w:sz w:val="32"/>
          <w:szCs w:val="32"/>
        </w:rPr>
      </w:pPr>
      <w:r>
        <w:rPr>
          <w:rFonts w:hint="eastAsia"/>
          <w:sz w:val="32"/>
          <w:szCs w:val="32"/>
        </w:rPr>
        <w:t>北京市密云区人民政府</w:t>
      </w:r>
    </w:p>
    <w:p>
      <w:pPr>
        <w:ind w:firstLine="0" w:firstLineChars="0"/>
        <w:jc w:val="center"/>
      </w:pPr>
    </w:p>
    <w:p>
      <w:pPr>
        <w:ind w:firstLine="0" w:firstLineChars="0"/>
        <w:jc w:val="center"/>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480"/>
        <w:sectPr>
          <w:headerReference r:id="rId7" w:type="first"/>
          <w:footerReference r:id="rId10" w:type="first"/>
          <w:headerReference r:id="rId5" w:type="default"/>
          <w:footerReference r:id="rId8" w:type="default"/>
          <w:headerReference r:id="rId6" w:type="even"/>
          <w:footerReference r:id="rId9" w:type="even"/>
          <w:pgSz w:w="11905" w:h="16838" w:orient="landscape"/>
          <w:pgMar w:top="2098" w:right="1587" w:bottom="1984" w:left="1134" w:header="851" w:footer="992" w:gutter="0"/>
          <w:pgNumType w:fmt="numberInDash" w:start="1"/>
          <w:cols w:space="720" w:num="1"/>
          <w:docGrid w:type="lines" w:linePitch="386" w:charSpace="0"/>
        </w:sectPr>
      </w:pPr>
    </w:p>
    <w:p>
      <w:pPr>
        <w:pStyle w:val="3"/>
        <w:numPr>
          <w:ilvl w:val="0"/>
          <w:numId w:val="0"/>
        </w:numPr>
        <w:spacing w:before="0" w:after="0" w:line="560" w:lineRule="exact"/>
        <w:rPr>
          <w:rStyle w:val="19"/>
          <w:color w:val="auto"/>
          <w:szCs w:val="32"/>
          <w:u w:val="none"/>
        </w:rPr>
      </w:pPr>
      <w:bookmarkStart w:id="0" w:name="_Toc113540861"/>
      <w:r>
        <w:rPr>
          <w:rStyle w:val="19"/>
          <w:color w:val="auto"/>
          <w:szCs w:val="32"/>
          <w:u w:val="none"/>
        </w:rPr>
        <w:t>前言</w:t>
      </w:r>
      <w:bookmarkEnd w:id="0"/>
    </w:p>
    <w:p>
      <w:pPr>
        <w:ind w:firstLine="560"/>
      </w:pPr>
    </w:p>
    <w:p>
      <w:pPr>
        <w:ind w:firstLine="640"/>
        <w:rPr>
          <w:rFonts w:ascii="仿宋_GB2312" w:hAnsi="仿宋_GB2312" w:cs="仿宋_GB2312"/>
          <w:sz w:val="32"/>
          <w:szCs w:val="32"/>
        </w:rPr>
      </w:pPr>
      <w:r>
        <w:rPr>
          <w:rFonts w:hint="eastAsia" w:ascii="仿宋_GB2312" w:hAnsi="仿宋_GB2312" w:cs="仿宋_GB2312"/>
          <w:sz w:val="32"/>
          <w:szCs w:val="32"/>
        </w:rPr>
        <w:t>党中央、国务院高度重视固体废物污染防治工作，在《中共中央国务院关于深入打好污染防治攻坚战的意见》中明确提出，到2025年，固体废物治理能力明显增强，稳步推进“无废城市”建设，推进城市固体废物精细化管理。</w:t>
      </w:r>
    </w:p>
    <w:p>
      <w:pPr>
        <w:ind w:firstLine="640"/>
        <w:rPr>
          <w:rFonts w:ascii="仿宋_GB2312" w:hAnsi="仿宋_GB2312" w:cs="仿宋_GB2312"/>
          <w:sz w:val="32"/>
          <w:szCs w:val="32"/>
        </w:rPr>
      </w:pPr>
      <w:r>
        <w:rPr>
          <w:rFonts w:hint="eastAsia" w:ascii="仿宋_GB2312" w:hAnsi="仿宋_GB2312" w:cs="仿宋_GB2312"/>
          <w:sz w:val="32"/>
          <w:szCs w:val="32"/>
        </w:rPr>
        <w:t>为深入贯彻落实党中央国务院决策部署，稳步推进“无废城市”建设，生态环境部等18个部门联合印发《“十四五”时期“无废城市”建设工作方案》（环固体〔2021〕114号），提出“十四五”时期推动100个左右地级及以上城市开展“无废城市”建设。2022年4月24日，生态环境部发布《“十四五”时期“无废城市”建设名单》（环办固体函〔2022〕164号），密云区是北京市唯一入选的行政区。</w:t>
      </w:r>
    </w:p>
    <w:p>
      <w:pPr>
        <w:ind w:firstLine="640"/>
        <w:rPr>
          <w:rFonts w:ascii="仿宋_GB2312" w:hAnsi="仿宋_GB2312" w:cs="仿宋_GB2312"/>
          <w:sz w:val="32"/>
          <w:szCs w:val="32"/>
        </w:rPr>
      </w:pPr>
      <w:r>
        <w:rPr>
          <w:rFonts w:hint="eastAsia" w:ascii="仿宋_GB2312" w:hAnsi="仿宋_GB2312" w:cs="仿宋_GB2312"/>
          <w:sz w:val="32"/>
          <w:szCs w:val="32"/>
        </w:rPr>
        <w:t>密云区“十四五”规划纲要中提出，要推广绿色生产生活方式，探索“无废城市”建设。密云区结合相关规划要求以及生态功能定位，提出探索生态涵养区“无废城市”建设模式，为北京市乃至全国“无废城市”建设提供经验借鉴，将发挥重要的引领示范作用。</w:t>
      </w:r>
    </w:p>
    <w:p>
      <w:pPr>
        <w:pStyle w:val="7"/>
        <w:ind w:firstLine="480"/>
        <w:sectPr>
          <w:footerReference r:id="rId11" w:type="default"/>
          <w:footerReference r:id="rId12" w:type="even"/>
          <w:pgSz w:w="11905" w:h="16838" w:orient="landscape"/>
          <w:pgMar w:top="2098" w:right="1587" w:bottom="1984" w:left="1134" w:header="851" w:footer="992" w:gutter="0"/>
          <w:pgNumType w:fmt="numberInDash" w:start="1"/>
          <w:cols w:space="720" w:num="1"/>
          <w:docGrid w:type="lines" w:linePitch="386" w:charSpace="0"/>
        </w:sectPr>
      </w:pPr>
    </w:p>
    <w:p>
      <w:pPr>
        <w:ind w:right="-314" w:rightChars="-112" w:firstLine="0" w:firstLineChars="0"/>
        <w:jc w:val="center"/>
        <w:rPr>
          <w:rFonts w:ascii="仿宋_GB2312" w:hAnsi="仿宋_GB2312" w:cs="仿宋_GB2312"/>
          <w:b/>
          <w:sz w:val="32"/>
          <w:szCs w:val="32"/>
        </w:rPr>
      </w:pPr>
      <w:r>
        <w:rPr>
          <w:rFonts w:hint="eastAsia" w:ascii="仿宋_GB2312" w:hAnsi="仿宋_GB2312" w:cs="仿宋_GB2312"/>
          <w:b/>
          <w:sz w:val="32"/>
          <w:szCs w:val="32"/>
        </w:rPr>
        <w:t>目  录</w:t>
      </w:r>
    </w:p>
    <w:p>
      <w:pPr>
        <w:pStyle w:val="12"/>
        <w:tabs>
          <w:tab w:val="right" w:leader="dot" w:pos="9174"/>
        </w:tabs>
        <w:jc w:val="right"/>
        <w:rPr>
          <w:rFonts w:asciiTheme="minorHAnsi" w:hAnsiTheme="minorHAnsi" w:eastAsiaTheme="minorEastAsia" w:cstheme="minorBidi"/>
          <w:b w:val="0"/>
          <w:sz w:val="21"/>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TOC \o "1-3" \h \z \u </w:instrText>
      </w:r>
      <w:r>
        <w:rPr>
          <w:rFonts w:hint="eastAsia" w:ascii="仿宋_GB2312" w:hAnsi="仿宋_GB2312" w:cs="仿宋_GB2312"/>
          <w:sz w:val="32"/>
          <w:szCs w:val="32"/>
        </w:rPr>
        <w:fldChar w:fldCharType="separate"/>
      </w:r>
      <w:r>
        <w:fldChar w:fldCharType="begin"/>
      </w:r>
      <w:r>
        <w:instrText xml:space="preserve"> HYPERLINK \l "_Toc113540861" </w:instrText>
      </w:r>
      <w:r>
        <w:fldChar w:fldCharType="separate"/>
      </w:r>
      <w:r>
        <w:rPr>
          <w:rStyle w:val="19"/>
          <w:rFonts w:hint="eastAsia"/>
          <w:color w:val="auto"/>
        </w:rPr>
        <w:t>前言</w:t>
      </w:r>
      <w:r>
        <w:tab/>
      </w:r>
      <w:r>
        <w:fldChar w:fldCharType="begin"/>
      </w:r>
      <w:r>
        <w:instrText xml:space="preserve"> PAGEREF _Toc113540861 \h </w:instrText>
      </w:r>
      <w:r>
        <w:fldChar w:fldCharType="separate"/>
      </w:r>
      <w:r>
        <w:t>- 1 -</w:t>
      </w:r>
      <w:r>
        <w:fldChar w:fldCharType="end"/>
      </w:r>
      <w:r>
        <w:fldChar w:fldCharType="end"/>
      </w:r>
    </w:p>
    <w:p>
      <w:pPr>
        <w:pStyle w:val="12"/>
        <w:tabs>
          <w:tab w:val="right" w:leader="dot" w:pos="9174"/>
        </w:tabs>
        <w:jc w:val="right"/>
        <w:rPr>
          <w:rFonts w:asciiTheme="minorHAnsi" w:hAnsiTheme="minorHAnsi" w:eastAsiaTheme="minorEastAsia" w:cstheme="minorBidi"/>
          <w:b w:val="0"/>
          <w:sz w:val="21"/>
        </w:rPr>
      </w:pPr>
      <w:r>
        <w:fldChar w:fldCharType="begin"/>
      </w:r>
      <w:r>
        <w:instrText xml:space="preserve"> HYPERLINK \l "_Toc113540862" </w:instrText>
      </w:r>
      <w:r>
        <w:fldChar w:fldCharType="separate"/>
      </w:r>
      <w:r>
        <w:rPr>
          <w:rStyle w:val="19"/>
          <w:rFonts w:hint="eastAsia" w:ascii="黑体" w:hAnsi="黑体"/>
          <w:color w:val="auto"/>
        </w:rPr>
        <w:t>一、密云区开展</w:t>
      </w:r>
      <w:r>
        <w:rPr>
          <w:rStyle w:val="19"/>
          <w:rFonts w:ascii="黑体" w:hAnsi="黑体"/>
          <w:color w:val="auto"/>
        </w:rPr>
        <w:t>“</w:t>
      </w:r>
      <w:r>
        <w:rPr>
          <w:rStyle w:val="19"/>
          <w:rFonts w:hint="eastAsia" w:ascii="黑体" w:hAnsi="黑体"/>
          <w:color w:val="auto"/>
        </w:rPr>
        <w:t>无废城市</w:t>
      </w:r>
      <w:r>
        <w:rPr>
          <w:rStyle w:val="19"/>
          <w:rFonts w:ascii="黑体" w:hAnsi="黑体"/>
          <w:color w:val="auto"/>
        </w:rPr>
        <w:t>”</w:t>
      </w:r>
      <w:r>
        <w:rPr>
          <w:rStyle w:val="19"/>
          <w:rFonts w:hint="eastAsia" w:ascii="黑体" w:hAnsi="黑体"/>
          <w:color w:val="auto"/>
        </w:rPr>
        <w:t>建设的重要意义</w:t>
      </w:r>
      <w:r>
        <w:tab/>
      </w:r>
      <w:r>
        <w:fldChar w:fldCharType="begin"/>
      </w:r>
      <w:r>
        <w:instrText xml:space="preserve"> PAGEREF _Toc113540862 \h </w:instrText>
      </w:r>
      <w:r>
        <w:fldChar w:fldCharType="separate"/>
      </w:r>
      <w:r>
        <w:t>- 1 -</w:t>
      </w:r>
      <w:r>
        <w:fldChar w:fldCharType="end"/>
      </w:r>
      <w:r>
        <w:fldChar w:fldCharType="end"/>
      </w:r>
    </w:p>
    <w:p>
      <w:pPr>
        <w:pStyle w:val="12"/>
        <w:tabs>
          <w:tab w:val="right" w:leader="dot" w:pos="9174"/>
        </w:tabs>
        <w:jc w:val="right"/>
        <w:rPr>
          <w:rFonts w:asciiTheme="minorHAnsi" w:hAnsiTheme="minorHAnsi" w:eastAsiaTheme="minorEastAsia" w:cstheme="minorBidi"/>
          <w:b w:val="0"/>
          <w:sz w:val="21"/>
        </w:rPr>
      </w:pPr>
      <w:r>
        <w:fldChar w:fldCharType="begin"/>
      </w:r>
      <w:r>
        <w:instrText xml:space="preserve"> HYPERLINK \l "_Toc113540863" </w:instrText>
      </w:r>
      <w:r>
        <w:fldChar w:fldCharType="separate"/>
      </w:r>
      <w:r>
        <w:rPr>
          <w:rStyle w:val="19"/>
          <w:rFonts w:hint="eastAsia" w:ascii="黑体" w:hAnsi="黑体"/>
          <w:color w:val="auto"/>
        </w:rPr>
        <w:t>二、指导思想和原则</w:t>
      </w:r>
      <w:r>
        <w:tab/>
      </w:r>
      <w:r>
        <w:fldChar w:fldCharType="begin"/>
      </w:r>
      <w:r>
        <w:instrText xml:space="preserve"> PAGEREF _Toc113540863 \h </w:instrText>
      </w:r>
      <w:r>
        <w:fldChar w:fldCharType="separate"/>
      </w:r>
      <w:r>
        <w:t>- 3 -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"_Toc113540864" </w:instrText>
      </w:r>
      <w:r>
        <w:fldChar w:fldCharType="separate"/>
      </w:r>
      <w:r>
        <w:rPr>
          <w:rStyle w:val="19"/>
          <w:rFonts w:hint="eastAsia" w:ascii="楷体_GB2312" w:eastAsia="楷体_GB2312"/>
          <w:color w:val="auto"/>
        </w:rPr>
        <w:t>（一）指导思想</w:t>
      </w:r>
      <w:r>
        <w:tab/>
      </w:r>
      <w:r>
        <w:fldChar w:fldCharType="begin"/>
      </w:r>
      <w:r>
        <w:instrText xml:space="preserve"> PAGEREF _Toc113540864 \h </w:instrText>
      </w:r>
      <w:r>
        <w:fldChar w:fldCharType="separate"/>
      </w:r>
      <w:r>
        <w:t>- 3 -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"_Toc113540865" </w:instrText>
      </w:r>
      <w:r>
        <w:fldChar w:fldCharType="separate"/>
      </w:r>
      <w:r>
        <w:rPr>
          <w:rStyle w:val="19"/>
          <w:rFonts w:hint="eastAsia" w:ascii="楷体_GB2312" w:eastAsia="楷体_GB2312"/>
          <w:color w:val="auto"/>
        </w:rPr>
        <w:t>（二）基本原则</w:t>
      </w:r>
      <w:r>
        <w:tab/>
      </w:r>
      <w:r>
        <w:fldChar w:fldCharType="begin"/>
      </w:r>
      <w:r>
        <w:instrText xml:space="preserve"> PAGEREF _Toc113540865 \h </w:instrText>
      </w:r>
      <w:r>
        <w:fldChar w:fldCharType="separate"/>
      </w:r>
      <w:r>
        <w:t>- 3 -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"_Toc113540866" </w:instrText>
      </w:r>
      <w:r>
        <w:fldChar w:fldCharType="separate"/>
      </w:r>
      <w:r>
        <w:rPr>
          <w:rStyle w:val="19"/>
          <w:rFonts w:hint="eastAsia" w:ascii="楷体_GB2312" w:eastAsia="楷体_GB2312"/>
          <w:color w:val="auto"/>
        </w:rPr>
        <w:t>（三）建设范围和时限</w:t>
      </w:r>
      <w:r>
        <w:tab/>
      </w:r>
      <w:r>
        <w:fldChar w:fldCharType="begin"/>
      </w:r>
      <w:r>
        <w:instrText xml:space="preserve"> PAGEREF _Toc113540866 \h </w:instrText>
      </w:r>
      <w:r>
        <w:fldChar w:fldCharType="separate"/>
      </w:r>
      <w:r>
        <w:t>- 4 -</w:t>
      </w:r>
      <w:r>
        <w:fldChar w:fldCharType="end"/>
      </w:r>
      <w:r>
        <w:fldChar w:fldCharType="end"/>
      </w:r>
    </w:p>
    <w:p>
      <w:pPr>
        <w:pStyle w:val="12"/>
        <w:tabs>
          <w:tab w:val="right" w:leader="dot" w:pos="9174"/>
        </w:tabs>
        <w:jc w:val="right"/>
        <w:rPr>
          <w:rFonts w:asciiTheme="minorHAnsi" w:hAnsiTheme="minorHAnsi" w:eastAsiaTheme="minorEastAsia" w:cstheme="minorBidi"/>
          <w:b w:val="0"/>
          <w:sz w:val="21"/>
        </w:rPr>
      </w:pPr>
      <w:r>
        <w:fldChar w:fldCharType="begin"/>
      </w:r>
      <w:r>
        <w:instrText xml:space="preserve"> HYPERLINK \l "_Toc113540867" </w:instrText>
      </w:r>
      <w:r>
        <w:fldChar w:fldCharType="separate"/>
      </w:r>
      <w:r>
        <w:rPr>
          <w:rStyle w:val="19"/>
          <w:rFonts w:hint="eastAsia" w:ascii="黑体" w:hAnsi="黑体"/>
          <w:color w:val="auto"/>
        </w:rPr>
        <w:t>三、</w:t>
      </w:r>
      <w:r>
        <w:rPr>
          <w:rStyle w:val="19"/>
          <w:rFonts w:ascii="黑体" w:hAnsi="黑体"/>
          <w:color w:val="auto"/>
        </w:rPr>
        <w:t>“</w:t>
      </w:r>
      <w:r>
        <w:rPr>
          <w:rStyle w:val="19"/>
          <w:rFonts w:hint="eastAsia" w:ascii="黑体" w:hAnsi="黑体"/>
          <w:color w:val="auto"/>
        </w:rPr>
        <w:t>无废城市</w:t>
      </w:r>
      <w:r>
        <w:rPr>
          <w:rStyle w:val="19"/>
          <w:rFonts w:ascii="黑体" w:hAnsi="黑体"/>
          <w:color w:val="auto"/>
        </w:rPr>
        <w:t>”</w:t>
      </w:r>
      <w:r>
        <w:rPr>
          <w:rStyle w:val="19"/>
          <w:rFonts w:hint="eastAsia" w:ascii="黑体" w:hAnsi="黑体"/>
          <w:color w:val="auto"/>
        </w:rPr>
        <w:t>建设形势分析</w:t>
      </w:r>
      <w:r>
        <w:tab/>
      </w:r>
      <w:r>
        <w:fldChar w:fldCharType="begin"/>
      </w:r>
      <w:r>
        <w:instrText xml:space="preserve"> PAGEREF _Toc113540867 \h </w:instrText>
      </w:r>
      <w:r>
        <w:fldChar w:fldCharType="separate"/>
      </w:r>
      <w:r>
        <w:t>- 5 -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"_Toc113540868" </w:instrText>
      </w:r>
      <w:r>
        <w:fldChar w:fldCharType="separate"/>
      </w:r>
      <w:r>
        <w:rPr>
          <w:rStyle w:val="19"/>
          <w:rFonts w:hint="eastAsia" w:ascii="楷体_GB2312" w:eastAsia="楷体_GB2312"/>
          <w:color w:val="auto"/>
        </w:rPr>
        <w:t>（一）建设优势</w:t>
      </w:r>
      <w:r>
        <w:tab/>
      </w:r>
      <w:r>
        <w:fldChar w:fldCharType="begin"/>
      </w:r>
      <w:r>
        <w:instrText xml:space="preserve"> PAGEREF _Toc113540868 \h </w:instrText>
      </w:r>
      <w:r>
        <w:fldChar w:fldCharType="separate"/>
      </w:r>
      <w:r>
        <w:t>- 5 -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"_Toc113540869" </w:instrText>
      </w:r>
      <w:r>
        <w:fldChar w:fldCharType="separate"/>
      </w:r>
      <w:r>
        <w:rPr>
          <w:rStyle w:val="19"/>
          <w:rFonts w:hint="eastAsia" w:ascii="楷体_GB2312" w:eastAsia="楷体_GB2312"/>
          <w:color w:val="auto"/>
        </w:rPr>
        <w:t>（二）发展机遇</w:t>
      </w:r>
      <w:r>
        <w:tab/>
      </w:r>
      <w:r>
        <w:fldChar w:fldCharType="begin"/>
      </w:r>
      <w:r>
        <w:instrText xml:space="preserve"> PAGEREF _Toc113540869 \h </w:instrText>
      </w:r>
      <w:r>
        <w:fldChar w:fldCharType="separate"/>
      </w:r>
      <w:r>
        <w:t>- 14 -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"_Toc113540870" </w:instrText>
      </w:r>
      <w:r>
        <w:fldChar w:fldCharType="separate"/>
      </w:r>
      <w:r>
        <w:rPr>
          <w:rStyle w:val="19"/>
          <w:rFonts w:hint="eastAsia" w:ascii="楷体_GB2312" w:eastAsia="楷体_GB2312"/>
          <w:color w:val="auto"/>
        </w:rPr>
        <w:t>（三）面临挑战</w:t>
      </w:r>
      <w:r>
        <w:tab/>
      </w:r>
      <w:r>
        <w:fldChar w:fldCharType="begin"/>
      </w:r>
      <w:r>
        <w:instrText xml:space="preserve"> PAGEREF _Toc113540870 \h </w:instrText>
      </w:r>
      <w:r>
        <w:fldChar w:fldCharType="separate"/>
      </w:r>
      <w:r>
        <w:t>- 15 -</w:t>
      </w:r>
      <w:r>
        <w:fldChar w:fldCharType="end"/>
      </w:r>
      <w:r>
        <w:fldChar w:fldCharType="end"/>
      </w:r>
    </w:p>
    <w:p>
      <w:pPr>
        <w:pStyle w:val="12"/>
        <w:tabs>
          <w:tab w:val="right" w:leader="dot" w:pos="9174"/>
        </w:tabs>
        <w:jc w:val="right"/>
        <w:rPr>
          <w:rFonts w:asciiTheme="minorHAnsi" w:hAnsiTheme="minorHAnsi" w:eastAsiaTheme="minorEastAsia" w:cstheme="minorBidi"/>
          <w:b w:val="0"/>
          <w:sz w:val="21"/>
        </w:rPr>
      </w:pPr>
      <w:r>
        <w:fldChar w:fldCharType="begin"/>
      </w:r>
      <w:r>
        <w:instrText xml:space="preserve"> HYPERLINK \l "_Toc113540871" </w:instrText>
      </w:r>
      <w:r>
        <w:fldChar w:fldCharType="separate"/>
      </w:r>
      <w:r>
        <w:rPr>
          <w:rStyle w:val="19"/>
          <w:rFonts w:hint="eastAsia" w:ascii="黑体" w:hAnsi="黑体"/>
          <w:color w:val="auto"/>
        </w:rPr>
        <w:t>四、建设目标与指标</w:t>
      </w:r>
      <w:r>
        <w:tab/>
      </w:r>
      <w:r>
        <w:fldChar w:fldCharType="begin"/>
      </w:r>
      <w:r>
        <w:instrText xml:space="preserve"> PAGEREF _Toc113540871 \h </w:instrText>
      </w:r>
      <w:r>
        <w:fldChar w:fldCharType="separate"/>
      </w:r>
      <w:r>
        <w:t>- 17 -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"_Toc113540872" </w:instrText>
      </w:r>
      <w:r>
        <w:fldChar w:fldCharType="separate"/>
      </w:r>
      <w:r>
        <w:rPr>
          <w:rStyle w:val="19"/>
          <w:rFonts w:hint="eastAsia" w:ascii="楷体_GB2312" w:eastAsia="楷体_GB2312"/>
          <w:color w:val="auto"/>
        </w:rPr>
        <w:t>（一）总体目标</w:t>
      </w:r>
      <w:r>
        <w:tab/>
      </w:r>
      <w:r>
        <w:fldChar w:fldCharType="begin"/>
      </w:r>
      <w:r>
        <w:instrText xml:space="preserve"> PAGEREF _Toc113540872 \h </w:instrText>
      </w:r>
      <w:r>
        <w:fldChar w:fldCharType="separate"/>
      </w:r>
      <w:r>
        <w:t>- 17 -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"_Toc113540873" </w:instrText>
      </w:r>
      <w:r>
        <w:fldChar w:fldCharType="separate"/>
      </w:r>
      <w:r>
        <w:rPr>
          <w:rStyle w:val="19"/>
          <w:rFonts w:hint="eastAsia" w:ascii="楷体_GB2312" w:eastAsia="楷体_GB2312"/>
          <w:color w:val="auto"/>
        </w:rPr>
        <w:t>（二）具体指标</w:t>
      </w:r>
      <w:r>
        <w:tab/>
      </w:r>
      <w:r>
        <w:fldChar w:fldCharType="begin"/>
      </w:r>
      <w:r>
        <w:instrText xml:space="preserve"> PAGEREF _Toc113540873 \h </w:instrText>
      </w:r>
      <w:r>
        <w:fldChar w:fldCharType="separate"/>
      </w:r>
      <w:r>
        <w:t>- 17 -</w:t>
      </w:r>
      <w:r>
        <w:fldChar w:fldCharType="end"/>
      </w:r>
      <w:r>
        <w:fldChar w:fldCharType="end"/>
      </w:r>
    </w:p>
    <w:p>
      <w:pPr>
        <w:pStyle w:val="12"/>
        <w:tabs>
          <w:tab w:val="right" w:leader="dot" w:pos="9174"/>
        </w:tabs>
        <w:jc w:val="right"/>
        <w:rPr>
          <w:rFonts w:asciiTheme="minorHAnsi" w:hAnsiTheme="minorHAnsi" w:eastAsiaTheme="minorEastAsia" w:cstheme="minorBidi"/>
          <w:b w:val="0"/>
          <w:sz w:val="21"/>
        </w:rPr>
      </w:pPr>
      <w:r>
        <w:fldChar w:fldCharType="begin"/>
      </w:r>
      <w:r>
        <w:instrText xml:space="preserve"> HYPERLINK \l "_Toc113540874" </w:instrText>
      </w:r>
      <w:r>
        <w:fldChar w:fldCharType="separate"/>
      </w:r>
      <w:r>
        <w:rPr>
          <w:rStyle w:val="19"/>
          <w:rFonts w:hint="eastAsia" w:ascii="黑体" w:hAnsi="黑体"/>
          <w:color w:val="auto"/>
        </w:rPr>
        <w:t>五、</w:t>
      </w:r>
      <w:r>
        <w:rPr>
          <w:rStyle w:val="19"/>
          <w:rFonts w:ascii="黑体" w:hAnsi="黑体"/>
          <w:color w:val="auto"/>
        </w:rPr>
        <w:t>“</w:t>
      </w:r>
      <w:r>
        <w:rPr>
          <w:rStyle w:val="19"/>
          <w:rFonts w:hint="eastAsia" w:ascii="黑体" w:hAnsi="黑体"/>
          <w:color w:val="auto"/>
        </w:rPr>
        <w:t>无废城市</w:t>
      </w:r>
      <w:r>
        <w:rPr>
          <w:rStyle w:val="19"/>
          <w:rFonts w:ascii="黑体" w:hAnsi="黑体"/>
          <w:color w:val="auto"/>
        </w:rPr>
        <w:t>”</w:t>
      </w:r>
      <w:r>
        <w:rPr>
          <w:rStyle w:val="19"/>
          <w:rFonts w:hint="eastAsia" w:ascii="黑体" w:hAnsi="黑体"/>
          <w:color w:val="auto"/>
        </w:rPr>
        <w:t>建设重点任务</w:t>
      </w:r>
      <w:r>
        <w:tab/>
      </w:r>
      <w:r>
        <w:fldChar w:fldCharType="begin"/>
      </w:r>
      <w:r>
        <w:instrText xml:space="preserve"> PAGEREF _Toc113540874 \h </w:instrText>
      </w:r>
      <w:r>
        <w:fldChar w:fldCharType="separate"/>
      </w:r>
      <w:r>
        <w:t>- 24 -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"_Toc113540875" </w:instrText>
      </w:r>
      <w:r>
        <w:fldChar w:fldCharType="separate"/>
      </w:r>
      <w:r>
        <w:rPr>
          <w:rStyle w:val="19"/>
          <w:rFonts w:hint="eastAsia" w:ascii="楷体_GB2312" w:eastAsia="楷体_GB2312"/>
          <w:color w:val="auto"/>
        </w:rPr>
        <w:t>（一）抓好顶层设计，助力增强生态涵养功能</w:t>
      </w:r>
      <w:r>
        <w:tab/>
      </w:r>
      <w:r>
        <w:fldChar w:fldCharType="begin"/>
      </w:r>
      <w:r>
        <w:instrText xml:space="preserve"> PAGEREF _Toc113540875 \h </w:instrText>
      </w:r>
      <w:r>
        <w:fldChar w:fldCharType="separate"/>
      </w:r>
      <w:r>
        <w:t>- 24 -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"_Toc113540876" </w:instrText>
      </w:r>
      <w:r>
        <w:fldChar w:fldCharType="separate"/>
      </w:r>
      <w:r>
        <w:rPr>
          <w:rStyle w:val="19"/>
          <w:rFonts w:hint="eastAsia" w:ascii="楷体_GB2312" w:eastAsia="楷体_GB2312"/>
          <w:color w:val="auto"/>
        </w:rPr>
        <w:t>（二）开展碧水行动，守护好首都的一盆净水</w:t>
      </w:r>
      <w:r>
        <w:tab/>
      </w:r>
      <w:r>
        <w:fldChar w:fldCharType="begin"/>
      </w:r>
      <w:r>
        <w:instrText xml:space="preserve"> PAGEREF _Toc113540876 \h </w:instrText>
      </w:r>
      <w:r>
        <w:fldChar w:fldCharType="separate"/>
      </w:r>
      <w:r>
        <w:t>- 25 -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"_Toc113540877" </w:instrText>
      </w:r>
      <w:r>
        <w:fldChar w:fldCharType="separate"/>
      </w:r>
      <w:r>
        <w:rPr>
          <w:rStyle w:val="19"/>
          <w:rFonts w:hint="eastAsia" w:ascii="楷体_GB2312" w:eastAsia="楷体_GB2312"/>
          <w:color w:val="auto"/>
        </w:rPr>
        <w:t>（三）推广绿色农业，促进特色农业循环发展</w:t>
      </w:r>
      <w:r>
        <w:tab/>
      </w:r>
      <w:r>
        <w:fldChar w:fldCharType="begin"/>
      </w:r>
      <w:r>
        <w:instrText xml:space="preserve"> PAGEREF _Toc113540877 \h </w:instrText>
      </w:r>
      <w:r>
        <w:fldChar w:fldCharType="separate"/>
      </w:r>
      <w:r>
        <w:t>- 26 -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"_Toc113540878" </w:instrText>
      </w:r>
      <w:r>
        <w:fldChar w:fldCharType="separate"/>
      </w:r>
      <w:r>
        <w:rPr>
          <w:rStyle w:val="19"/>
          <w:rFonts w:hint="eastAsia" w:ascii="楷体_GB2312" w:eastAsia="楷体_GB2312"/>
          <w:color w:val="auto"/>
        </w:rPr>
        <w:t>（四）倡导绿色生活，打造低碳宜居生活之区</w:t>
      </w:r>
      <w:r>
        <w:tab/>
      </w:r>
      <w:r>
        <w:fldChar w:fldCharType="begin"/>
      </w:r>
      <w:r>
        <w:instrText xml:space="preserve"> PAGEREF _Toc113540878 \h </w:instrText>
      </w:r>
      <w:r>
        <w:fldChar w:fldCharType="separate"/>
      </w:r>
      <w:r>
        <w:t>- 28 -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"_Toc113540879" </w:instrText>
      </w:r>
      <w:r>
        <w:fldChar w:fldCharType="separate"/>
      </w:r>
      <w:r>
        <w:rPr>
          <w:rStyle w:val="19"/>
          <w:rFonts w:hint="eastAsia" w:ascii="楷体_GB2312" w:eastAsia="楷体_GB2312"/>
          <w:color w:val="auto"/>
        </w:rPr>
        <w:t>（五）推动绿色生产，降低工业固废产生强度</w:t>
      </w:r>
      <w:r>
        <w:tab/>
      </w:r>
      <w:r>
        <w:fldChar w:fldCharType="begin"/>
      </w:r>
      <w:r>
        <w:instrText xml:space="preserve"> PAGEREF _Toc113540879 \h </w:instrText>
      </w:r>
      <w:r>
        <w:fldChar w:fldCharType="separate"/>
      </w:r>
      <w:r>
        <w:t>- 31 -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"_Toc113540880" </w:instrText>
      </w:r>
      <w:r>
        <w:fldChar w:fldCharType="separate"/>
      </w:r>
      <w:r>
        <w:rPr>
          <w:rStyle w:val="19"/>
          <w:rFonts w:hint="eastAsia" w:ascii="楷体_GB2312" w:eastAsia="楷体_GB2312"/>
          <w:color w:val="auto"/>
        </w:rPr>
        <w:t>（六）发展特色旅游，促进全域文旅产业发展</w:t>
      </w:r>
      <w:r>
        <w:tab/>
      </w:r>
      <w:r>
        <w:fldChar w:fldCharType="begin"/>
      </w:r>
      <w:r>
        <w:instrText xml:space="preserve"> PAGEREF _Toc113540880 \h </w:instrText>
      </w:r>
      <w:r>
        <w:fldChar w:fldCharType="separate"/>
      </w:r>
      <w:r>
        <w:t>- 33 -</w:t>
      </w:r>
      <w:r>
        <w:fldChar w:fldCharType="end"/>
      </w:r>
      <w:r>
        <w:fldChar w:fldCharType="end"/>
      </w:r>
    </w:p>
    <w:p>
      <w:pPr>
        <w:pStyle w:val="12"/>
        <w:tabs>
          <w:tab w:val="right" w:leader="dot" w:pos="9174"/>
        </w:tabs>
        <w:jc w:val="right"/>
        <w:rPr>
          <w:rFonts w:asciiTheme="minorHAnsi" w:hAnsiTheme="minorHAnsi" w:eastAsiaTheme="minorEastAsia" w:cstheme="minorBidi"/>
          <w:b w:val="0"/>
          <w:sz w:val="21"/>
        </w:rPr>
      </w:pPr>
      <w:r>
        <w:fldChar w:fldCharType="begin"/>
      </w:r>
      <w:r>
        <w:instrText xml:space="preserve"> HYPERLINK \l "_Toc113540881" </w:instrText>
      </w:r>
      <w:r>
        <w:fldChar w:fldCharType="separate"/>
      </w:r>
      <w:r>
        <w:rPr>
          <w:rStyle w:val="19"/>
          <w:rFonts w:hint="eastAsia" w:ascii="黑体" w:hAnsi="黑体"/>
          <w:color w:val="auto"/>
        </w:rPr>
        <w:t>六、保障措施</w:t>
      </w:r>
      <w:r>
        <w:tab/>
      </w:r>
      <w:r>
        <w:fldChar w:fldCharType="begin"/>
      </w:r>
      <w:r>
        <w:instrText xml:space="preserve"> PAGEREF _Toc113540881 \h </w:instrText>
      </w:r>
      <w:r>
        <w:fldChar w:fldCharType="separate"/>
      </w:r>
      <w:r>
        <w:t>- 34 -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"_Toc113540882" </w:instrText>
      </w:r>
      <w:r>
        <w:fldChar w:fldCharType="separate"/>
      </w:r>
      <w:r>
        <w:rPr>
          <w:rStyle w:val="19"/>
          <w:rFonts w:hint="eastAsia" w:ascii="楷体_GB2312" w:eastAsia="楷体_GB2312"/>
          <w:color w:val="auto"/>
        </w:rPr>
        <w:t>（一）加强组织领导</w:t>
      </w:r>
      <w:r>
        <w:tab/>
      </w:r>
      <w:r>
        <w:fldChar w:fldCharType="begin"/>
      </w:r>
      <w:r>
        <w:instrText xml:space="preserve"> PAGEREF _Toc113540882 \h </w:instrText>
      </w:r>
      <w:r>
        <w:fldChar w:fldCharType="separate"/>
      </w:r>
      <w:r>
        <w:t>- 34 -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"_Toc113540883" </w:instrText>
      </w:r>
      <w:r>
        <w:fldChar w:fldCharType="separate"/>
      </w:r>
      <w:r>
        <w:rPr>
          <w:rStyle w:val="19"/>
          <w:rFonts w:hint="eastAsia" w:ascii="楷体_GB2312" w:eastAsia="楷体_GB2312"/>
          <w:color w:val="auto"/>
        </w:rPr>
        <w:t>（二）强化考核评估</w:t>
      </w:r>
      <w:r>
        <w:tab/>
      </w:r>
      <w:r>
        <w:fldChar w:fldCharType="begin"/>
      </w:r>
      <w:r>
        <w:instrText xml:space="preserve"> PAGEREF _Toc113540883 \h </w:instrText>
      </w:r>
      <w:r>
        <w:fldChar w:fldCharType="separate"/>
      </w:r>
      <w:r>
        <w:t>- 34 -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"_Toc113540884" </w:instrText>
      </w:r>
      <w:r>
        <w:fldChar w:fldCharType="separate"/>
      </w:r>
      <w:r>
        <w:rPr>
          <w:rStyle w:val="19"/>
          <w:rFonts w:hint="eastAsia" w:ascii="楷体_GB2312" w:eastAsia="楷体_GB2312"/>
          <w:color w:val="auto"/>
        </w:rPr>
        <w:t>（三）落实资金保障</w:t>
      </w:r>
      <w:r>
        <w:tab/>
      </w:r>
      <w:r>
        <w:fldChar w:fldCharType="begin"/>
      </w:r>
      <w:r>
        <w:instrText xml:space="preserve"> PAGEREF _Toc113540884 \h </w:instrText>
      </w:r>
      <w:r>
        <w:fldChar w:fldCharType="separate"/>
      </w:r>
      <w:r>
        <w:t>- 34 -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"_Toc113540885" </w:instrText>
      </w:r>
      <w:r>
        <w:fldChar w:fldCharType="separate"/>
      </w:r>
      <w:r>
        <w:rPr>
          <w:rStyle w:val="19"/>
          <w:rFonts w:hint="eastAsia" w:ascii="楷体_GB2312" w:eastAsia="楷体_GB2312"/>
          <w:color w:val="auto"/>
        </w:rPr>
        <w:t>（四）抓好宣传引导</w:t>
      </w:r>
      <w:r>
        <w:tab/>
      </w:r>
      <w:r>
        <w:fldChar w:fldCharType="begin"/>
      </w:r>
      <w:r>
        <w:instrText xml:space="preserve"> PAGEREF _Toc113540885 \h </w:instrText>
      </w:r>
      <w:r>
        <w:fldChar w:fldCharType="separate"/>
      </w:r>
      <w:r>
        <w:t>- 35 -</w:t>
      </w:r>
      <w:r>
        <w:fldChar w:fldCharType="end"/>
      </w:r>
      <w:r>
        <w:fldChar w:fldCharType="end"/>
      </w:r>
    </w:p>
    <w:p>
      <w:pPr>
        <w:pStyle w:val="12"/>
        <w:tabs>
          <w:tab w:val="right" w:leader="dot" w:pos="9174"/>
        </w:tabs>
        <w:jc w:val="right"/>
        <w:rPr>
          <w:rFonts w:asciiTheme="minorHAnsi" w:hAnsiTheme="minorHAnsi" w:eastAsiaTheme="minorEastAsia" w:cstheme="minorBidi"/>
          <w:b w:val="0"/>
          <w:sz w:val="21"/>
        </w:rPr>
      </w:pPr>
      <w:r>
        <w:fldChar w:fldCharType="begin"/>
      </w:r>
      <w:r>
        <w:instrText xml:space="preserve"> HYPERLINK \l "_Toc113540886" </w:instrText>
      </w:r>
      <w:r>
        <w:fldChar w:fldCharType="separate"/>
      </w:r>
      <w:r>
        <w:rPr>
          <w:rStyle w:val="19"/>
          <w:rFonts w:hint="eastAsia" w:ascii="黑体" w:hAnsi="黑体"/>
          <w:color w:val="auto"/>
        </w:rPr>
        <w:t>七、附件</w:t>
      </w:r>
      <w:r>
        <w:tab/>
      </w:r>
      <w:r>
        <w:fldChar w:fldCharType="begin"/>
      </w:r>
      <w:r>
        <w:instrText xml:space="preserve"> PAGEREF _Toc113540886 \h </w:instrText>
      </w:r>
      <w:r>
        <w:fldChar w:fldCharType="separate"/>
      </w:r>
      <w:r>
        <w:t>- 36 -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"_Toc113540887" </w:instrText>
      </w:r>
      <w:r>
        <w:fldChar w:fldCharType="separate"/>
      </w:r>
      <w:r>
        <w:rPr>
          <w:rStyle w:val="19"/>
          <w:rFonts w:hint="eastAsia" w:ascii="楷体_GB2312" w:eastAsia="楷体_GB2312"/>
          <w:color w:val="auto"/>
        </w:rPr>
        <w:t>附件</w:t>
      </w:r>
      <w:r>
        <w:rPr>
          <w:rStyle w:val="19"/>
          <w:rFonts w:ascii="楷体_GB2312" w:eastAsia="楷体_GB2312"/>
          <w:color w:val="auto"/>
        </w:rPr>
        <w:t>1</w:t>
      </w:r>
      <w:r>
        <w:rPr>
          <w:rStyle w:val="19"/>
          <w:rFonts w:hint="eastAsia" w:ascii="楷体_GB2312" w:eastAsia="楷体_GB2312"/>
          <w:color w:val="auto"/>
        </w:rPr>
        <w:t>：密云区</w:t>
      </w:r>
      <w:r>
        <w:rPr>
          <w:rStyle w:val="19"/>
          <w:rFonts w:ascii="楷体_GB2312" w:eastAsia="楷体_GB2312"/>
          <w:color w:val="auto"/>
        </w:rPr>
        <w:t>“</w:t>
      </w:r>
      <w:r>
        <w:rPr>
          <w:rStyle w:val="19"/>
          <w:rFonts w:hint="eastAsia" w:ascii="楷体_GB2312" w:eastAsia="楷体_GB2312"/>
          <w:color w:val="auto"/>
        </w:rPr>
        <w:t>十四五</w:t>
      </w:r>
      <w:r>
        <w:rPr>
          <w:rStyle w:val="19"/>
          <w:rFonts w:ascii="楷体_GB2312" w:eastAsia="楷体_GB2312"/>
          <w:color w:val="auto"/>
        </w:rPr>
        <w:t>”</w:t>
      </w:r>
      <w:r>
        <w:rPr>
          <w:rStyle w:val="19"/>
          <w:rFonts w:hint="eastAsia" w:ascii="楷体_GB2312" w:eastAsia="楷体_GB2312"/>
          <w:color w:val="auto"/>
        </w:rPr>
        <w:t>时期</w:t>
      </w:r>
      <w:r>
        <w:rPr>
          <w:rStyle w:val="19"/>
          <w:rFonts w:ascii="楷体_GB2312" w:eastAsia="楷体_GB2312"/>
          <w:color w:val="auto"/>
        </w:rPr>
        <w:t>“</w:t>
      </w:r>
      <w:r>
        <w:rPr>
          <w:rStyle w:val="19"/>
          <w:rFonts w:hint="eastAsia" w:ascii="楷体_GB2312" w:eastAsia="楷体_GB2312"/>
          <w:color w:val="auto"/>
        </w:rPr>
        <w:t>无废城市</w:t>
      </w:r>
      <w:r>
        <w:rPr>
          <w:rStyle w:val="19"/>
          <w:rFonts w:ascii="楷体_GB2312" w:eastAsia="楷体_GB2312"/>
          <w:color w:val="auto"/>
        </w:rPr>
        <w:t>”</w:t>
      </w:r>
      <w:r>
        <w:rPr>
          <w:rStyle w:val="19"/>
          <w:rFonts w:hint="eastAsia" w:ascii="楷体_GB2312" w:eastAsia="楷体_GB2312"/>
          <w:color w:val="auto"/>
        </w:rPr>
        <w:t>建设重点任务清单</w:t>
      </w:r>
      <w:r>
        <w:tab/>
      </w:r>
      <w:r>
        <w:fldChar w:fldCharType="begin"/>
      </w:r>
      <w:r>
        <w:instrText xml:space="preserve"> PAGEREF _Toc113540887 \h </w:instrText>
      </w:r>
      <w:r>
        <w:fldChar w:fldCharType="separate"/>
      </w:r>
      <w:r>
        <w:t>- 36 -</w:t>
      </w:r>
      <w:r>
        <w:fldChar w:fldCharType="end"/>
      </w:r>
      <w:r>
        <w:fldChar w:fldCharType="end"/>
      </w:r>
    </w:p>
    <w:p>
      <w:pPr>
        <w:pStyle w:val="15"/>
        <w:ind w:firstLine="0" w:firstLineChars="0"/>
        <w:jc w:val="right"/>
        <w:rPr>
          <w:rFonts w:asciiTheme="minorHAnsi" w:hAnsiTheme="minorHAnsi" w:eastAsiaTheme="minorEastAsia" w:cstheme="minorBidi"/>
          <w:sz w:val="21"/>
        </w:rPr>
      </w:pPr>
      <w:r>
        <w:fldChar w:fldCharType="begin"/>
      </w:r>
      <w:r>
        <w:instrText xml:space="preserve"> HYPERLINK \l "_Toc113540888" </w:instrText>
      </w:r>
      <w:r>
        <w:fldChar w:fldCharType="separate"/>
      </w:r>
      <w:r>
        <w:rPr>
          <w:rStyle w:val="19"/>
          <w:rFonts w:hint="eastAsia" w:ascii="楷体_GB2312" w:eastAsia="楷体_GB2312"/>
          <w:color w:val="auto"/>
        </w:rPr>
        <w:t>附件</w:t>
      </w:r>
      <w:r>
        <w:rPr>
          <w:rStyle w:val="19"/>
          <w:rFonts w:ascii="楷体_GB2312" w:eastAsia="楷体_GB2312"/>
          <w:color w:val="auto"/>
        </w:rPr>
        <w:t>2</w:t>
      </w:r>
      <w:r>
        <w:rPr>
          <w:rStyle w:val="19"/>
          <w:rFonts w:hint="eastAsia" w:ascii="楷体_GB2312" w:eastAsia="楷体_GB2312"/>
          <w:color w:val="auto"/>
        </w:rPr>
        <w:t>：密云区</w:t>
      </w:r>
      <w:r>
        <w:rPr>
          <w:rStyle w:val="19"/>
          <w:rFonts w:ascii="楷体_GB2312" w:eastAsia="楷体_GB2312"/>
          <w:color w:val="auto"/>
        </w:rPr>
        <w:t>“</w:t>
      </w:r>
      <w:r>
        <w:rPr>
          <w:rStyle w:val="19"/>
          <w:rFonts w:hint="eastAsia" w:ascii="楷体_GB2312" w:eastAsia="楷体_GB2312"/>
          <w:color w:val="auto"/>
        </w:rPr>
        <w:t>十四五</w:t>
      </w:r>
      <w:r>
        <w:rPr>
          <w:rStyle w:val="19"/>
          <w:rFonts w:ascii="楷体_GB2312" w:eastAsia="楷体_GB2312"/>
          <w:color w:val="auto"/>
        </w:rPr>
        <w:t>”</w:t>
      </w:r>
      <w:r>
        <w:rPr>
          <w:rStyle w:val="19"/>
          <w:rFonts w:hint="eastAsia" w:ascii="楷体_GB2312" w:eastAsia="楷体_GB2312"/>
          <w:color w:val="auto"/>
        </w:rPr>
        <w:t>时期</w:t>
      </w:r>
      <w:r>
        <w:rPr>
          <w:rStyle w:val="19"/>
          <w:rFonts w:ascii="楷体_GB2312" w:eastAsia="楷体_GB2312"/>
          <w:color w:val="auto"/>
        </w:rPr>
        <w:t>“</w:t>
      </w:r>
      <w:r>
        <w:rPr>
          <w:rStyle w:val="19"/>
          <w:rFonts w:hint="eastAsia" w:ascii="楷体_GB2312" w:eastAsia="楷体_GB2312"/>
          <w:color w:val="auto"/>
        </w:rPr>
        <w:t>无废城市</w:t>
      </w:r>
      <w:r>
        <w:rPr>
          <w:rStyle w:val="19"/>
          <w:rFonts w:ascii="楷体_GB2312" w:eastAsia="楷体_GB2312"/>
          <w:color w:val="auto"/>
        </w:rPr>
        <w:t>”</w:t>
      </w:r>
      <w:r>
        <w:rPr>
          <w:rStyle w:val="19"/>
          <w:rFonts w:hint="eastAsia" w:ascii="楷体_GB2312" w:eastAsia="楷体_GB2312"/>
          <w:color w:val="auto"/>
        </w:rPr>
        <w:t>建设重点项目清单</w:t>
      </w:r>
      <w:r>
        <w:tab/>
      </w:r>
      <w:r>
        <w:fldChar w:fldCharType="begin"/>
      </w:r>
      <w:r>
        <w:instrText xml:space="preserve"> PAGEREF _Toc113540888 \h </w:instrText>
      </w:r>
      <w:r>
        <w:fldChar w:fldCharType="separate"/>
      </w:r>
      <w:r>
        <w:t>- 47 -</w:t>
      </w:r>
      <w:r>
        <w:fldChar w:fldCharType="end"/>
      </w:r>
      <w:r>
        <w:fldChar w:fldCharType="end"/>
      </w:r>
    </w:p>
    <w:p>
      <w:pPr>
        <w:pStyle w:val="15"/>
        <w:ind w:firstLine="0" w:firstLineChars="0"/>
        <w:jc w:val="distribute"/>
        <w:rPr>
          <w:rFonts w:ascii="仿宋_GB2312" w:hAnsi="仿宋_GB2312" w:cs="仿宋_GB2312"/>
          <w:sz w:val="32"/>
          <w:szCs w:val="32"/>
        </w:rPr>
      </w:pPr>
      <w:r>
        <w:rPr>
          <w:rFonts w:hint="eastAsia" w:ascii="仿宋_GB2312" w:hAnsi="仿宋_GB2312" w:cs="仿宋_GB2312"/>
          <w:sz w:val="32"/>
          <w:szCs w:val="32"/>
        </w:rPr>
        <w:fldChar w:fldCharType="end"/>
      </w:r>
    </w:p>
    <w:p>
      <w:pPr>
        <w:ind w:firstLine="640"/>
        <w:rPr>
          <w:rFonts w:ascii="仿宋_GB2312" w:hAnsi="仿宋_GB2312" w:cs="仿宋_GB2312"/>
          <w:sz w:val="32"/>
          <w:szCs w:val="32"/>
        </w:rPr>
      </w:pPr>
    </w:p>
    <w:p>
      <w:pPr>
        <w:ind w:firstLine="640"/>
        <w:rPr>
          <w:rFonts w:ascii="仿宋_GB2312" w:hAnsi="仿宋_GB2312" w:cs="仿宋_GB2312"/>
          <w:sz w:val="32"/>
          <w:szCs w:val="32"/>
        </w:rPr>
        <w:sectPr>
          <w:footerReference r:id="rId13" w:type="default"/>
          <w:pgSz w:w="11905" w:h="16838" w:orient="landscape"/>
          <w:pgMar w:top="2098" w:right="1273" w:bottom="1984" w:left="1418" w:header="851" w:footer="992" w:gutter="0"/>
          <w:pgNumType w:fmt="numberInDash" w:start="1"/>
          <w:cols w:space="720" w:num="1"/>
          <w:docGrid w:type="lines" w:linePitch="386" w:charSpace="0"/>
        </w:sectPr>
      </w:pPr>
    </w:p>
    <w:p>
      <w:pPr>
        <w:pStyle w:val="3"/>
        <w:numPr>
          <w:ilvl w:val="0"/>
          <w:numId w:val="0"/>
        </w:numPr>
        <w:spacing w:before="0" w:after="0" w:line="560" w:lineRule="exact"/>
        <w:ind w:firstLine="640" w:firstLineChars="200"/>
        <w:jc w:val="left"/>
        <w:rPr>
          <w:rStyle w:val="19"/>
          <w:rFonts w:ascii="黑体" w:hAnsi="黑体"/>
          <w:color w:val="auto"/>
          <w:szCs w:val="28"/>
          <w:u w:val="none"/>
        </w:rPr>
      </w:pPr>
      <w:bookmarkStart w:id="1" w:name="_Toc113540862"/>
      <w:r>
        <w:rPr>
          <w:rStyle w:val="19"/>
          <w:rFonts w:ascii="黑体" w:hAnsi="黑体"/>
          <w:color w:val="auto"/>
          <w:szCs w:val="28"/>
          <w:u w:val="none"/>
        </w:rPr>
        <w:t>一、密云区开展“无废城市”建设的重要意义</w:t>
      </w:r>
      <w:bookmarkEnd w:id="1"/>
    </w:p>
    <w:p>
      <w:pPr>
        <w:ind w:firstLine="640"/>
        <w:rPr>
          <w:rFonts w:ascii="楷体_GB2312" w:eastAsia="楷体_GB2312"/>
          <w:bCs/>
          <w:sz w:val="32"/>
          <w:szCs w:val="32"/>
        </w:rPr>
      </w:pPr>
      <w:r>
        <w:rPr>
          <w:rFonts w:hint="eastAsia" w:ascii="楷体_GB2312" w:eastAsia="楷体_GB2312"/>
          <w:bCs/>
          <w:sz w:val="32"/>
          <w:szCs w:val="32"/>
        </w:rPr>
        <w:t>（一）开展“无废城市”建设是践行习近平生态文明思想的重要举措</w:t>
      </w:r>
    </w:p>
    <w:p>
      <w:pPr>
        <w:ind w:firstLine="640"/>
        <w:rPr>
          <w:rFonts w:ascii="仿宋_GB2312" w:hAnsi="仿宋_GB2312" w:cs="仿宋_GB2312"/>
          <w:sz w:val="32"/>
          <w:szCs w:val="32"/>
        </w:rPr>
      </w:pPr>
      <w:r>
        <w:rPr>
          <w:rFonts w:hint="eastAsia" w:ascii="仿宋_GB2312" w:hAnsi="仿宋_GB2312" w:cs="仿宋_GB2312"/>
          <w:sz w:val="32"/>
          <w:szCs w:val="32"/>
        </w:rPr>
        <w:t>加强固体废物治理是生态文明建设的重要内容。2021年11月，《中共中央国务院关于深入打好污染防治攻坚战的意见》印发实施，提出要稳步推进“无废城市”建设。开展“无废城市”建设是习近平生态文明思想的具体实践，是落实党中央国务院决策部署的具体行动。开展“无废城市”建设，对推动固体废物源头减量、资源化利用和无害化处理，促进城市绿色发展转型，提高城市生态环境质量以及提升城市宜居水平都具有重要意义。</w:t>
      </w:r>
    </w:p>
    <w:p>
      <w:pPr>
        <w:ind w:firstLine="640"/>
        <w:rPr>
          <w:rFonts w:ascii="仿宋_GB2312" w:hAnsi="仿宋_GB2312" w:cs="仿宋_GB2312"/>
          <w:sz w:val="32"/>
          <w:szCs w:val="32"/>
        </w:rPr>
      </w:pPr>
      <w:r>
        <w:rPr>
          <w:rFonts w:hint="eastAsia" w:ascii="仿宋_GB2312" w:hAnsi="仿宋_GB2312" w:cs="仿宋_GB2312"/>
          <w:sz w:val="32"/>
          <w:szCs w:val="32"/>
        </w:rPr>
        <w:t>密云是首都最重要的水源地，是生态涵养区的重要组成部分，是首都重要的生态碳汇基地。密云开展“无废城市”建设具有良好的基础，依托优良的生态环境、自然资源和旅游资源优势，结合碳中和示范区建设，研究部署守护良好水质、推广绿色农业、发展特色旅游等重点任务，凸显密云区域特色。密云区开展“无废城市”建设，将会稳步提升生态涵养能力，保障首都生态安全和实现低碳绿色发展。</w:t>
      </w:r>
    </w:p>
    <w:p>
      <w:pPr>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（二）开展“无废城市”建设是落实习近平总书记重要回信精神的生动实践</w:t>
      </w:r>
    </w:p>
    <w:p>
      <w:pPr>
        <w:ind w:firstLine="640"/>
        <w:rPr>
          <w:rFonts w:ascii="仿宋_GB2312" w:hAnsi="仿宋_GB2312" w:cs="仿宋_GB2312"/>
          <w:sz w:val="32"/>
          <w:szCs w:val="32"/>
        </w:rPr>
      </w:pPr>
      <w:r>
        <w:rPr>
          <w:rFonts w:hint="eastAsia" w:ascii="仿宋_GB2312" w:hAnsi="仿宋_GB2312" w:cs="仿宋_GB2312"/>
          <w:sz w:val="32"/>
          <w:szCs w:val="32"/>
        </w:rPr>
        <w:t>总书记在回信中强调，密云水库作为北京重要的地表饮用水源地、水资源战略储备基地，已成为无价之宝。密云区应再接再厉、善作善成，继续守护好密云水库，为建设美丽北京做出新的贡献。各级党委和政府要深入贯彻生态文明思想，把生态文明建设作为战略性任务来抓，坚持生态优先、绿色发展，加强生态涵养区建设，健全生态补偿机制，共同守护好祖国的绿水青山。</w:t>
      </w:r>
    </w:p>
    <w:p>
      <w:pPr>
        <w:ind w:firstLine="640"/>
        <w:rPr>
          <w:rFonts w:ascii="仿宋_GB2312" w:hAnsi="仿宋_GB2312" w:cs="仿宋_GB2312"/>
          <w:sz w:val="32"/>
          <w:szCs w:val="32"/>
        </w:rPr>
      </w:pPr>
      <w:r>
        <w:rPr>
          <w:rFonts w:hint="eastAsia" w:ascii="仿宋_GB2312" w:hAnsi="仿宋_GB2312" w:cs="仿宋_GB2312"/>
          <w:sz w:val="32"/>
          <w:szCs w:val="32"/>
        </w:rPr>
        <w:t>固体废物是污染的源和汇，不当堆放处置会对大气、水体、土壤等环境介质造成污染。通过开展“无废城市”建设，全面提升工业固废、农业固废、生活垃圾、建筑垃圾、危险废物等多源固体废物污染防治水平，杜绝因固体废物污染引起的水体污染，保障密云水库库区水体符合湖库Ⅱ类水质标准，保护好北京市水源，不负总书记的殷切期望。</w:t>
      </w:r>
    </w:p>
    <w:p>
      <w:pPr>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（三）开展“无废城市”建设是协同减污降碳的重要途径</w:t>
      </w:r>
    </w:p>
    <w:p>
      <w:pPr>
        <w:ind w:firstLine="640"/>
        <w:rPr>
          <w:rFonts w:ascii="仿宋_GB2312" w:hAnsi="仿宋_GB2312" w:cs="仿宋_GB2312"/>
          <w:sz w:val="32"/>
          <w:szCs w:val="32"/>
        </w:rPr>
      </w:pPr>
      <w:r>
        <w:rPr>
          <w:rFonts w:hint="eastAsia" w:ascii="仿宋_GB2312" w:hAnsi="仿宋_GB2312" w:cs="仿宋_GB2312"/>
          <w:sz w:val="32"/>
          <w:szCs w:val="32"/>
        </w:rPr>
        <w:t>总书记在中央政治局第二十九次集体学习中强调，“十四五”时期，我国生态文明建设进入了以降碳为重点战略方向、推动减污降碳协同增效、促进经济社会发展全面绿色转型、实现生态环境质量改善由量变到质变的关键时期。</w:t>
      </w:r>
    </w:p>
    <w:p>
      <w:pPr>
        <w:ind w:firstLine="640"/>
        <w:rPr>
          <w:rFonts w:ascii="仿宋_GB2312" w:hAnsi="仿宋_GB2312" w:cs="仿宋_GB2312"/>
          <w:sz w:val="32"/>
          <w:szCs w:val="32"/>
        </w:rPr>
      </w:pPr>
      <w:r>
        <w:rPr>
          <w:rFonts w:hint="eastAsia" w:ascii="仿宋_GB2312" w:hAnsi="仿宋_GB2312" w:cs="仿宋_GB2312"/>
          <w:sz w:val="32"/>
          <w:szCs w:val="32"/>
        </w:rPr>
        <w:t>固体废物污染防治一头连着减污，一头连着降碳。密云区开展“无废城市”建设，注重各领域固体废物的源头减量和资源化利用，最大限度的减少固体废物末端处置量。在工业领域，通过实行清洁生产促进减污降碳。在农业领域，通过推广绿色农业形成低碳循环发展模式。在生活领域通过实行垃圾分类倡导绿色低碳生活方式。依托国家全域旅游示范区创建活动，打造低碳旅游景区。因此，开展“无废城市”建设是协同减污降碳的重要途径，将助力密云区在全市率先实现碳中和。</w:t>
      </w:r>
    </w:p>
    <w:p>
      <w:pPr>
        <w:pStyle w:val="7"/>
        <w:ind w:firstLine="480"/>
      </w:pPr>
    </w:p>
    <w:p>
      <w:pPr>
        <w:ind w:firstLine="0" w:firstLineChars="0"/>
        <w:rPr>
          <w:sz w:val="32"/>
          <w:szCs w:val="32"/>
        </w:rPr>
        <w:sectPr>
          <w:footerReference r:id="rId14" w:type="default"/>
          <w:pgSz w:w="11905" w:h="16838" w:orient="landscape"/>
          <w:pgMar w:top="2098" w:right="1587" w:bottom="1984" w:left="1134" w:header="851" w:footer="992" w:gutter="0"/>
          <w:pgNumType w:fmt="numberInDash" w:start="1"/>
          <w:cols w:space="720" w:num="1"/>
          <w:docGrid w:type="lines" w:linePitch="386" w:charSpace="0"/>
        </w:sectPr>
      </w:pPr>
    </w:p>
    <w:p>
      <w:pPr>
        <w:pStyle w:val="3"/>
        <w:numPr>
          <w:ilvl w:val="0"/>
          <w:numId w:val="0"/>
        </w:numPr>
        <w:spacing w:before="0" w:after="0" w:line="560" w:lineRule="exact"/>
        <w:ind w:firstLine="640" w:firstLineChars="200"/>
        <w:jc w:val="left"/>
        <w:rPr>
          <w:rStyle w:val="19"/>
          <w:rFonts w:ascii="黑体" w:hAnsi="黑体"/>
          <w:color w:val="auto"/>
          <w:szCs w:val="28"/>
          <w:u w:val="none"/>
        </w:rPr>
      </w:pPr>
      <w:bookmarkStart w:id="2" w:name="_Toc113540863"/>
      <w:r>
        <w:rPr>
          <w:rStyle w:val="19"/>
          <w:rFonts w:ascii="黑体" w:hAnsi="黑体"/>
          <w:color w:val="auto"/>
          <w:szCs w:val="28"/>
          <w:u w:val="none"/>
        </w:rPr>
        <w:t>二、指导思想和原则</w:t>
      </w:r>
      <w:bookmarkEnd w:id="2"/>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3" w:name="_Toc113540864"/>
      <w:r>
        <w:rPr>
          <w:rStyle w:val="19"/>
          <w:rFonts w:hint="eastAsia" w:ascii="楷体_GB2312" w:eastAsia="楷体_GB2312"/>
          <w:b w:val="0"/>
          <w:bCs w:val="0"/>
          <w:color w:val="auto"/>
          <w:szCs w:val="28"/>
          <w:u w:val="none"/>
        </w:rPr>
        <w:t>（一）指导思想</w:t>
      </w:r>
      <w:bookmarkEnd w:id="3"/>
    </w:p>
    <w:p>
      <w:pPr>
        <w:ind w:firstLine="640"/>
        <w:rPr>
          <w:rFonts w:ascii="仿宋_GB2312" w:hAnsi="仿宋_GB2312" w:cs="仿宋_GB2312"/>
          <w:sz w:val="32"/>
          <w:szCs w:val="32"/>
        </w:rPr>
      </w:pPr>
      <w:r>
        <w:rPr>
          <w:rFonts w:hint="eastAsia" w:ascii="仿宋_GB2312" w:hAnsi="仿宋_GB2312" w:cs="仿宋_GB2312"/>
          <w:sz w:val="32"/>
          <w:szCs w:val="32"/>
        </w:rPr>
        <w:t>以习近平生态文明思想为指导，全面贯彻党的十九大和十九届历次全会精神，立足新发展阶段、贯彻新发展理念、构建新发展格局。严格落实“保水、护山、守规、兴城”总体要求，坚持生态优先、保水富民、绿色发展、特色一流，坚持减污与降碳协同，紧紧围绕“首都最重要的水源保护地及区域生态治理协作区、国家生态文明先行示范区和特色文化旅游休闲及创新发展示范区”的战略定位，将“无废城市”建设与密云区城市发展深度融合，大力推进固体废物减量化、资源化、无害化，全面提升固体废物综合管理水平，助力国家生态文明建设示范区和“绿水青山就是金山银山”实践创新基地建设，为建设美丽北京、谱写现代化建设密云篇章贡献力量。</w:t>
      </w:r>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4" w:name="_Toc113540865"/>
      <w:r>
        <w:rPr>
          <w:rStyle w:val="19"/>
          <w:rFonts w:ascii="楷体_GB2312" w:eastAsia="楷体_GB2312"/>
          <w:b w:val="0"/>
          <w:bCs w:val="0"/>
          <w:color w:val="auto"/>
          <w:szCs w:val="28"/>
          <w:u w:val="none"/>
        </w:rPr>
        <w:t>（二）基本原则</w:t>
      </w:r>
      <w:bookmarkEnd w:id="4"/>
    </w:p>
    <w:p>
      <w:pPr>
        <w:ind w:firstLine="643"/>
        <w:rPr>
          <w:rFonts w:ascii="仿宋_GB2312" w:hAnsi="仿宋_GB2312" w:cs="仿宋_GB2312"/>
          <w:sz w:val="32"/>
          <w:szCs w:val="32"/>
        </w:rPr>
      </w:pPr>
      <w:r>
        <w:rPr>
          <w:rFonts w:hint="eastAsia" w:ascii="仿宋_GB2312" w:hAnsi="仿宋_GB2312" w:cs="仿宋_GB2312"/>
          <w:b/>
          <w:sz w:val="32"/>
          <w:szCs w:val="32"/>
        </w:rPr>
        <w:t>坚持保水引领，推动绿色发展。</w:t>
      </w:r>
      <w:r>
        <w:rPr>
          <w:rFonts w:hint="eastAsia" w:ascii="仿宋_GB2312" w:hAnsi="仿宋_GB2312" w:cs="仿宋_GB2312"/>
          <w:sz w:val="32"/>
          <w:szCs w:val="32"/>
        </w:rPr>
        <w:t>贯彻落实习近平总书记关于保护好密云水库的重要回信精神，以守护好密云水库为重点内容，将绿色发展理念全面融入重点建设任务。</w:t>
      </w:r>
    </w:p>
    <w:p>
      <w:pPr>
        <w:ind w:firstLine="643"/>
        <w:rPr>
          <w:rFonts w:ascii="仿宋_GB2312" w:hAnsi="仿宋_GB2312" w:cs="仿宋_GB2312"/>
          <w:sz w:val="32"/>
          <w:szCs w:val="32"/>
        </w:rPr>
      </w:pPr>
      <w:r>
        <w:rPr>
          <w:rFonts w:hint="eastAsia" w:ascii="仿宋_GB2312" w:hAnsi="仿宋_GB2312" w:cs="仿宋_GB2312"/>
          <w:b/>
          <w:sz w:val="32"/>
          <w:szCs w:val="32"/>
        </w:rPr>
        <w:t>坚持首善标准，突出特色一流。</w:t>
      </w:r>
      <w:r>
        <w:rPr>
          <w:rFonts w:hint="eastAsia" w:ascii="仿宋_GB2312" w:hAnsi="仿宋_GB2312" w:cs="仿宋_GB2312"/>
          <w:sz w:val="32"/>
          <w:szCs w:val="32"/>
        </w:rPr>
        <w:t>对标北京首善之区建设要求，以全国一流标准为目标建设密云区“无废城市”，形成生态涵养区“无废城市”全国先进典范。</w:t>
      </w:r>
    </w:p>
    <w:p>
      <w:pPr>
        <w:ind w:firstLine="643"/>
        <w:rPr>
          <w:rFonts w:ascii="仿宋_GB2312" w:hAnsi="仿宋_GB2312" w:cs="仿宋_GB2312"/>
          <w:sz w:val="32"/>
          <w:szCs w:val="32"/>
        </w:rPr>
      </w:pPr>
      <w:r>
        <w:rPr>
          <w:rFonts w:hint="eastAsia" w:ascii="仿宋_GB2312" w:hAnsi="仿宋_GB2312" w:cs="仿宋_GB2312"/>
          <w:b/>
          <w:sz w:val="32"/>
          <w:szCs w:val="32"/>
        </w:rPr>
        <w:t>坚持源头管控，强调重点突出。</w:t>
      </w:r>
      <w:r>
        <w:rPr>
          <w:rFonts w:hint="eastAsia" w:ascii="仿宋_GB2312" w:hAnsi="仿宋_GB2312" w:cs="仿宋_GB2312"/>
          <w:sz w:val="32"/>
          <w:szCs w:val="32"/>
        </w:rPr>
        <w:t>坚持固体废物源头减量和资源化利用，基于密云区功能定位和产业特点，突出保水护水、绿色农业、特色旅游等建设重点。</w:t>
      </w:r>
    </w:p>
    <w:p>
      <w:pPr>
        <w:ind w:firstLine="643"/>
        <w:rPr>
          <w:rFonts w:ascii="仿宋_GB2312" w:hAnsi="仿宋_GB2312" w:cs="仿宋_GB2312"/>
          <w:sz w:val="32"/>
          <w:szCs w:val="32"/>
        </w:rPr>
      </w:pPr>
      <w:r>
        <w:rPr>
          <w:rFonts w:hint="eastAsia" w:ascii="仿宋_GB2312" w:hAnsi="仿宋_GB2312" w:cs="仿宋_GB2312"/>
          <w:b/>
          <w:sz w:val="32"/>
          <w:szCs w:val="32"/>
        </w:rPr>
        <w:t>坚持区域协同，强化共创共建</w:t>
      </w:r>
      <w:r>
        <w:rPr>
          <w:rFonts w:hint="eastAsia" w:ascii="仿宋_GB2312" w:hAnsi="仿宋_GB2312" w:cs="仿宋_GB2312"/>
          <w:sz w:val="32"/>
          <w:szCs w:val="32"/>
        </w:rPr>
        <w:t>。充分发挥两市三区地域特色和区域优势，深化潮白河上下游地区联建联防联治机制，强化固体废物跨区域协同治理。</w:t>
      </w:r>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5" w:name="_Toc113540866"/>
      <w:r>
        <w:rPr>
          <w:rStyle w:val="19"/>
          <w:rFonts w:ascii="楷体_GB2312" w:eastAsia="楷体_GB2312"/>
          <w:b w:val="0"/>
          <w:bCs w:val="0"/>
          <w:color w:val="auto"/>
          <w:szCs w:val="28"/>
          <w:u w:val="none"/>
        </w:rPr>
        <w:t>（三）建设范围和时限</w:t>
      </w:r>
      <w:bookmarkEnd w:id="5"/>
    </w:p>
    <w:p>
      <w:pPr>
        <w:ind w:firstLine="643"/>
        <w:rPr>
          <w:rFonts w:ascii="仿宋_GB2312" w:hAnsi="仿宋_GB2312" w:cs="仿宋_GB2312"/>
          <w:b/>
          <w:sz w:val="32"/>
          <w:szCs w:val="32"/>
        </w:rPr>
      </w:pPr>
      <w:bookmarkStart w:id="6" w:name="_Toc106768789"/>
      <w:r>
        <w:rPr>
          <w:rFonts w:hint="eastAsia" w:ascii="仿宋_GB2312" w:hAnsi="仿宋_GB2312" w:cs="仿宋_GB2312"/>
          <w:b/>
          <w:sz w:val="32"/>
          <w:szCs w:val="32"/>
        </w:rPr>
        <w:t>1.建设范围</w:t>
      </w:r>
      <w:bookmarkEnd w:id="6"/>
    </w:p>
    <w:p>
      <w:pPr>
        <w:ind w:firstLine="640"/>
        <w:rPr>
          <w:rFonts w:ascii="仿宋_GB2312" w:hAnsi="仿宋_GB2312" w:cs="仿宋_GB2312"/>
          <w:sz w:val="32"/>
          <w:szCs w:val="32"/>
        </w:rPr>
      </w:pPr>
      <w:r>
        <w:rPr>
          <w:rFonts w:hint="eastAsia" w:ascii="仿宋_GB2312" w:hAnsi="仿宋_GB2312" w:cs="仿宋_GB2312"/>
          <w:sz w:val="32"/>
          <w:szCs w:val="32"/>
        </w:rPr>
        <w:t>建设范围为密云区行政管辖区域，包括密云镇、鼓楼街道、果园街道、檀营地区、巨各庄镇、西田各庄镇、穆家峪镇、河南寨镇、十里堡镇、溪翁庄镇、东邵渠镇、石城镇、太师屯镇、北庄镇、古北口镇、新城子镇、大城子镇、高岭镇、不老屯镇、冯家峪镇、中关村密云园。</w:t>
      </w:r>
    </w:p>
    <w:p>
      <w:pPr>
        <w:ind w:firstLine="643"/>
        <w:rPr>
          <w:rFonts w:ascii="仿宋_GB2312" w:hAnsi="仿宋_GB2312" w:cs="仿宋_GB2312"/>
          <w:b/>
          <w:sz w:val="32"/>
          <w:szCs w:val="32"/>
        </w:rPr>
      </w:pPr>
      <w:bookmarkStart w:id="7" w:name="_Toc106768790"/>
      <w:r>
        <w:rPr>
          <w:rFonts w:hint="eastAsia" w:ascii="仿宋_GB2312" w:hAnsi="仿宋_GB2312" w:cs="仿宋_GB2312"/>
          <w:b/>
          <w:sz w:val="32"/>
          <w:szCs w:val="32"/>
        </w:rPr>
        <w:t>2.建设时限</w:t>
      </w:r>
      <w:bookmarkEnd w:id="7"/>
    </w:p>
    <w:p>
      <w:pPr>
        <w:ind w:firstLine="640"/>
        <w:rPr>
          <w:rFonts w:ascii="仿宋_GB2312" w:hAnsi="仿宋_GB2312" w:cs="仿宋_GB2312"/>
          <w:sz w:val="32"/>
          <w:szCs w:val="32"/>
        </w:rPr>
      </w:pPr>
      <w:r>
        <w:rPr>
          <w:rFonts w:hint="eastAsia" w:ascii="仿宋_GB2312" w:hAnsi="仿宋_GB2312" w:cs="仿宋_GB2312"/>
          <w:sz w:val="32"/>
          <w:szCs w:val="32"/>
        </w:rPr>
        <w:t>建设期限：2022-2025年，基准年：2020年。</w:t>
      </w:r>
    </w:p>
    <w:p>
      <w:pPr>
        <w:ind w:firstLine="640"/>
        <w:rPr>
          <w:rFonts w:ascii="仿宋_GB2312" w:hAnsi="仿宋_GB2312" w:cs="仿宋_GB2312"/>
          <w:sz w:val="32"/>
          <w:szCs w:val="32"/>
        </w:rPr>
        <w:sectPr>
          <w:footerReference r:id="rId15" w:type="default"/>
          <w:pgSz w:w="11905" w:h="16838" w:orient="landscape"/>
          <w:pgMar w:top="2098" w:right="1587" w:bottom="1984" w:left="1134" w:header="851" w:footer="992" w:gutter="0"/>
          <w:pgNumType w:fmt="numberInDash"/>
          <w:cols w:space="720" w:num="1"/>
          <w:docGrid w:type="lines" w:linePitch="386" w:charSpace="0"/>
        </w:sectPr>
      </w:pPr>
    </w:p>
    <w:p>
      <w:pPr>
        <w:pStyle w:val="3"/>
        <w:numPr>
          <w:ilvl w:val="0"/>
          <w:numId w:val="0"/>
        </w:numPr>
        <w:spacing w:before="0" w:after="0" w:line="560" w:lineRule="exact"/>
        <w:ind w:firstLine="640" w:firstLineChars="200"/>
        <w:jc w:val="left"/>
        <w:rPr>
          <w:rStyle w:val="19"/>
          <w:rFonts w:ascii="黑体" w:hAnsi="黑体"/>
          <w:color w:val="auto"/>
          <w:szCs w:val="28"/>
          <w:u w:val="none"/>
        </w:rPr>
      </w:pPr>
      <w:bookmarkStart w:id="8" w:name="_Toc113540867"/>
      <w:r>
        <w:rPr>
          <w:rStyle w:val="19"/>
          <w:rFonts w:ascii="黑体" w:hAnsi="黑体"/>
          <w:color w:val="auto"/>
          <w:szCs w:val="28"/>
          <w:u w:val="none"/>
        </w:rPr>
        <w:t>三、“无废城市”建设形势分析</w:t>
      </w:r>
      <w:bookmarkEnd w:id="8"/>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9" w:name="_Toc113540868"/>
      <w:r>
        <w:rPr>
          <w:rStyle w:val="19"/>
          <w:rFonts w:ascii="楷体_GB2312" w:eastAsia="楷体_GB2312"/>
          <w:b w:val="0"/>
          <w:bCs w:val="0"/>
          <w:color w:val="auto"/>
          <w:szCs w:val="28"/>
          <w:u w:val="none"/>
        </w:rPr>
        <w:t>（一）建设优势</w:t>
      </w:r>
      <w:bookmarkEnd w:id="9"/>
    </w:p>
    <w:p>
      <w:pPr>
        <w:ind w:firstLine="643"/>
        <w:rPr>
          <w:rFonts w:ascii="仿宋_GB2312" w:hAnsi="仿宋_GB2312" w:cs="仿宋_GB2312"/>
          <w:b/>
          <w:sz w:val="32"/>
          <w:szCs w:val="32"/>
        </w:rPr>
      </w:pPr>
      <w:bookmarkStart w:id="10" w:name="_Toc106768778"/>
      <w:r>
        <w:rPr>
          <w:rFonts w:hint="eastAsia" w:ascii="仿宋_GB2312" w:hAnsi="仿宋_GB2312" w:cs="仿宋_GB2312"/>
          <w:b/>
          <w:sz w:val="32"/>
          <w:szCs w:val="32"/>
        </w:rPr>
        <w:t>1.</w:t>
      </w:r>
      <w:bookmarkStart w:id="11" w:name="_Toc99629224"/>
      <w:r>
        <w:rPr>
          <w:rFonts w:hint="eastAsia" w:ascii="仿宋_GB2312" w:hAnsi="仿宋_GB2312" w:cs="仿宋_GB2312"/>
          <w:b/>
          <w:sz w:val="32"/>
          <w:szCs w:val="32"/>
        </w:rPr>
        <w:t>生态文明建设</w:t>
      </w:r>
      <w:bookmarkEnd w:id="10"/>
      <w:bookmarkEnd w:id="11"/>
      <w:r>
        <w:rPr>
          <w:rFonts w:hint="eastAsia" w:ascii="仿宋_GB2312" w:hAnsi="仿宋_GB2312" w:cs="仿宋_GB2312"/>
          <w:b/>
          <w:sz w:val="32"/>
          <w:szCs w:val="32"/>
        </w:rPr>
        <w:t>硕果累累</w:t>
      </w:r>
    </w:p>
    <w:p>
      <w:pPr>
        <w:ind w:firstLine="640"/>
        <w:rPr>
          <w:rFonts w:ascii="仿宋_GB2312" w:hAnsi="仿宋_GB2312" w:cs="仿宋_GB2312"/>
          <w:sz w:val="32"/>
          <w:szCs w:val="32"/>
        </w:rPr>
      </w:pPr>
      <w:r>
        <w:rPr>
          <w:rFonts w:hint="eastAsia" w:ascii="仿宋_GB2312" w:hAnsi="仿宋_GB2312" w:cs="仿宋_GB2312"/>
          <w:sz w:val="32"/>
          <w:szCs w:val="32"/>
        </w:rPr>
        <w:t>2020年，密云区生态环境状况指数为“优”等级，区域森林覆盖率和林木绿化率均高于北京市平均水平，区域生物多样性丰富。近年来生态系统服务价值位列北京市各区之首。</w:t>
      </w:r>
    </w:p>
    <w:p>
      <w:pPr>
        <w:ind w:firstLine="640"/>
        <w:rPr>
          <w:rFonts w:ascii="仿宋_GB2312" w:hAnsi="仿宋_GB2312" w:cs="仿宋_GB2312"/>
          <w:sz w:val="32"/>
          <w:szCs w:val="32"/>
        </w:rPr>
      </w:pPr>
      <w:r>
        <w:rPr>
          <w:rFonts w:hint="eastAsia" w:ascii="仿宋_GB2312" w:hAnsi="仿宋_GB2312" w:cs="仿宋_GB2312"/>
          <w:sz w:val="32"/>
          <w:szCs w:val="32"/>
        </w:rPr>
        <w:t>密云区举全区之力，为首都守住一盆净水，形成如“蜂盛蜜匀”“古北水镇”等“两山”样板，2019年11月，生态环境部授予密云区“国家生态文明建设示范区”称号。2020年10月，密云区获得生态环境部第四批“绿水青山就是金山银山”实践创新基地命名，2021年1月，密云区被中央文明委确定为“2021-2023年全国文明城区提名城区”。此外，“十三五”期间，密云区还荣获全国水生态文明城市、国家卫生城区等称号。</w:t>
      </w:r>
    </w:p>
    <w:p>
      <w:pPr>
        <w:ind w:firstLine="643"/>
        <w:rPr>
          <w:rFonts w:ascii="仿宋_GB2312" w:hAnsi="仿宋_GB2312" w:cs="仿宋_GB2312"/>
          <w:b/>
          <w:sz w:val="32"/>
          <w:szCs w:val="32"/>
        </w:rPr>
      </w:pPr>
      <w:bookmarkStart w:id="12" w:name="_Toc106768779"/>
      <w:r>
        <w:rPr>
          <w:rFonts w:hint="eastAsia" w:ascii="仿宋_GB2312" w:hAnsi="仿宋_GB2312" w:cs="仿宋_GB2312"/>
          <w:b/>
          <w:sz w:val="32"/>
          <w:szCs w:val="32"/>
        </w:rPr>
        <w:t>2.保水工作取得崭新突破</w:t>
      </w:r>
      <w:bookmarkEnd w:id="12"/>
    </w:p>
    <w:p>
      <w:pPr>
        <w:ind w:firstLine="640"/>
        <w:rPr>
          <w:rFonts w:ascii="仿宋_GB2312" w:hAnsi="仿宋_GB2312" w:cs="仿宋_GB2312"/>
          <w:sz w:val="32"/>
          <w:szCs w:val="32"/>
        </w:rPr>
      </w:pPr>
      <w:r>
        <w:rPr>
          <w:rFonts w:hint="eastAsia" w:ascii="仿宋_GB2312" w:hAnsi="仿宋_GB2312" w:cs="仿宋_GB2312"/>
          <w:sz w:val="32"/>
          <w:szCs w:val="32"/>
        </w:rPr>
        <w:t>“十三五”时期，密云区认真落实“五保水”部署，切实担负首都最重要的水源保护地重任，保障首都饮用水源安全。坚持上游保水，完成428平方公里生态小流域治理，推进《潮河流域生态环境保护综合规划（2019-2025年）》各项工作落实，签订《密云水库上游流域“两市三区”生态环境联建联防联治合作协议》，组建京冀“两市三区”保水共同体，形成了强大的保水合力。坚持库区保水，建立智能监控系统，水库保护区的采矿业与上游养殖业全面退出，完成库区周边12.26万亩退耕还林、水库周边300公里围网建设，实现水库全封闭管理。坚持护林保水，实施生态涵养工程，完成库滨带造林2.81万亩，实现“清水下山、净水入库”。坚持依法保水，获批成立密云水库综合执法大队，在全国率先实现区域性综合执法，完善</w:t>
      </w:r>
      <w:r>
        <w:fldChar w:fldCharType="begin"/>
      </w:r>
      <w:r>
        <w:instrText xml:space="preserve"> HYPERLINK "http://www.baidu.com/link?url=gHzvwWCOZ2-ReJ2iFxYismAS3TRwLmU9a92Zm_iRC3DGYClZJ8-C-ZA3-mL8aaOvMaVhwMFw0Aw8cP2PyxW2HyaYHxnMWxPN2Mn_Cmu_9dC" \t "https://www.baidu.com/_blank" </w:instrText>
      </w:r>
      <w:r>
        <w:fldChar w:fldCharType="separate"/>
      </w:r>
      <w:r>
        <w:rPr>
          <w:rFonts w:hint="eastAsia" w:ascii="仿宋_GB2312" w:hAnsi="仿宋_GB2312" w:cs="仿宋_GB2312"/>
          <w:sz w:val="32"/>
          <w:szCs w:val="32"/>
        </w:rPr>
        <w:t>行刑衔接</w:t>
      </w:r>
      <w:r>
        <w:rPr>
          <w:rStyle w:val="21"/>
          <w:rFonts w:hint="eastAsia" w:ascii="仿宋_GB2312" w:hAnsi="仿宋_GB2312" w:cs="仿宋_GB2312"/>
          <w:sz w:val="32"/>
          <w:szCs w:val="32"/>
        </w:rPr>
        <w:footnoteReference w:id="0"/>
      </w:r>
      <w:r>
        <w:rPr>
          <w:rFonts w:hint="eastAsia" w:ascii="仿宋_GB2312" w:hAnsi="仿宋_GB2312" w:cs="仿宋_GB2312"/>
          <w:sz w:val="32"/>
          <w:szCs w:val="32"/>
        </w:rPr>
        <w:t>机制，严格</w:t>
      </w:r>
      <w:r>
        <w:rPr>
          <w:rFonts w:hint="eastAsia" w:ascii="仿宋_GB2312" w:hAnsi="仿宋_GB2312" w:cs="仿宋_GB2312"/>
          <w:sz w:val="32"/>
          <w:szCs w:val="32"/>
        </w:rPr>
        <w:fldChar w:fldCharType="end"/>
      </w:r>
      <w:r>
        <w:rPr>
          <w:rFonts w:hint="eastAsia" w:ascii="仿宋_GB2312" w:hAnsi="仿宋_GB2312" w:cs="仿宋_GB2312"/>
          <w:sz w:val="32"/>
          <w:szCs w:val="32"/>
        </w:rPr>
        <w:t>执法。坚持政策保水，积极落实北京市《关于推动生态涵养区生态保护和绿色发展的实施意见》，全面实施禁止畜禽养殖和网箱养鱼等“七禁”政策，实施农村污水治理三年行动计划，实施《北京市密云区水环境跨界断面考核补偿办法（试行）》。2021年9月15日，密云水库蓄水量达到35.59亿立方米，创造历史新高。密云水库及流域主要入境、入库河流水质长期保持国家地表水Ⅱ类水体标准以上，水环境质量排名首次实现全市第一。</w:t>
      </w:r>
    </w:p>
    <w:p>
      <w:pPr>
        <w:ind w:firstLine="643"/>
        <w:rPr>
          <w:rFonts w:ascii="仿宋_GB2312" w:hAnsi="仿宋_GB2312" w:cs="仿宋_GB2312"/>
          <w:b/>
          <w:sz w:val="32"/>
          <w:szCs w:val="32"/>
        </w:rPr>
      </w:pPr>
      <w:bookmarkStart w:id="13" w:name="_Toc106768780"/>
      <w:r>
        <w:rPr>
          <w:rFonts w:hint="eastAsia" w:ascii="仿宋_GB2312" w:hAnsi="仿宋_GB2312" w:cs="仿宋_GB2312"/>
          <w:b/>
          <w:sz w:val="32"/>
          <w:szCs w:val="32"/>
        </w:rPr>
        <w:t>3.产业结构</w:t>
      </w:r>
      <w:bookmarkEnd w:id="13"/>
      <w:r>
        <w:rPr>
          <w:rFonts w:hint="eastAsia" w:ascii="仿宋_GB2312" w:hAnsi="仿宋_GB2312" w:cs="仿宋_GB2312"/>
          <w:b/>
          <w:sz w:val="32"/>
          <w:szCs w:val="32"/>
        </w:rPr>
        <w:t>调整成效显著</w:t>
      </w:r>
    </w:p>
    <w:p>
      <w:pPr>
        <w:ind w:firstLine="640"/>
        <w:rPr>
          <w:rFonts w:ascii="仿宋_GB2312" w:hAnsi="仿宋_GB2312" w:cs="仿宋_GB2312"/>
          <w:sz w:val="32"/>
          <w:szCs w:val="32"/>
        </w:rPr>
      </w:pPr>
      <w:r>
        <w:rPr>
          <w:rFonts w:hint="eastAsia" w:ascii="仿宋_GB2312" w:hAnsi="仿宋_GB2312" w:cs="仿宋_GB2312"/>
          <w:sz w:val="32"/>
          <w:szCs w:val="32"/>
        </w:rPr>
        <w:t>“十三五”期间密云区推动传统产业转型升级，立足于首都生态涵养区的功能定位，严禁发展一般性制造业的生产加工环节，坚决退出一般性制造业，淘汰污染较大、能耗水耗较高的行业和生产工艺，持续推进矿山关停，有序退出高风险的危险化学品生产和经营企业。密云区第一产业和第二产业的比例在逐年降低，第三产业逐渐占据主导地位，并逐渐形成具有地方特色的产业优势。如利用山区特有的小气候，发展特色农业和林下经济，依托山水资源发展乡村旅游和精品民宿，通过发展蜜蜂文化、蜂业旅游观光、古北水镇、云蒙山等为代表的东西两条生态文化旅游线、乡村旅游“十百千”工程、建设“五片多点”特色小镇吸引大批游客，使旅游业变成富民增收的战略支柱型产业。</w:t>
      </w:r>
    </w:p>
    <w:p>
      <w:pPr>
        <w:ind w:firstLine="643"/>
        <w:rPr>
          <w:rFonts w:ascii="仿宋_GB2312" w:hAnsi="仿宋_GB2312" w:cs="仿宋_GB2312"/>
          <w:b/>
          <w:sz w:val="32"/>
          <w:szCs w:val="32"/>
        </w:rPr>
      </w:pPr>
      <w:bookmarkStart w:id="14" w:name="_Toc106768781"/>
      <w:bookmarkStart w:id="15" w:name="_Toc99629228"/>
      <w:r>
        <w:rPr>
          <w:rFonts w:hint="eastAsia" w:ascii="仿宋_GB2312" w:hAnsi="仿宋_GB2312" w:cs="仿宋_GB2312"/>
          <w:b/>
          <w:sz w:val="32"/>
          <w:szCs w:val="32"/>
        </w:rPr>
        <w:t>4.农村固体废物管理全面推开</w:t>
      </w:r>
      <w:bookmarkEnd w:id="14"/>
      <w:bookmarkEnd w:id="15"/>
    </w:p>
    <w:p>
      <w:pPr>
        <w:ind w:firstLine="640"/>
        <w:rPr>
          <w:rFonts w:ascii="仿宋_GB2312" w:hAnsi="仿宋_GB2312" w:cs="仿宋_GB2312"/>
          <w:sz w:val="32"/>
          <w:szCs w:val="32"/>
        </w:rPr>
      </w:pPr>
      <w:r>
        <w:rPr>
          <w:rFonts w:hint="eastAsia" w:ascii="仿宋_GB2312" w:hAnsi="仿宋_GB2312" w:cs="仿宋_GB2312"/>
          <w:sz w:val="32"/>
          <w:szCs w:val="32"/>
        </w:rPr>
        <w:t>一是畜禽粪污资源化利用充分。密云区登记备案规模养殖场24家，规模养殖场粪污处理设施装备配套率基本达到全覆盖，畜禽粪污综合利用率达到97%。15家规模化畜禽养殖场配备粪污治理视频监控系统。二是农作物秸秆实现全量综合利用。大力推广农作物秸秆粉碎还田、肥料化还田，其中秸秆综合利用机械化作业面积3.5万亩（秸秆粉碎还田+旋耕整地）、农机深松整地1.8万亩（秸秆粉碎还田+深松+旋耕整地）、秸秆粉碎覆盖还田+小麦免少耕播种1万亩，秸秆综合利用率达100%。三是建立农药包装废弃物、废旧地膜回收处置机制。回收农药包装废弃物32万余个，回收处置量约6.6吨，回收废旧地膜25.34吨，发放新地膜37.5吨。</w:t>
      </w:r>
    </w:p>
    <w:p>
      <w:pPr>
        <w:ind w:firstLine="643"/>
        <w:rPr>
          <w:rFonts w:ascii="仿宋_GB2312" w:hAnsi="仿宋_GB2312" w:cs="仿宋_GB2312"/>
          <w:b/>
          <w:sz w:val="32"/>
          <w:szCs w:val="32"/>
        </w:rPr>
      </w:pPr>
      <w:bookmarkStart w:id="16" w:name="_Toc99629226"/>
      <w:bookmarkStart w:id="17" w:name="_Toc106768782"/>
      <w:r>
        <w:rPr>
          <w:rFonts w:hint="eastAsia" w:ascii="仿宋_GB2312" w:hAnsi="仿宋_GB2312" w:cs="仿宋_GB2312"/>
          <w:b/>
          <w:sz w:val="32"/>
          <w:szCs w:val="32"/>
        </w:rPr>
        <w:t>5.生活垃圾收运处置稳步推进</w:t>
      </w:r>
      <w:bookmarkEnd w:id="16"/>
      <w:bookmarkEnd w:id="17"/>
    </w:p>
    <w:p>
      <w:pPr>
        <w:ind w:firstLine="640"/>
        <w:rPr>
          <w:rFonts w:ascii="仿宋_GB2312" w:hAnsi="仿宋_GB2312" w:cs="仿宋_GB2312"/>
          <w:sz w:val="32"/>
          <w:szCs w:val="32"/>
        </w:rPr>
      </w:pPr>
      <w:r>
        <w:rPr>
          <w:rFonts w:hint="eastAsia" w:ascii="仿宋_GB2312" w:hAnsi="仿宋_GB2312" w:cs="仿宋_GB2312"/>
          <w:sz w:val="32"/>
          <w:szCs w:val="32"/>
        </w:rPr>
        <w:t>积极开展生活垃圾分类收运处置工作。印发《密云区推进生活垃圾分类工作方案（试行）》，以实现生活垃圾分类“高标准、全覆盖、无死角”为目标，建立健全生活垃圾分类投放、分类收集、分类运输和分类处理体系，全面提升生活垃圾分类管理水平。建成北京市首家集生活垃圾焚烧发电、厨余垃圾处理、粪便处理、园区污水处理、炉渣处理和飞灰无害化填埋于一体的综合性垃圾处理中心。全面启动农村地区垃圾分类工作。印发《2020年密云区推进农村地区生活垃圾分类工作实施方案（试行）》《密云区农村地区保洁员（生活垃圾分类指导员）管理指导意见（试行）》，探索建立农村地区生活垃圾分类收集、运输、处理的全链条闭环运行体系。2020年十里堡镇十里堡村、河南寨镇下屯村通过市级第一批生活垃圾分类示范村创建验收。</w:t>
      </w:r>
    </w:p>
    <w:p>
      <w:pPr>
        <w:ind w:firstLine="643"/>
        <w:rPr>
          <w:rFonts w:ascii="仿宋_GB2312" w:hAnsi="仿宋_GB2312" w:cs="仿宋_GB2312"/>
          <w:b/>
          <w:sz w:val="32"/>
          <w:szCs w:val="32"/>
        </w:rPr>
      </w:pPr>
      <w:bookmarkStart w:id="18" w:name="_Toc106768783"/>
      <w:bookmarkStart w:id="19" w:name="_Toc99629227"/>
      <w:r>
        <w:rPr>
          <w:rFonts w:hint="eastAsia" w:ascii="仿宋_GB2312" w:hAnsi="仿宋_GB2312" w:cs="仿宋_GB2312"/>
          <w:b/>
          <w:sz w:val="32"/>
          <w:szCs w:val="32"/>
        </w:rPr>
        <w:t>6.矿山关停生态修复成</w:t>
      </w:r>
      <w:bookmarkEnd w:id="18"/>
      <w:bookmarkEnd w:id="19"/>
      <w:r>
        <w:rPr>
          <w:rFonts w:hint="eastAsia" w:ascii="仿宋_GB2312" w:hAnsi="仿宋_GB2312" w:cs="仿宋_GB2312"/>
          <w:b/>
          <w:sz w:val="32"/>
          <w:szCs w:val="32"/>
        </w:rPr>
        <w:t>果突出</w:t>
      </w:r>
    </w:p>
    <w:p>
      <w:pPr>
        <w:ind w:firstLine="640"/>
        <w:rPr>
          <w:rFonts w:ascii="仿宋_GB2312" w:hAnsi="仿宋_GB2312" w:cs="仿宋_GB2312"/>
          <w:sz w:val="32"/>
          <w:szCs w:val="32"/>
        </w:rPr>
      </w:pPr>
      <w:r>
        <w:rPr>
          <w:rFonts w:hint="eastAsia" w:ascii="仿宋_GB2312" w:hAnsi="仿宋_GB2312" w:cs="仿宋_GB2312"/>
          <w:sz w:val="32"/>
          <w:szCs w:val="32"/>
        </w:rPr>
        <w:t>密云区关停密云水库上游3家和下游2家大型矿山企业，建有北京首个建筑砂石绿色基地，利用尾矿废石加工的砂石骨料，以每年不低于1000万吨的绿色生产和绿色运输规模为北京工程建设提供建材保障。基地建设严格按照《北京市建筑砂石绿色供应链建设指导意见（2019-2025）》要求，形成生产、运输、使用、回收全过程高效、协同、完备的建筑砂石绿色供应链。在绿色运输方面，坚持以“公转铁”和使用新能源重型卡车的方式运输砂石骨料。目前该建筑砂石绿色基地已实现加工高效收尘、生产用水循环利用及零排放，成为集尾矿废石综合利用、废弃矿山生态修复和三产融合发展的标杆示范企业。</w:t>
      </w:r>
    </w:p>
    <w:p>
      <w:pPr>
        <w:ind w:firstLine="643"/>
        <w:rPr>
          <w:rFonts w:ascii="仿宋_GB2312" w:hAnsi="仿宋_GB2312" w:cs="仿宋_GB2312"/>
          <w:b/>
          <w:sz w:val="32"/>
          <w:szCs w:val="32"/>
        </w:rPr>
      </w:pPr>
      <w:r>
        <w:rPr>
          <w:rFonts w:hint="eastAsia" w:ascii="仿宋_GB2312" w:hAnsi="仿宋_GB2312" w:cs="仿宋_GB2312"/>
          <w:b/>
          <w:sz w:val="32"/>
          <w:szCs w:val="32"/>
        </w:rPr>
        <w:t>7.与现有规划衔接形成合力</w:t>
      </w:r>
    </w:p>
    <w:p>
      <w:pPr>
        <w:ind w:firstLine="640"/>
        <w:rPr>
          <w:rFonts w:ascii="仿宋_GB2312" w:hAnsi="仿宋_GB2312" w:cs="仿宋_GB2312"/>
          <w:sz w:val="32"/>
          <w:szCs w:val="32"/>
        </w:rPr>
        <w:sectPr>
          <w:footerReference r:id="rId16" w:type="default"/>
          <w:pgSz w:w="11906" w:h="16838"/>
          <w:pgMar w:top="2098" w:right="1474" w:bottom="1984" w:left="1587" w:header="851" w:footer="992" w:gutter="0"/>
          <w:pgNumType w:fmt="numberInDash"/>
          <w:cols w:space="0" w:num="1"/>
          <w:docGrid w:type="lines" w:linePitch="386" w:charSpace="0"/>
        </w:sectPr>
      </w:pPr>
      <w:r>
        <w:rPr>
          <w:rFonts w:hint="eastAsia" w:ascii="仿宋_GB2312" w:hAnsi="仿宋_GB2312" w:cs="仿宋_GB2312"/>
          <w:sz w:val="32"/>
          <w:szCs w:val="32"/>
        </w:rPr>
        <w:t>为保护好密云水库，生态环境部会同北京市、河北省政府联合印发了《潮河流域生态环境保护综合规划（2019-2025年）》，北京市、河北省共同印发了《京冀密云水库水源保护共同行动方案》，北京市制定了《北京市密云水库流域水生态保护与发展规划（2021年-2035年）》。密云区制定了分区规划以及各领域的专项规划，重点规划有《密云分区规划（国土空间规划（2017年-2035年））》《北京市密云区国民经济和社会发展第十四个五年规划和二〇三五年远景目标纲要》《密云区“十四五”时期生态环境保护规划》等，其中分区规划、水库流域规划、生态环境保护规划等与“无废城市”建设工作关联度较高，重点在农业源固体废物、生活源固体废物等污染防治工作形成合力（表1）。</w:t>
      </w:r>
    </w:p>
    <w:p>
      <w:pPr>
        <w:spacing w:before="156" w:beforeLines="50" w:after="156" w:afterLines="50" w:line="240" w:lineRule="auto"/>
        <w:ind w:firstLine="480" w:firstLineChars="0"/>
        <w:jc w:val="center"/>
        <w:rPr>
          <w:rFonts w:eastAsia="黑体"/>
          <w:sz w:val="24"/>
          <w:szCs w:val="24"/>
        </w:rPr>
      </w:pPr>
      <w:r>
        <w:rPr>
          <w:rFonts w:eastAsia="黑体"/>
          <w:sz w:val="24"/>
          <w:szCs w:val="24"/>
        </w:rPr>
        <w:t>表</w:t>
      </w:r>
      <w:r>
        <w:rPr>
          <w:rFonts w:hint="eastAsia" w:eastAsia="黑体"/>
          <w:sz w:val="24"/>
          <w:szCs w:val="24"/>
        </w:rPr>
        <w:t>1</w:t>
      </w:r>
      <w:r>
        <w:rPr>
          <w:rFonts w:eastAsia="黑体"/>
          <w:sz w:val="24"/>
          <w:szCs w:val="24"/>
        </w:rPr>
        <w:t>密云区相关规划与“无废城市”建设衔接性</w:t>
      </w:r>
    </w:p>
    <w:tbl>
      <w:tblPr>
        <w:tblStyle w:val="17"/>
        <w:tblW w:w="4783" w:type="pct"/>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990"/>
        <w:gridCol w:w="1413"/>
        <w:gridCol w:w="6136"/>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blHeader/>
        </w:trPr>
        <w:tc>
          <w:tcPr>
            <w:tcW w:w="157" w:type="pct"/>
            <w:vAlign w:val="center"/>
          </w:tcPr>
          <w:p>
            <w:pPr>
              <w:spacing w:line="240" w:lineRule="auto"/>
              <w:ind w:firstLine="0" w:firstLineChars="0"/>
              <w:jc w:val="center"/>
              <w:rPr>
                <w:rFonts w:eastAsia="黑体"/>
                <w:sz w:val="21"/>
                <w:szCs w:val="21"/>
              </w:rPr>
            </w:pPr>
            <w:r>
              <w:rPr>
                <w:rFonts w:eastAsia="黑体"/>
                <w:sz w:val="21"/>
                <w:szCs w:val="21"/>
              </w:rPr>
              <w:t>序号</w:t>
            </w:r>
          </w:p>
        </w:tc>
        <w:tc>
          <w:tcPr>
            <w:tcW w:w="1102" w:type="pct"/>
            <w:vAlign w:val="center"/>
          </w:tcPr>
          <w:p>
            <w:pPr>
              <w:spacing w:line="240" w:lineRule="auto"/>
              <w:ind w:firstLine="0" w:firstLineChars="0"/>
              <w:jc w:val="center"/>
              <w:rPr>
                <w:rFonts w:eastAsia="黑体"/>
                <w:sz w:val="21"/>
                <w:szCs w:val="21"/>
              </w:rPr>
            </w:pPr>
            <w:r>
              <w:rPr>
                <w:rFonts w:eastAsia="黑体"/>
                <w:sz w:val="21"/>
                <w:szCs w:val="21"/>
              </w:rPr>
              <w:t>规划名称</w:t>
            </w:r>
          </w:p>
        </w:tc>
        <w:tc>
          <w:tcPr>
            <w:tcW w:w="521" w:type="pct"/>
            <w:vAlign w:val="center"/>
          </w:tcPr>
          <w:p>
            <w:pPr>
              <w:spacing w:line="240" w:lineRule="auto"/>
              <w:ind w:firstLine="0" w:firstLineChars="0"/>
              <w:jc w:val="center"/>
              <w:rPr>
                <w:rFonts w:eastAsia="黑体"/>
                <w:sz w:val="21"/>
                <w:szCs w:val="21"/>
              </w:rPr>
            </w:pPr>
            <w:r>
              <w:rPr>
                <w:rFonts w:eastAsia="黑体"/>
                <w:sz w:val="21"/>
                <w:szCs w:val="21"/>
              </w:rPr>
              <w:t>发布时间</w:t>
            </w:r>
          </w:p>
        </w:tc>
        <w:tc>
          <w:tcPr>
            <w:tcW w:w="2262" w:type="pct"/>
            <w:vAlign w:val="center"/>
          </w:tcPr>
          <w:p>
            <w:pPr>
              <w:spacing w:line="240" w:lineRule="auto"/>
              <w:ind w:firstLine="0" w:firstLineChars="0"/>
              <w:jc w:val="center"/>
              <w:rPr>
                <w:rFonts w:eastAsia="黑体"/>
                <w:sz w:val="21"/>
                <w:szCs w:val="21"/>
              </w:rPr>
            </w:pPr>
            <w:r>
              <w:rPr>
                <w:rFonts w:eastAsia="黑体"/>
                <w:sz w:val="21"/>
                <w:szCs w:val="21"/>
              </w:rPr>
              <w:t>建设内容</w:t>
            </w:r>
          </w:p>
        </w:tc>
        <w:tc>
          <w:tcPr>
            <w:tcW w:w="956" w:type="pct"/>
            <w:vAlign w:val="center"/>
          </w:tcPr>
          <w:p>
            <w:pPr>
              <w:spacing w:line="240" w:lineRule="auto"/>
              <w:ind w:firstLine="0" w:firstLineChars="0"/>
              <w:jc w:val="center"/>
              <w:rPr>
                <w:rFonts w:eastAsia="黑体"/>
                <w:sz w:val="21"/>
                <w:szCs w:val="21"/>
              </w:rPr>
            </w:pPr>
            <w:r>
              <w:rPr>
                <w:rFonts w:eastAsia="黑体"/>
                <w:sz w:val="21"/>
                <w:szCs w:val="21"/>
              </w:rPr>
              <w:t>与“无废城市”建设衔接性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157" w:type="pct"/>
            <w:vAlign w:val="center"/>
          </w:tcPr>
          <w:p>
            <w:pPr>
              <w:spacing w:line="240" w:lineRule="auto"/>
              <w:ind w:firstLine="0" w:firstLineChars="0"/>
              <w:jc w:val="center"/>
              <w:rPr>
                <w:sz w:val="21"/>
                <w:szCs w:val="21"/>
              </w:rPr>
            </w:pPr>
            <w:r>
              <w:rPr>
                <w:sz w:val="21"/>
                <w:szCs w:val="21"/>
              </w:rPr>
              <w:t>1</w:t>
            </w:r>
          </w:p>
        </w:tc>
        <w:tc>
          <w:tcPr>
            <w:tcW w:w="1102" w:type="pct"/>
            <w:vAlign w:val="center"/>
          </w:tcPr>
          <w:p>
            <w:pPr>
              <w:adjustRightInd w:val="0"/>
              <w:snapToGrid w:val="0"/>
              <w:spacing w:line="240" w:lineRule="auto"/>
              <w:ind w:firstLine="0" w:firstLineChars="0"/>
              <w:rPr>
                <w:sz w:val="21"/>
                <w:szCs w:val="21"/>
              </w:rPr>
            </w:pPr>
            <w:r>
              <w:rPr>
                <w:rFonts w:hint="eastAsia"/>
                <w:sz w:val="21"/>
                <w:szCs w:val="21"/>
              </w:rPr>
              <w:t>潮河流域生态环境保护综合规划（2019-2025年）</w:t>
            </w:r>
          </w:p>
        </w:tc>
        <w:tc>
          <w:tcPr>
            <w:tcW w:w="521" w:type="pct"/>
            <w:vAlign w:val="center"/>
          </w:tcPr>
          <w:p>
            <w:pPr>
              <w:adjustRightInd w:val="0"/>
              <w:snapToGrid w:val="0"/>
              <w:spacing w:line="240" w:lineRule="auto"/>
              <w:ind w:firstLine="0" w:firstLineChars="0"/>
              <w:jc w:val="center"/>
              <w:rPr>
                <w:sz w:val="21"/>
                <w:szCs w:val="21"/>
              </w:rPr>
            </w:pPr>
            <w:r>
              <w:rPr>
                <w:rFonts w:hint="eastAsia"/>
                <w:sz w:val="21"/>
                <w:szCs w:val="21"/>
              </w:rPr>
              <w:t>2020年3月</w:t>
            </w:r>
          </w:p>
        </w:tc>
        <w:tc>
          <w:tcPr>
            <w:tcW w:w="2262" w:type="pct"/>
            <w:vAlign w:val="center"/>
          </w:tcPr>
          <w:p>
            <w:pPr>
              <w:adjustRightInd w:val="0"/>
              <w:snapToGrid w:val="0"/>
              <w:spacing w:line="240" w:lineRule="auto"/>
              <w:ind w:firstLine="0" w:firstLineChars="0"/>
              <w:rPr>
                <w:sz w:val="21"/>
                <w:szCs w:val="21"/>
              </w:rPr>
            </w:pPr>
            <w:r>
              <w:rPr>
                <w:rFonts w:hint="eastAsia"/>
                <w:sz w:val="21"/>
                <w:szCs w:val="21"/>
              </w:rPr>
              <w:t>1.</w:t>
            </w:r>
            <w:r>
              <w:rPr>
                <w:sz w:val="21"/>
                <w:szCs w:val="21"/>
              </w:rPr>
              <w:t>推进农药、化肥减量精细化管理。推广应用绿色防控技术、生物防治技术，降低农业面源污染风险。推进化肥减量工作，从品种、技术、管理等节肥措施入手，推广测土施肥、秸秆还田等技术措施。加大农药化肥监督检查力度，通过开展化肥专项检查，杜绝不合格肥料流入市场，减少氮磷对农田土壤环境的污染。开展种植业废弃物综合利用工作，推进农林有机废弃物资源化利用路径研究。</w:t>
            </w:r>
          </w:p>
          <w:p>
            <w:pPr>
              <w:adjustRightInd w:val="0"/>
              <w:snapToGrid w:val="0"/>
              <w:spacing w:line="240" w:lineRule="auto"/>
              <w:ind w:firstLine="0" w:firstLineChars="0"/>
              <w:rPr>
                <w:sz w:val="21"/>
                <w:szCs w:val="21"/>
              </w:rPr>
            </w:pPr>
            <w:r>
              <w:rPr>
                <w:rFonts w:hint="eastAsia"/>
                <w:sz w:val="21"/>
                <w:szCs w:val="21"/>
              </w:rPr>
              <w:t>2.</w:t>
            </w:r>
            <w:r>
              <w:rPr>
                <w:sz w:val="21"/>
                <w:szCs w:val="21"/>
              </w:rPr>
              <w:t>加强畜禽养殖污染控制及废弃物资源利用。严格落实《中华人民共和国水污染防治法》《畜禽规模养殖污染防治条例》《丰宁满族自治县畜禽禁养区划定方案》《滦平县畜禽禁养区和限养区划定方案》《北京市密云区人民政府关于畜禽养殖禁养区划定的公告》的有关规定，将密云水库一级和二级保护区、集中式饮用水水源一级保护区和二级保护区、自然保护区核心区和缓冲区、城镇居民区等划入禁养区。禁养区内禁止从事规模化畜禽养殖，对现有规模化养殖场依法限期关闭或迁出，属地政府加强对已清退养殖场户巡查监管，实行常态化管理，确保禁养整治成果。</w:t>
            </w:r>
          </w:p>
          <w:p>
            <w:pPr>
              <w:adjustRightInd w:val="0"/>
              <w:snapToGrid w:val="0"/>
              <w:spacing w:line="240" w:lineRule="auto"/>
              <w:ind w:firstLine="0" w:firstLineChars="0"/>
              <w:rPr>
                <w:sz w:val="21"/>
                <w:szCs w:val="21"/>
              </w:rPr>
            </w:pPr>
            <w:r>
              <w:rPr>
                <w:rFonts w:hint="eastAsia"/>
                <w:sz w:val="21"/>
                <w:szCs w:val="21"/>
              </w:rPr>
              <w:t>3.</w:t>
            </w:r>
            <w:r>
              <w:rPr>
                <w:sz w:val="21"/>
                <w:szCs w:val="21"/>
              </w:rPr>
              <w:t>提高规模化畜禽粪便资源化利用水平。根据流域养殖规模，合理推进畜禽粪污处理设施设备建设，提高畜禽粪污资源化利用水平。探索“养殖场-有机肥厂-种植农户”利益共同体模式的可行性，鼓励区域种养结合。2020年年底前，完成潮河流域内规模化畜禽养殖场的粪污治理，规模化畜禽养殖场粪污资源化利用率达到80%以上。2025年年底前，实现粪污资源化利用率达到90%以上。</w:t>
            </w:r>
          </w:p>
          <w:p>
            <w:pPr>
              <w:adjustRightInd w:val="0"/>
              <w:snapToGrid w:val="0"/>
              <w:spacing w:line="240" w:lineRule="auto"/>
              <w:ind w:firstLine="0" w:firstLineChars="0"/>
              <w:rPr>
                <w:sz w:val="21"/>
                <w:szCs w:val="21"/>
              </w:rPr>
            </w:pPr>
            <w:r>
              <w:rPr>
                <w:rFonts w:hint="eastAsia"/>
                <w:sz w:val="21"/>
                <w:szCs w:val="21"/>
              </w:rPr>
              <w:t>4.</w:t>
            </w:r>
            <w:r>
              <w:rPr>
                <w:sz w:val="21"/>
                <w:szCs w:val="21"/>
              </w:rPr>
              <w:t>密云区生活及建筑垃圾全部运出潮河流域处置，提高转运效率，降低运输成本。2025年年底前，实现密云区流域内生活垃圾全收集、全转运，形成“户分类、村收集、镇运输、区处理”垃圾处理运行体系。持续推进垃圾分类，构建全流程精细化管理体系。完善基础信息，建立垃圾分类管理责任人台账。开展流域内垃圾分类试点，2025年年底前，实现密云区流域内垃圾分类全覆盖。</w:t>
            </w:r>
          </w:p>
          <w:p>
            <w:pPr>
              <w:adjustRightInd w:val="0"/>
              <w:snapToGrid w:val="0"/>
              <w:spacing w:line="240" w:lineRule="auto"/>
              <w:ind w:firstLine="0" w:firstLineChars="0"/>
              <w:rPr>
                <w:sz w:val="21"/>
                <w:szCs w:val="21"/>
              </w:rPr>
            </w:pPr>
            <w:r>
              <w:rPr>
                <w:rFonts w:hint="eastAsia"/>
                <w:sz w:val="21"/>
                <w:szCs w:val="21"/>
              </w:rPr>
              <w:t>5.</w:t>
            </w:r>
            <w:r>
              <w:rPr>
                <w:sz w:val="21"/>
                <w:szCs w:val="21"/>
              </w:rPr>
              <w:t>坚决做好矿业权退出工作，全面推进流域内矿山地质环境恢复治理工作，以修复生态功能为目标，编制切实可行的生态修复方案，分期实施关闭废弃矿山、裸露矿石、弃渣场等生态修复与治理工程。</w:t>
            </w:r>
          </w:p>
        </w:tc>
        <w:tc>
          <w:tcPr>
            <w:tcW w:w="956" w:type="pct"/>
            <w:vAlign w:val="center"/>
          </w:tcPr>
          <w:p>
            <w:pPr>
              <w:adjustRightInd w:val="0"/>
              <w:snapToGrid w:val="0"/>
              <w:spacing w:line="240" w:lineRule="auto"/>
              <w:ind w:firstLine="0" w:firstLineChars="0"/>
              <w:rPr>
                <w:sz w:val="21"/>
                <w:szCs w:val="21"/>
              </w:rPr>
            </w:pPr>
            <w:r>
              <w:rPr>
                <w:sz w:val="21"/>
                <w:szCs w:val="21"/>
              </w:rPr>
              <w:t>与“无废城市”建设促进产业绿色低碳发展，推动农业高质量发展，促进特色农业循环发展目标相衔接，与“无废城市”建设推动水库上游流域总氮削减</w:t>
            </w:r>
            <w:r>
              <w:rPr>
                <w:rFonts w:hint="eastAsia"/>
                <w:sz w:val="21"/>
                <w:szCs w:val="21"/>
              </w:rPr>
              <w:t>，</w:t>
            </w:r>
            <w:r>
              <w:rPr>
                <w:sz w:val="21"/>
                <w:szCs w:val="21"/>
              </w:rPr>
              <w:t>深化“两市三区”联建联防联治机制的目标一致。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57" w:type="pct"/>
            <w:vAlign w:val="center"/>
          </w:tcPr>
          <w:p>
            <w:pPr>
              <w:spacing w:line="240" w:lineRule="auto"/>
              <w:ind w:firstLine="0" w:firstLineChars="0"/>
              <w:jc w:val="center"/>
              <w:rPr>
                <w:sz w:val="21"/>
                <w:szCs w:val="21"/>
              </w:rPr>
            </w:pPr>
            <w:r>
              <w:rPr>
                <w:sz w:val="21"/>
                <w:szCs w:val="21"/>
              </w:rPr>
              <w:t>2</w:t>
            </w:r>
          </w:p>
        </w:tc>
        <w:tc>
          <w:tcPr>
            <w:tcW w:w="1102" w:type="pct"/>
            <w:vAlign w:val="center"/>
          </w:tcPr>
          <w:p>
            <w:pPr>
              <w:adjustRightInd w:val="0"/>
              <w:snapToGrid w:val="0"/>
              <w:spacing w:line="240" w:lineRule="auto"/>
              <w:ind w:firstLine="0" w:firstLineChars="0"/>
              <w:rPr>
                <w:sz w:val="21"/>
                <w:szCs w:val="21"/>
              </w:rPr>
            </w:pPr>
            <w:r>
              <w:rPr>
                <w:sz w:val="21"/>
                <w:szCs w:val="21"/>
              </w:rPr>
              <w:t>京冀密云水库水源保护共同行动方案</w:t>
            </w:r>
          </w:p>
        </w:tc>
        <w:tc>
          <w:tcPr>
            <w:tcW w:w="521" w:type="pct"/>
            <w:vAlign w:val="center"/>
          </w:tcPr>
          <w:p>
            <w:pPr>
              <w:adjustRightInd w:val="0"/>
              <w:snapToGrid w:val="0"/>
              <w:spacing w:line="240" w:lineRule="auto"/>
              <w:ind w:firstLine="0" w:firstLineChars="0"/>
              <w:jc w:val="center"/>
              <w:rPr>
                <w:sz w:val="21"/>
                <w:szCs w:val="21"/>
              </w:rPr>
            </w:pPr>
            <w:r>
              <w:rPr>
                <w:sz w:val="21"/>
                <w:szCs w:val="21"/>
              </w:rPr>
              <w:t>2020年10月</w:t>
            </w:r>
          </w:p>
        </w:tc>
        <w:tc>
          <w:tcPr>
            <w:tcW w:w="2262" w:type="pct"/>
            <w:vAlign w:val="center"/>
          </w:tcPr>
          <w:p>
            <w:pPr>
              <w:adjustRightInd w:val="0"/>
              <w:snapToGrid w:val="0"/>
              <w:spacing w:line="240" w:lineRule="auto"/>
              <w:ind w:firstLine="0" w:firstLineChars="0"/>
              <w:rPr>
                <w:sz w:val="21"/>
                <w:szCs w:val="21"/>
              </w:rPr>
            </w:pPr>
            <w:r>
              <w:rPr>
                <w:sz w:val="21"/>
                <w:szCs w:val="21"/>
              </w:rPr>
              <w:t>1.提出加快产业结构调整。强化禁止和限制产业目录要求，加快推动产业结构转型升级，大力发展资源节约型、环境友好型绿色产业</w:t>
            </w:r>
            <w:r>
              <w:rPr>
                <w:rFonts w:hint="eastAsia"/>
                <w:sz w:val="21"/>
                <w:szCs w:val="21"/>
              </w:rPr>
              <w:t>。</w:t>
            </w:r>
          </w:p>
          <w:p>
            <w:pPr>
              <w:adjustRightInd w:val="0"/>
              <w:snapToGrid w:val="0"/>
              <w:spacing w:line="240" w:lineRule="auto"/>
              <w:ind w:firstLine="0" w:firstLineChars="0"/>
              <w:rPr>
                <w:sz w:val="21"/>
                <w:szCs w:val="21"/>
              </w:rPr>
            </w:pPr>
            <w:r>
              <w:rPr>
                <w:sz w:val="21"/>
                <w:szCs w:val="21"/>
              </w:rPr>
              <w:t>2.提出实施关停矿山修复治理。优先对水环境污染风险大的矿山实施生态修复和污染治理，改善废弃矿山生态系统功能，切实保护水源</w:t>
            </w:r>
            <w:r>
              <w:rPr>
                <w:rFonts w:hint="eastAsia"/>
                <w:sz w:val="21"/>
                <w:szCs w:val="21"/>
              </w:rPr>
              <w:t>。</w:t>
            </w:r>
          </w:p>
          <w:p>
            <w:pPr>
              <w:adjustRightInd w:val="0"/>
              <w:snapToGrid w:val="0"/>
              <w:spacing w:line="240" w:lineRule="auto"/>
              <w:ind w:firstLine="0" w:firstLineChars="0"/>
              <w:rPr>
                <w:sz w:val="21"/>
                <w:szCs w:val="21"/>
              </w:rPr>
            </w:pPr>
            <w:r>
              <w:rPr>
                <w:sz w:val="21"/>
                <w:szCs w:val="21"/>
              </w:rPr>
              <w:t>3.提出开展农业面源污染治理，减少化肥、化学农药施用量。加大养殖污染治理力度，强化禁养区管理，粪污处理设施全覆盖，粪污无害化、资源化利用率不断提高。强化生活垃圾治理。推进垃圾分类工作，提高垃圾减量化、无害化、资源化水平，村庄生活垃圾得到规范化处理</w:t>
            </w:r>
            <w:r>
              <w:rPr>
                <w:rFonts w:hint="eastAsia"/>
                <w:sz w:val="21"/>
                <w:szCs w:val="21"/>
              </w:rPr>
              <w:t>。</w:t>
            </w:r>
          </w:p>
        </w:tc>
        <w:tc>
          <w:tcPr>
            <w:tcW w:w="956" w:type="pct"/>
            <w:vAlign w:val="center"/>
          </w:tcPr>
          <w:p>
            <w:pPr>
              <w:adjustRightInd w:val="0"/>
              <w:snapToGrid w:val="0"/>
              <w:spacing w:line="240" w:lineRule="auto"/>
              <w:ind w:firstLine="0" w:firstLineChars="0"/>
              <w:rPr>
                <w:sz w:val="21"/>
                <w:szCs w:val="21"/>
              </w:rPr>
            </w:pPr>
            <w:r>
              <w:rPr>
                <w:sz w:val="21"/>
                <w:szCs w:val="21"/>
              </w:rPr>
              <w:t>与“无废城市”建设促进产业绿色低碳发展，推动农业高质量发展，促进特色农业循环发展目标相衔接，与“无废城市”建设推动上游入库河流保护的目标一致</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157" w:type="pct"/>
            <w:vAlign w:val="center"/>
          </w:tcPr>
          <w:p>
            <w:pPr>
              <w:spacing w:line="240" w:lineRule="auto"/>
              <w:ind w:firstLine="0" w:firstLineChars="0"/>
              <w:jc w:val="center"/>
              <w:rPr>
                <w:sz w:val="21"/>
                <w:szCs w:val="21"/>
              </w:rPr>
            </w:pPr>
            <w:r>
              <w:rPr>
                <w:sz w:val="21"/>
                <w:szCs w:val="21"/>
              </w:rPr>
              <w:t>3</w:t>
            </w:r>
          </w:p>
        </w:tc>
        <w:tc>
          <w:tcPr>
            <w:tcW w:w="1102" w:type="pct"/>
            <w:vAlign w:val="center"/>
          </w:tcPr>
          <w:p>
            <w:pPr>
              <w:adjustRightInd w:val="0"/>
              <w:snapToGrid w:val="0"/>
              <w:spacing w:line="240" w:lineRule="auto"/>
              <w:ind w:firstLine="0" w:firstLineChars="0"/>
              <w:rPr>
                <w:sz w:val="21"/>
                <w:szCs w:val="21"/>
              </w:rPr>
            </w:pPr>
            <w:r>
              <w:rPr>
                <w:sz w:val="21"/>
                <w:szCs w:val="21"/>
              </w:rPr>
              <w:t>北京市密云水库流域水生态保护与发展规划（2021年—2035年）</w:t>
            </w:r>
          </w:p>
        </w:tc>
        <w:tc>
          <w:tcPr>
            <w:tcW w:w="521" w:type="pct"/>
            <w:vAlign w:val="center"/>
          </w:tcPr>
          <w:p>
            <w:pPr>
              <w:adjustRightInd w:val="0"/>
              <w:snapToGrid w:val="0"/>
              <w:spacing w:line="240" w:lineRule="auto"/>
              <w:ind w:firstLine="0" w:firstLineChars="0"/>
              <w:jc w:val="center"/>
              <w:rPr>
                <w:sz w:val="21"/>
                <w:szCs w:val="21"/>
              </w:rPr>
            </w:pPr>
            <w:r>
              <w:rPr>
                <w:sz w:val="21"/>
                <w:szCs w:val="21"/>
              </w:rPr>
              <w:t>2021年12月</w:t>
            </w:r>
          </w:p>
        </w:tc>
        <w:tc>
          <w:tcPr>
            <w:tcW w:w="2262" w:type="pct"/>
            <w:vAlign w:val="center"/>
          </w:tcPr>
          <w:p>
            <w:pPr>
              <w:adjustRightInd w:val="0"/>
              <w:snapToGrid w:val="0"/>
              <w:spacing w:line="240" w:lineRule="auto"/>
              <w:ind w:firstLine="0" w:firstLineChars="0"/>
              <w:rPr>
                <w:sz w:val="21"/>
                <w:szCs w:val="21"/>
              </w:rPr>
            </w:pPr>
            <w:r>
              <w:rPr>
                <w:sz w:val="21"/>
                <w:szCs w:val="21"/>
              </w:rPr>
              <w:t>1.提出强化禁养区养殖管理并推进其他区域畜禽养殖污染控制</w:t>
            </w:r>
            <w:r>
              <w:rPr>
                <w:rFonts w:hint="eastAsia"/>
                <w:sz w:val="21"/>
                <w:szCs w:val="21"/>
              </w:rPr>
              <w:t>。</w:t>
            </w:r>
          </w:p>
          <w:p>
            <w:pPr>
              <w:adjustRightInd w:val="0"/>
              <w:snapToGrid w:val="0"/>
              <w:spacing w:line="240" w:lineRule="auto"/>
              <w:ind w:firstLine="0" w:firstLineChars="0"/>
              <w:rPr>
                <w:sz w:val="21"/>
                <w:szCs w:val="21"/>
              </w:rPr>
            </w:pPr>
            <w:r>
              <w:rPr>
                <w:sz w:val="21"/>
                <w:szCs w:val="21"/>
              </w:rPr>
              <w:t>2.提出规范河（沟、库）管理保护范围外临近空间垃圾、畜禽粪污、农林废弃物等存在水环境污染风险的堆置行为</w:t>
            </w:r>
            <w:r>
              <w:rPr>
                <w:rFonts w:hint="eastAsia"/>
                <w:sz w:val="21"/>
                <w:szCs w:val="21"/>
              </w:rPr>
              <w:t>。</w:t>
            </w:r>
          </w:p>
          <w:p>
            <w:pPr>
              <w:adjustRightInd w:val="0"/>
              <w:snapToGrid w:val="0"/>
              <w:spacing w:line="240" w:lineRule="auto"/>
              <w:ind w:firstLine="0" w:firstLineChars="0"/>
              <w:rPr>
                <w:sz w:val="21"/>
                <w:szCs w:val="21"/>
              </w:rPr>
            </w:pPr>
            <w:r>
              <w:rPr>
                <w:sz w:val="21"/>
                <w:szCs w:val="21"/>
              </w:rPr>
              <w:t>3.提出推进农村生活垃圾分类治理工作，加强环卫设施更新改造，提高垃圾分类收集和处理能力。完善流域内村庄“户分类、村收集、乡镇运输、区处理”的垃圾收运模式，逐步建立健全垃圾处理处置长效管护机制，控制垃圾入河入库。推进厨余垃圾、农林废弃物堆肥循环利用</w:t>
            </w:r>
            <w:r>
              <w:rPr>
                <w:rFonts w:hint="eastAsia"/>
                <w:sz w:val="21"/>
                <w:szCs w:val="21"/>
              </w:rPr>
              <w:t>。</w:t>
            </w:r>
          </w:p>
          <w:p>
            <w:pPr>
              <w:adjustRightInd w:val="0"/>
              <w:snapToGrid w:val="0"/>
              <w:spacing w:line="240" w:lineRule="auto"/>
              <w:ind w:firstLine="0" w:firstLineChars="0"/>
              <w:rPr>
                <w:sz w:val="21"/>
                <w:szCs w:val="21"/>
              </w:rPr>
            </w:pPr>
            <w:r>
              <w:rPr>
                <w:sz w:val="21"/>
                <w:szCs w:val="21"/>
              </w:rPr>
              <w:t>4.提出推广应用有机肥料、病虫害绿色防控产品和生物防治技术，推进流域化肥农药减量。</w:t>
            </w:r>
          </w:p>
        </w:tc>
        <w:tc>
          <w:tcPr>
            <w:tcW w:w="956" w:type="pct"/>
            <w:vAlign w:val="center"/>
          </w:tcPr>
          <w:p>
            <w:pPr>
              <w:adjustRightInd w:val="0"/>
              <w:snapToGrid w:val="0"/>
              <w:spacing w:line="240" w:lineRule="auto"/>
              <w:ind w:firstLine="0" w:firstLineChars="0"/>
              <w:rPr>
                <w:sz w:val="21"/>
                <w:szCs w:val="21"/>
              </w:rPr>
            </w:pPr>
            <w:r>
              <w:rPr>
                <w:sz w:val="21"/>
                <w:szCs w:val="21"/>
              </w:rPr>
              <w:t>与“无废城市”促进特色农业循环发展，打造低碳宜居生活之区，形成与水源保护要求相适应的绿色低碳生活方式目标相衔接</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157" w:type="pct"/>
            <w:vAlign w:val="center"/>
          </w:tcPr>
          <w:p>
            <w:pPr>
              <w:spacing w:line="240" w:lineRule="auto"/>
              <w:ind w:firstLine="0" w:firstLineChars="0"/>
              <w:jc w:val="center"/>
              <w:rPr>
                <w:sz w:val="21"/>
                <w:szCs w:val="21"/>
              </w:rPr>
            </w:pPr>
            <w:r>
              <w:rPr>
                <w:sz w:val="21"/>
                <w:szCs w:val="21"/>
              </w:rPr>
              <w:t>4</w:t>
            </w:r>
          </w:p>
        </w:tc>
        <w:tc>
          <w:tcPr>
            <w:tcW w:w="1102" w:type="pct"/>
            <w:vAlign w:val="center"/>
          </w:tcPr>
          <w:p>
            <w:pPr>
              <w:adjustRightInd w:val="0"/>
              <w:snapToGrid w:val="0"/>
              <w:spacing w:line="240" w:lineRule="auto"/>
              <w:ind w:firstLine="0" w:firstLineChars="0"/>
              <w:rPr>
                <w:sz w:val="21"/>
                <w:szCs w:val="21"/>
              </w:rPr>
            </w:pPr>
            <w:r>
              <w:rPr>
                <w:sz w:val="21"/>
                <w:szCs w:val="21"/>
              </w:rPr>
              <w:t>密云分区规划（国土空间规划（2017年—2035年））</w:t>
            </w:r>
          </w:p>
        </w:tc>
        <w:tc>
          <w:tcPr>
            <w:tcW w:w="521" w:type="pct"/>
            <w:vAlign w:val="center"/>
          </w:tcPr>
          <w:p>
            <w:pPr>
              <w:adjustRightInd w:val="0"/>
              <w:snapToGrid w:val="0"/>
              <w:spacing w:line="240" w:lineRule="auto"/>
              <w:ind w:firstLine="0" w:firstLineChars="0"/>
              <w:jc w:val="center"/>
              <w:rPr>
                <w:sz w:val="21"/>
                <w:szCs w:val="21"/>
              </w:rPr>
            </w:pPr>
            <w:r>
              <w:rPr>
                <w:sz w:val="21"/>
                <w:szCs w:val="21"/>
              </w:rPr>
              <w:t>2019年11月</w:t>
            </w:r>
          </w:p>
          <w:p>
            <w:pPr>
              <w:adjustRightInd w:val="0"/>
              <w:snapToGrid w:val="0"/>
              <w:spacing w:line="240" w:lineRule="auto"/>
              <w:ind w:firstLine="0" w:firstLineChars="0"/>
              <w:jc w:val="center"/>
              <w:rPr>
                <w:sz w:val="21"/>
                <w:szCs w:val="21"/>
              </w:rPr>
            </w:pPr>
          </w:p>
        </w:tc>
        <w:tc>
          <w:tcPr>
            <w:tcW w:w="2262" w:type="pct"/>
            <w:vAlign w:val="center"/>
          </w:tcPr>
          <w:p>
            <w:pPr>
              <w:adjustRightInd w:val="0"/>
              <w:snapToGrid w:val="0"/>
              <w:spacing w:line="240" w:lineRule="auto"/>
              <w:ind w:firstLine="0" w:firstLineChars="0"/>
              <w:rPr>
                <w:sz w:val="21"/>
                <w:szCs w:val="21"/>
              </w:rPr>
            </w:pPr>
            <w:r>
              <w:rPr>
                <w:sz w:val="21"/>
                <w:szCs w:val="21"/>
              </w:rPr>
              <w:t>1.制定严格的产业准入标准和产业用地转型升级正负面清单，坚守产业禁止和限制底线。坚持绿色发展、循环发展、低碳发展、全面推行源头减量、过程控制、纵向延伸、横向耦合、末端再生的绿色生产方式。推行清洁生产，发展循环经济，形成能源节约、环境友好、经济高效的产业发展模式</w:t>
            </w:r>
            <w:r>
              <w:rPr>
                <w:rFonts w:hint="eastAsia"/>
                <w:sz w:val="21"/>
                <w:szCs w:val="21"/>
              </w:rPr>
              <w:t>。</w:t>
            </w:r>
          </w:p>
          <w:p>
            <w:pPr>
              <w:adjustRightInd w:val="0"/>
              <w:snapToGrid w:val="0"/>
              <w:spacing w:line="240" w:lineRule="auto"/>
              <w:ind w:firstLine="0" w:firstLineChars="0"/>
              <w:rPr>
                <w:sz w:val="21"/>
                <w:szCs w:val="21"/>
              </w:rPr>
            </w:pPr>
            <w:r>
              <w:rPr>
                <w:sz w:val="21"/>
                <w:szCs w:val="21"/>
              </w:rPr>
              <w:t>2.提出加强固体废弃物安全处置能力，推动工业固体废物污染环境防治工作，促进尾矿综合利用，逐年减少堆存量，完善城镇和农村生活垃圾运行体系，完善规模小、分布分散或者交通不便的医疗机构产生的医疗废物的收运体系</w:t>
            </w:r>
            <w:r>
              <w:rPr>
                <w:rFonts w:hint="eastAsia"/>
                <w:sz w:val="21"/>
                <w:szCs w:val="21"/>
              </w:rPr>
              <w:t>。</w:t>
            </w:r>
          </w:p>
        </w:tc>
        <w:tc>
          <w:tcPr>
            <w:tcW w:w="956" w:type="pct"/>
            <w:vAlign w:val="center"/>
          </w:tcPr>
          <w:p>
            <w:pPr>
              <w:adjustRightInd w:val="0"/>
              <w:snapToGrid w:val="0"/>
              <w:spacing w:line="240" w:lineRule="auto"/>
              <w:ind w:firstLine="0" w:firstLineChars="0"/>
              <w:rPr>
                <w:sz w:val="21"/>
                <w:szCs w:val="21"/>
              </w:rPr>
            </w:pPr>
            <w:r>
              <w:rPr>
                <w:sz w:val="21"/>
                <w:szCs w:val="21"/>
              </w:rPr>
              <w:t>与“无废城市”建设促进产业绿色低碳发展，降低工业固废产生强度目标相衔接</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7" w:type="pct"/>
            <w:vAlign w:val="center"/>
          </w:tcPr>
          <w:p>
            <w:pPr>
              <w:spacing w:line="240" w:lineRule="auto"/>
              <w:ind w:firstLine="0" w:firstLineChars="0"/>
              <w:jc w:val="center"/>
              <w:rPr>
                <w:sz w:val="21"/>
                <w:szCs w:val="21"/>
              </w:rPr>
            </w:pPr>
            <w:r>
              <w:rPr>
                <w:sz w:val="21"/>
                <w:szCs w:val="21"/>
              </w:rPr>
              <w:t>5</w:t>
            </w:r>
          </w:p>
        </w:tc>
        <w:tc>
          <w:tcPr>
            <w:tcW w:w="1102" w:type="pct"/>
            <w:vAlign w:val="center"/>
          </w:tcPr>
          <w:p>
            <w:pPr>
              <w:adjustRightInd w:val="0"/>
              <w:snapToGrid w:val="0"/>
              <w:spacing w:line="240" w:lineRule="auto"/>
              <w:ind w:firstLine="0" w:firstLineChars="0"/>
              <w:rPr>
                <w:sz w:val="21"/>
                <w:szCs w:val="21"/>
              </w:rPr>
            </w:pPr>
            <w:r>
              <w:rPr>
                <w:sz w:val="21"/>
                <w:szCs w:val="21"/>
              </w:rPr>
              <w:t>北京市密云区国民经济和社会发展第十四个五年规划和二</w:t>
            </w:r>
            <w:r>
              <w:rPr>
                <w:rFonts w:eastAsia="宋体"/>
                <w:sz w:val="21"/>
                <w:szCs w:val="21"/>
              </w:rPr>
              <w:t>〇</w:t>
            </w:r>
            <w:r>
              <w:rPr>
                <w:sz w:val="21"/>
                <w:szCs w:val="21"/>
              </w:rPr>
              <w:t>三五年远景目标纲要</w:t>
            </w:r>
          </w:p>
        </w:tc>
        <w:tc>
          <w:tcPr>
            <w:tcW w:w="521" w:type="pct"/>
            <w:vAlign w:val="center"/>
          </w:tcPr>
          <w:p>
            <w:pPr>
              <w:adjustRightInd w:val="0"/>
              <w:snapToGrid w:val="0"/>
              <w:spacing w:line="240" w:lineRule="auto"/>
              <w:ind w:firstLine="0" w:firstLineChars="0"/>
              <w:jc w:val="center"/>
              <w:rPr>
                <w:sz w:val="21"/>
                <w:szCs w:val="21"/>
              </w:rPr>
            </w:pPr>
            <w:r>
              <w:rPr>
                <w:sz w:val="21"/>
                <w:szCs w:val="21"/>
              </w:rPr>
              <w:t>2021年1月</w:t>
            </w:r>
          </w:p>
        </w:tc>
        <w:tc>
          <w:tcPr>
            <w:tcW w:w="2262" w:type="pct"/>
            <w:vAlign w:val="center"/>
          </w:tcPr>
          <w:p>
            <w:pPr>
              <w:adjustRightInd w:val="0"/>
              <w:snapToGrid w:val="0"/>
              <w:spacing w:line="240" w:lineRule="auto"/>
              <w:ind w:firstLine="0" w:firstLineChars="0"/>
              <w:rPr>
                <w:sz w:val="21"/>
                <w:szCs w:val="21"/>
              </w:rPr>
            </w:pPr>
            <w:r>
              <w:rPr>
                <w:sz w:val="21"/>
                <w:szCs w:val="21"/>
              </w:rPr>
              <w:t>提出探索“无废城市”建设，加强垃圾处理设施建设，提升密云区绿色循环经济产业园功能，新建新城子、高岭等镇级垃圾转运站，推进改建城区现有密闭式垃圾压缩站和地下深埋桶式垃圾收集站</w:t>
            </w:r>
            <w:r>
              <w:rPr>
                <w:rFonts w:hint="eastAsia"/>
                <w:sz w:val="21"/>
                <w:szCs w:val="21"/>
              </w:rPr>
              <w:t>。</w:t>
            </w:r>
          </w:p>
        </w:tc>
        <w:tc>
          <w:tcPr>
            <w:tcW w:w="956" w:type="pct"/>
            <w:vAlign w:val="center"/>
          </w:tcPr>
          <w:p>
            <w:pPr>
              <w:adjustRightInd w:val="0"/>
              <w:snapToGrid w:val="0"/>
              <w:spacing w:line="240" w:lineRule="auto"/>
              <w:ind w:firstLine="0" w:firstLineChars="0"/>
              <w:rPr>
                <w:sz w:val="21"/>
                <w:szCs w:val="21"/>
              </w:rPr>
            </w:pPr>
            <w:r>
              <w:rPr>
                <w:sz w:val="21"/>
                <w:szCs w:val="21"/>
              </w:rPr>
              <w:t>与“无废城市”推动打造与水源保护要求相适应的绿色低碳生活方式的目标相衔接</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57" w:type="pct"/>
            <w:vAlign w:val="center"/>
          </w:tcPr>
          <w:p>
            <w:pPr>
              <w:spacing w:line="240" w:lineRule="auto"/>
              <w:ind w:firstLine="0" w:firstLineChars="0"/>
              <w:jc w:val="center"/>
              <w:rPr>
                <w:sz w:val="21"/>
                <w:szCs w:val="21"/>
              </w:rPr>
            </w:pPr>
            <w:r>
              <w:rPr>
                <w:sz w:val="21"/>
                <w:szCs w:val="21"/>
              </w:rPr>
              <w:t>6</w:t>
            </w:r>
          </w:p>
        </w:tc>
        <w:tc>
          <w:tcPr>
            <w:tcW w:w="1102" w:type="pct"/>
            <w:vAlign w:val="center"/>
          </w:tcPr>
          <w:p>
            <w:pPr>
              <w:adjustRightInd w:val="0"/>
              <w:snapToGrid w:val="0"/>
              <w:spacing w:line="240" w:lineRule="auto"/>
              <w:ind w:firstLine="0" w:firstLineChars="0"/>
              <w:rPr>
                <w:sz w:val="21"/>
                <w:szCs w:val="21"/>
              </w:rPr>
            </w:pPr>
            <w:r>
              <w:rPr>
                <w:sz w:val="21"/>
                <w:szCs w:val="21"/>
              </w:rPr>
              <w:t>密云区“十四五”时期高精尖产业发展规划</w:t>
            </w:r>
          </w:p>
        </w:tc>
        <w:tc>
          <w:tcPr>
            <w:tcW w:w="521" w:type="pct"/>
            <w:vAlign w:val="center"/>
          </w:tcPr>
          <w:p>
            <w:pPr>
              <w:adjustRightInd w:val="0"/>
              <w:snapToGrid w:val="0"/>
              <w:spacing w:line="240" w:lineRule="auto"/>
              <w:ind w:firstLine="0" w:firstLineChars="0"/>
              <w:jc w:val="center"/>
              <w:rPr>
                <w:sz w:val="21"/>
                <w:szCs w:val="21"/>
              </w:rPr>
            </w:pPr>
            <w:r>
              <w:rPr>
                <w:sz w:val="21"/>
                <w:szCs w:val="21"/>
              </w:rPr>
              <w:t>2021年10月</w:t>
            </w:r>
          </w:p>
        </w:tc>
        <w:tc>
          <w:tcPr>
            <w:tcW w:w="2262" w:type="pct"/>
            <w:vAlign w:val="center"/>
          </w:tcPr>
          <w:p>
            <w:pPr>
              <w:adjustRightInd w:val="0"/>
              <w:snapToGrid w:val="0"/>
              <w:spacing w:line="240" w:lineRule="auto"/>
              <w:ind w:firstLine="0" w:firstLineChars="0"/>
              <w:rPr>
                <w:sz w:val="21"/>
                <w:szCs w:val="21"/>
              </w:rPr>
            </w:pPr>
            <w:r>
              <w:rPr>
                <w:sz w:val="21"/>
                <w:szCs w:val="21"/>
              </w:rPr>
              <w:t>提出加快推进传统产业转型升级，以医药健康、智能制造、节能环保三大产业为主导，构建“3+N”的高精尖产业体系。到2025年，新增建设6家以上绿色工厂</w:t>
            </w:r>
            <w:r>
              <w:rPr>
                <w:rFonts w:hint="eastAsia"/>
                <w:sz w:val="21"/>
                <w:szCs w:val="21"/>
              </w:rPr>
              <w:t>。</w:t>
            </w:r>
          </w:p>
        </w:tc>
        <w:tc>
          <w:tcPr>
            <w:tcW w:w="956" w:type="pct"/>
            <w:vAlign w:val="center"/>
          </w:tcPr>
          <w:p>
            <w:pPr>
              <w:adjustRightInd w:val="0"/>
              <w:snapToGrid w:val="0"/>
              <w:spacing w:line="240" w:lineRule="auto"/>
              <w:ind w:firstLine="0" w:firstLineChars="0"/>
              <w:rPr>
                <w:sz w:val="21"/>
                <w:szCs w:val="21"/>
              </w:rPr>
            </w:pPr>
            <w:r>
              <w:rPr>
                <w:sz w:val="21"/>
                <w:szCs w:val="21"/>
              </w:rPr>
              <w:t>与“无废城市”建设促进产业绿色低碳发展目标一致</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7" w:type="pct"/>
            <w:vAlign w:val="center"/>
          </w:tcPr>
          <w:p>
            <w:pPr>
              <w:spacing w:line="240" w:lineRule="auto"/>
              <w:ind w:firstLine="0" w:firstLineChars="0"/>
              <w:jc w:val="center"/>
              <w:rPr>
                <w:sz w:val="21"/>
                <w:szCs w:val="21"/>
              </w:rPr>
            </w:pPr>
            <w:r>
              <w:rPr>
                <w:sz w:val="21"/>
                <w:szCs w:val="21"/>
              </w:rPr>
              <w:t>7</w:t>
            </w:r>
          </w:p>
        </w:tc>
        <w:tc>
          <w:tcPr>
            <w:tcW w:w="1102" w:type="pct"/>
            <w:vAlign w:val="center"/>
          </w:tcPr>
          <w:p>
            <w:pPr>
              <w:adjustRightInd w:val="0"/>
              <w:snapToGrid w:val="0"/>
              <w:spacing w:line="240" w:lineRule="auto"/>
              <w:ind w:firstLine="0" w:firstLineChars="0"/>
              <w:rPr>
                <w:sz w:val="21"/>
                <w:szCs w:val="21"/>
              </w:rPr>
            </w:pPr>
            <w:r>
              <w:rPr>
                <w:sz w:val="21"/>
                <w:szCs w:val="21"/>
              </w:rPr>
              <w:t>密云区“十四五”时期城市管理规划</w:t>
            </w:r>
          </w:p>
        </w:tc>
        <w:tc>
          <w:tcPr>
            <w:tcW w:w="521" w:type="pct"/>
            <w:vAlign w:val="center"/>
          </w:tcPr>
          <w:p>
            <w:pPr>
              <w:adjustRightInd w:val="0"/>
              <w:snapToGrid w:val="0"/>
              <w:spacing w:line="240" w:lineRule="auto"/>
              <w:ind w:firstLine="0" w:firstLineChars="0"/>
              <w:jc w:val="center"/>
              <w:rPr>
                <w:sz w:val="21"/>
                <w:szCs w:val="21"/>
              </w:rPr>
            </w:pPr>
            <w:r>
              <w:rPr>
                <w:sz w:val="21"/>
                <w:szCs w:val="21"/>
              </w:rPr>
              <w:t>2021年10月</w:t>
            </w:r>
          </w:p>
        </w:tc>
        <w:tc>
          <w:tcPr>
            <w:tcW w:w="2262" w:type="pct"/>
            <w:vAlign w:val="center"/>
          </w:tcPr>
          <w:p>
            <w:pPr>
              <w:adjustRightInd w:val="0"/>
              <w:snapToGrid w:val="0"/>
              <w:spacing w:line="240" w:lineRule="auto"/>
              <w:ind w:firstLine="0" w:firstLineChars="0"/>
              <w:rPr>
                <w:sz w:val="21"/>
                <w:szCs w:val="21"/>
              </w:rPr>
            </w:pPr>
            <w:r>
              <w:rPr>
                <w:sz w:val="21"/>
                <w:szCs w:val="21"/>
              </w:rPr>
              <w:t>提出要完善垃圾收运处理体系，提高垃圾处理水平。包括创新垃圾收集模式，提高垃圾投放准确率；规范垃圾收运流程，健全垃圾收运方式；升级垃圾处理设施，提升垃圾处理能力</w:t>
            </w:r>
            <w:r>
              <w:rPr>
                <w:rFonts w:hint="eastAsia"/>
                <w:sz w:val="21"/>
                <w:szCs w:val="21"/>
              </w:rPr>
              <w:t>。</w:t>
            </w:r>
          </w:p>
        </w:tc>
        <w:tc>
          <w:tcPr>
            <w:tcW w:w="956" w:type="pct"/>
            <w:vAlign w:val="center"/>
          </w:tcPr>
          <w:p>
            <w:pPr>
              <w:adjustRightInd w:val="0"/>
              <w:snapToGrid w:val="0"/>
              <w:spacing w:line="240" w:lineRule="auto"/>
              <w:ind w:firstLine="0" w:firstLineChars="0"/>
              <w:rPr>
                <w:sz w:val="21"/>
                <w:szCs w:val="21"/>
              </w:rPr>
            </w:pPr>
            <w:r>
              <w:rPr>
                <w:sz w:val="21"/>
                <w:szCs w:val="21"/>
              </w:rPr>
              <w:t>与“无废城市”推动形成与水源保护要求相适应的绿色低碳生活方式的目标相衔接</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 w:type="pct"/>
            <w:vAlign w:val="center"/>
          </w:tcPr>
          <w:p>
            <w:pPr>
              <w:spacing w:line="240" w:lineRule="auto"/>
              <w:ind w:firstLine="0" w:firstLineChars="0"/>
              <w:jc w:val="center"/>
              <w:rPr>
                <w:sz w:val="21"/>
                <w:szCs w:val="21"/>
              </w:rPr>
            </w:pPr>
            <w:r>
              <w:rPr>
                <w:sz w:val="21"/>
                <w:szCs w:val="21"/>
              </w:rPr>
              <w:t>8</w:t>
            </w:r>
          </w:p>
        </w:tc>
        <w:tc>
          <w:tcPr>
            <w:tcW w:w="1102" w:type="pct"/>
            <w:vAlign w:val="center"/>
          </w:tcPr>
          <w:p>
            <w:pPr>
              <w:adjustRightInd w:val="0"/>
              <w:snapToGrid w:val="0"/>
              <w:spacing w:line="240" w:lineRule="auto"/>
              <w:ind w:firstLine="0" w:firstLineChars="0"/>
              <w:rPr>
                <w:sz w:val="21"/>
                <w:szCs w:val="21"/>
              </w:rPr>
            </w:pPr>
            <w:r>
              <w:rPr>
                <w:sz w:val="21"/>
                <w:szCs w:val="21"/>
              </w:rPr>
              <w:t>密云区“十四五”时期文化和生态旅游发展规划</w:t>
            </w:r>
          </w:p>
        </w:tc>
        <w:tc>
          <w:tcPr>
            <w:tcW w:w="521" w:type="pct"/>
            <w:vAlign w:val="center"/>
          </w:tcPr>
          <w:p>
            <w:pPr>
              <w:adjustRightInd w:val="0"/>
              <w:snapToGrid w:val="0"/>
              <w:spacing w:line="240" w:lineRule="auto"/>
              <w:ind w:firstLine="0" w:firstLineChars="0"/>
              <w:jc w:val="center"/>
              <w:rPr>
                <w:sz w:val="21"/>
                <w:szCs w:val="21"/>
              </w:rPr>
            </w:pPr>
            <w:r>
              <w:rPr>
                <w:sz w:val="21"/>
                <w:szCs w:val="21"/>
              </w:rPr>
              <w:t>2021年12月</w:t>
            </w:r>
          </w:p>
        </w:tc>
        <w:tc>
          <w:tcPr>
            <w:tcW w:w="2262" w:type="pct"/>
            <w:vAlign w:val="center"/>
          </w:tcPr>
          <w:p>
            <w:pPr>
              <w:adjustRightInd w:val="0"/>
              <w:snapToGrid w:val="0"/>
              <w:spacing w:line="240" w:lineRule="auto"/>
              <w:ind w:firstLine="0" w:firstLineChars="0"/>
              <w:rPr>
                <w:sz w:val="21"/>
                <w:szCs w:val="21"/>
              </w:rPr>
            </w:pPr>
            <w:r>
              <w:rPr>
                <w:sz w:val="21"/>
                <w:szCs w:val="21"/>
              </w:rPr>
              <w:t>提出加强土地利用，落实国家相关文件精神，积极支持利用荒地、荒坡、垃圾场、废弃矿山等开发旅游项目</w:t>
            </w:r>
            <w:r>
              <w:rPr>
                <w:rFonts w:hint="eastAsia"/>
                <w:sz w:val="21"/>
                <w:szCs w:val="21"/>
              </w:rPr>
              <w:t>。</w:t>
            </w:r>
          </w:p>
        </w:tc>
        <w:tc>
          <w:tcPr>
            <w:tcW w:w="956" w:type="pct"/>
            <w:vAlign w:val="center"/>
          </w:tcPr>
          <w:p>
            <w:pPr>
              <w:adjustRightInd w:val="0"/>
              <w:snapToGrid w:val="0"/>
              <w:spacing w:line="240" w:lineRule="auto"/>
              <w:ind w:firstLine="0" w:firstLineChars="0"/>
              <w:rPr>
                <w:sz w:val="21"/>
                <w:szCs w:val="21"/>
              </w:rPr>
            </w:pPr>
            <w:r>
              <w:rPr>
                <w:sz w:val="21"/>
                <w:szCs w:val="21"/>
              </w:rPr>
              <w:t>与“无废城市”推动关停矿山加快进行生态修复的目标相衔接</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57" w:type="pct"/>
            <w:vAlign w:val="center"/>
          </w:tcPr>
          <w:p>
            <w:pPr>
              <w:spacing w:line="240" w:lineRule="auto"/>
              <w:ind w:firstLine="0" w:firstLineChars="0"/>
              <w:jc w:val="center"/>
              <w:rPr>
                <w:sz w:val="21"/>
                <w:szCs w:val="21"/>
              </w:rPr>
            </w:pPr>
            <w:r>
              <w:rPr>
                <w:sz w:val="21"/>
                <w:szCs w:val="21"/>
              </w:rPr>
              <w:t>9</w:t>
            </w:r>
          </w:p>
        </w:tc>
        <w:tc>
          <w:tcPr>
            <w:tcW w:w="1102" w:type="pct"/>
            <w:vAlign w:val="center"/>
          </w:tcPr>
          <w:p>
            <w:pPr>
              <w:adjustRightInd w:val="0"/>
              <w:snapToGrid w:val="0"/>
              <w:spacing w:line="240" w:lineRule="auto"/>
              <w:ind w:firstLine="0" w:firstLineChars="0"/>
              <w:rPr>
                <w:sz w:val="21"/>
                <w:szCs w:val="21"/>
              </w:rPr>
            </w:pPr>
            <w:r>
              <w:rPr>
                <w:sz w:val="21"/>
                <w:szCs w:val="21"/>
              </w:rPr>
              <w:t>密云区“十四五”时期乡村振兴战略实施规划（2021—2025）</w:t>
            </w:r>
          </w:p>
        </w:tc>
        <w:tc>
          <w:tcPr>
            <w:tcW w:w="521" w:type="pct"/>
            <w:vAlign w:val="center"/>
          </w:tcPr>
          <w:p>
            <w:pPr>
              <w:adjustRightInd w:val="0"/>
              <w:snapToGrid w:val="0"/>
              <w:spacing w:line="240" w:lineRule="auto"/>
              <w:ind w:firstLine="0" w:firstLineChars="0"/>
              <w:jc w:val="center"/>
              <w:rPr>
                <w:sz w:val="21"/>
                <w:szCs w:val="21"/>
              </w:rPr>
            </w:pPr>
            <w:r>
              <w:rPr>
                <w:sz w:val="21"/>
                <w:szCs w:val="21"/>
              </w:rPr>
              <w:t>2022年1月</w:t>
            </w:r>
          </w:p>
        </w:tc>
        <w:tc>
          <w:tcPr>
            <w:tcW w:w="2262" w:type="pct"/>
            <w:vAlign w:val="center"/>
          </w:tcPr>
          <w:p>
            <w:pPr>
              <w:adjustRightInd w:val="0"/>
              <w:snapToGrid w:val="0"/>
              <w:spacing w:line="240" w:lineRule="auto"/>
              <w:ind w:firstLine="0" w:firstLineChars="0"/>
              <w:rPr>
                <w:sz w:val="21"/>
                <w:szCs w:val="21"/>
              </w:rPr>
            </w:pPr>
            <w:r>
              <w:rPr>
                <w:sz w:val="21"/>
                <w:szCs w:val="21"/>
              </w:rPr>
              <w:t>提出推动农业高质量发展，促进农业现代化。切实稳定粮食生产，持续壮大，实施生态品牌行动，加快一二三产融合发展，构建农村生活垃圾分类信息化平台，推动农村生活垃圾实现源头减量、分类处理，开展农村垃圾分类示范镇、村创建活动</w:t>
            </w:r>
            <w:r>
              <w:rPr>
                <w:rFonts w:hint="eastAsia"/>
                <w:sz w:val="21"/>
                <w:szCs w:val="21"/>
              </w:rPr>
              <w:t>。</w:t>
            </w:r>
          </w:p>
        </w:tc>
        <w:tc>
          <w:tcPr>
            <w:tcW w:w="956" w:type="pct"/>
            <w:vAlign w:val="center"/>
          </w:tcPr>
          <w:p>
            <w:pPr>
              <w:adjustRightInd w:val="0"/>
              <w:snapToGrid w:val="0"/>
              <w:spacing w:line="240" w:lineRule="auto"/>
              <w:ind w:firstLine="0" w:firstLineChars="0"/>
              <w:rPr>
                <w:sz w:val="21"/>
                <w:szCs w:val="21"/>
              </w:rPr>
            </w:pPr>
            <w:r>
              <w:rPr>
                <w:sz w:val="21"/>
                <w:szCs w:val="21"/>
              </w:rPr>
              <w:t>与“无废城市”推动农业高质量发展目标相契合</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157" w:type="pct"/>
            <w:vAlign w:val="center"/>
          </w:tcPr>
          <w:p>
            <w:pPr>
              <w:spacing w:line="240" w:lineRule="auto"/>
              <w:ind w:firstLine="0" w:firstLineChars="0"/>
              <w:rPr>
                <w:sz w:val="21"/>
                <w:szCs w:val="21"/>
              </w:rPr>
            </w:pPr>
            <w:r>
              <w:rPr>
                <w:rFonts w:hint="eastAsia"/>
                <w:sz w:val="21"/>
                <w:szCs w:val="21"/>
              </w:rPr>
              <w:t>10</w:t>
            </w:r>
          </w:p>
        </w:tc>
        <w:tc>
          <w:tcPr>
            <w:tcW w:w="1102" w:type="pct"/>
            <w:vAlign w:val="center"/>
          </w:tcPr>
          <w:p>
            <w:pPr>
              <w:adjustRightInd w:val="0"/>
              <w:snapToGrid w:val="0"/>
              <w:spacing w:line="240" w:lineRule="exact"/>
              <w:ind w:firstLine="0" w:firstLineChars="0"/>
              <w:rPr>
                <w:sz w:val="21"/>
                <w:szCs w:val="21"/>
              </w:rPr>
            </w:pPr>
            <w:r>
              <w:rPr>
                <w:sz w:val="21"/>
                <w:szCs w:val="21"/>
              </w:rPr>
              <w:t>密云区“十四五”时期生态环境保护规划</w:t>
            </w:r>
          </w:p>
        </w:tc>
        <w:tc>
          <w:tcPr>
            <w:tcW w:w="521" w:type="pct"/>
            <w:vAlign w:val="center"/>
          </w:tcPr>
          <w:p>
            <w:pPr>
              <w:adjustRightInd w:val="0"/>
              <w:snapToGrid w:val="0"/>
              <w:spacing w:line="240" w:lineRule="exact"/>
              <w:ind w:firstLine="0" w:firstLineChars="0"/>
              <w:jc w:val="center"/>
              <w:rPr>
                <w:sz w:val="21"/>
                <w:szCs w:val="21"/>
              </w:rPr>
            </w:pPr>
            <w:r>
              <w:rPr>
                <w:sz w:val="21"/>
                <w:szCs w:val="21"/>
              </w:rPr>
              <w:t>2022年2月</w:t>
            </w:r>
          </w:p>
        </w:tc>
        <w:tc>
          <w:tcPr>
            <w:tcW w:w="2262" w:type="pct"/>
            <w:vAlign w:val="center"/>
          </w:tcPr>
          <w:p>
            <w:pPr>
              <w:adjustRightInd w:val="0"/>
              <w:snapToGrid w:val="0"/>
              <w:spacing w:line="240" w:lineRule="exact"/>
              <w:ind w:firstLine="0" w:firstLineChars="0"/>
              <w:rPr>
                <w:sz w:val="21"/>
                <w:szCs w:val="21"/>
              </w:rPr>
            </w:pPr>
            <w:r>
              <w:rPr>
                <w:sz w:val="21"/>
                <w:szCs w:val="21"/>
              </w:rPr>
              <w:t>1.提出深入推动产业转型，严控项目准入，推进绿色低碳改造，加快产业绿色升级</w:t>
            </w:r>
            <w:r>
              <w:rPr>
                <w:rFonts w:hint="eastAsia"/>
                <w:sz w:val="21"/>
                <w:szCs w:val="21"/>
              </w:rPr>
              <w:t>。</w:t>
            </w:r>
          </w:p>
          <w:p>
            <w:pPr>
              <w:adjustRightInd w:val="0"/>
              <w:snapToGrid w:val="0"/>
              <w:spacing w:line="240" w:lineRule="exact"/>
              <w:ind w:firstLine="0" w:firstLineChars="0"/>
              <w:rPr>
                <w:sz w:val="21"/>
                <w:szCs w:val="21"/>
              </w:rPr>
            </w:pPr>
            <w:r>
              <w:rPr>
                <w:sz w:val="21"/>
                <w:szCs w:val="21"/>
              </w:rPr>
              <w:t>2.提出大力推广绿色建筑，建成一批高质量绿色建筑示范项目</w:t>
            </w:r>
            <w:r>
              <w:rPr>
                <w:rFonts w:hint="eastAsia"/>
                <w:sz w:val="21"/>
                <w:szCs w:val="21"/>
              </w:rPr>
              <w:t>。</w:t>
            </w:r>
          </w:p>
          <w:p>
            <w:pPr>
              <w:adjustRightInd w:val="0"/>
              <w:snapToGrid w:val="0"/>
              <w:spacing w:line="240" w:lineRule="exact"/>
              <w:ind w:firstLine="0" w:firstLineChars="0"/>
              <w:rPr>
                <w:sz w:val="21"/>
                <w:szCs w:val="21"/>
              </w:rPr>
            </w:pPr>
            <w:r>
              <w:rPr>
                <w:sz w:val="21"/>
                <w:szCs w:val="21"/>
              </w:rPr>
              <w:t>3.提出持续推进密云水库一级保护区农村垃圾处理设施建设，加强垃圾收集处理，削减入库污染源。强化农业面源污染控制，推进化肥农药减量增效，降低单位面积用量，化肥、农药使用量和利用率达到国家和北京市要求</w:t>
            </w:r>
            <w:r>
              <w:rPr>
                <w:rFonts w:hint="eastAsia"/>
                <w:sz w:val="21"/>
                <w:szCs w:val="21"/>
              </w:rPr>
              <w:t>。</w:t>
            </w:r>
          </w:p>
          <w:p>
            <w:pPr>
              <w:adjustRightInd w:val="0"/>
              <w:snapToGrid w:val="0"/>
              <w:spacing w:line="240" w:lineRule="exact"/>
              <w:ind w:firstLine="0" w:firstLineChars="0"/>
              <w:rPr>
                <w:sz w:val="21"/>
                <w:szCs w:val="21"/>
              </w:rPr>
            </w:pPr>
            <w:r>
              <w:rPr>
                <w:sz w:val="21"/>
                <w:szCs w:val="21"/>
              </w:rPr>
              <w:t>4.提出加强废弃矿山生态修复，加快完成密云水库上游废弃矿山生态修复，因地制宜开展综合利用</w:t>
            </w:r>
            <w:r>
              <w:rPr>
                <w:rFonts w:hint="eastAsia"/>
                <w:sz w:val="21"/>
                <w:szCs w:val="21"/>
              </w:rPr>
              <w:t>。</w:t>
            </w:r>
          </w:p>
          <w:p>
            <w:pPr>
              <w:adjustRightInd w:val="0"/>
              <w:snapToGrid w:val="0"/>
              <w:spacing w:line="240" w:lineRule="exact"/>
              <w:ind w:firstLine="0" w:firstLineChars="0"/>
              <w:rPr>
                <w:sz w:val="21"/>
                <w:szCs w:val="21"/>
              </w:rPr>
            </w:pPr>
            <w:r>
              <w:rPr>
                <w:sz w:val="21"/>
                <w:szCs w:val="21"/>
              </w:rPr>
              <w:t>5.提出提升固体废物治理水平，坚持减量化、资源化和无害化原则，推进生活垃圾资源化，提高一般工业固体废物处置能力，提升危险废物收运水平，争创“无废城市”</w:t>
            </w:r>
            <w:r>
              <w:rPr>
                <w:rFonts w:hint="eastAsia"/>
                <w:sz w:val="21"/>
                <w:szCs w:val="21"/>
              </w:rPr>
              <w:t>。</w:t>
            </w:r>
          </w:p>
        </w:tc>
        <w:tc>
          <w:tcPr>
            <w:tcW w:w="956" w:type="pct"/>
            <w:vAlign w:val="center"/>
          </w:tcPr>
          <w:p>
            <w:pPr>
              <w:adjustRightInd w:val="0"/>
              <w:snapToGrid w:val="0"/>
              <w:spacing w:line="240" w:lineRule="exact"/>
              <w:ind w:firstLine="0" w:firstLineChars="0"/>
              <w:rPr>
                <w:sz w:val="21"/>
                <w:szCs w:val="21"/>
              </w:rPr>
            </w:pPr>
            <w:r>
              <w:rPr>
                <w:sz w:val="21"/>
                <w:szCs w:val="21"/>
              </w:rPr>
              <w:t>与“无废城市”建设促进产业绿色低碳发展，形成与水源保护要求相适应的绿色低碳生活方式的目标相契合</w:t>
            </w:r>
            <w:r>
              <w:rPr>
                <w:rFonts w:hint="eastAsia"/>
                <w:sz w:val="21"/>
                <w:szCs w:val="21"/>
              </w:rPr>
              <w:t>。</w:t>
            </w:r>
          </w:p>
        </w:tc>
      </w:tr>
    </w:tbl>
    <w:p>
      <w:pPr>
        <w:spacing w:line="20" w:lineRule="exact"/>
        <w:ind w:firstLine="0" w:firstLineChars="0"/>
        <w:sectPr>
          <w:footerReference r:id="rId17" w:type="default"/>
          <w:pgSz w:w="16838" w:h="11906" w:orient="landscape"/>
          <w:pgMar w:top="1800" w:right="1440" w:bottom="1800" w:left="1440" w:header="851" w:footer="992" w:gutter="0"/>
          <w:pgNumType w:fmt="numberInDash"/>
          <w:cols w:space="425" w:num="1"/>
          <w:docGrid w:type="lines" w:linePitch="312" w:charSpace="0"/>
        </w:sectPr>
      </w:pPr>
    </w:p>
    <w:p>
      <w:pPr>
        <w:pStyle w:val="4"/>
        <w:numPr>
          <w:ilvl w:val="0"/>
          <w:numId w:val="0"/>
        </w:numPr>
        <w:spacing w:before="0" w:after="0"/>
        <w:ind w:firstLine="640" w:firstLineChars="200"/>
        <w:rPr>
          <w:rStyle w:val="19"/>
          <w:rFonts w:ascii="楷体_GB2312" w:eastAsia="楷体_GB2312"/>
          <w:color w:val="auto"/>
          <w:szCs w:val="28"/>
          <w:u w:val="none"/>
        </w:rPr>
      </w:pPr>
      <w:bookmarkStart w:id="20" w:name="_Toc113540869"/>
      <w:r>
        <w:rPr>
          <w:rStyle w:val="19"/>
          <w:rFonts w:ascii="楷体_GB2312" w:eastAsia="楷体_GB2312"/>
          <w:b w:val="0"/>
          <w:bCs w:val="0"/>
          <w:color w:val="auto"/>
          <w:szCs w:val="28"/>
          <w:u w:val="none"/>
        </w:rPr>
        <w:t>（二）发展机遇</w:t>
      </w:r>
      <w:bookmarkEnd w:id="20"/>
    </w:p>
    <w:p>
      <w:pPr>
        <w:ind w:firstLine="643"/>
        <w:rPr>
          <w:rFonts w:ascii="仿宋_GB2312" w:hAnsi="仿宋_GB2312" w:cs="仿宋_GB2312"/>
          <w:sz w:val="32"/>
          <w:szCs w:val="32"/>
        </w:rPr>
      </w:pPr>
      <w:r>
        <w:rPr>
          <w:rFonts w:hint="eastAsia" w:ascii="仿宋_GB2312" w:hAnsi="仿宋_GB2312" w:cs="仿宋_GB2312"/>
          <w:b/>
          <w:bCs/>
          <w:sz w:val="32"/>
          <w:szCs w:val="32"/>
        </w:rPr>
        <w:t>牢牢把握习近平总书记给建设和守护密云水库乡亲们重要回信的机遇。</w:t>
      </w:r>
      <w:r>
        <w:rPr>
          <w:rFonts w:hint="eastAsia" w:ascii="仿宋_GB2312" w:hAnsi="仿宋_GB2312" w:cs="仿宋_GB2312"/>
          <w:sz w:val="32"/>
          <w:szCs w:val="32"/>
        </w:rPr>
        <w:t>习近平总书记重要回信充分肯定了密云人民为首都生态环境改善作出的重要贡献，充分肯定了</w:t>
      </w:r>
      <w:r>
        <w:rPr>
          <w:rFonts w:hint="eastAsia" w:ascii="仿宋_GB2312" w:hAnsi="仿宋_GB2312" w:cs="仿宋_GB2312"/>
          <w:sz w:val="32"/>
          <w:szCs w:val="32"/>
          <w:shd w:val="clear" w:color="auto" w:fill="FFFFFF"/>
        </w:rPr>
        <w:t>密云水库作为北京重要地表饮用水源地和水资源战略储备基地的重大意义。</w:t>
      </w:r>
      <w:r>
        <w:rPr>
          <w:rFonts w:hint="eastAsia" w:ascii="仿宋_GB2312" w:hAnsi="仿宋_GB2312" w:cs="仿宋_GB2312"/>
          <w:sz w:val="32"/>
          <w:szCs w:val="32"/>
        </w:rPr>
        <w:t>习近平总书记对守护好密云水库、守护好绿水青山作出的重要指示，为新时代密云水库保护、密云生态文明建设绘就了蓝图指明了方向。</w:t>
      </w:r>
    </w:p>
    <w:p>
      <w:pPr>
        <w:ind w:firstLine="643"/>
        <w:rPr>
          <w:rFonts w:ascii="仿宋_GB2312" w:hAnsi="仿宋_GB2312" w:cs="仿宋_GB2312"/>
          <w:sz w:val="32"/>
          <w:szCs w:val="32"/>
        </w:rPr>
      </w:pPr>
      <w:r>
        <w:rPr>
          <w:rFonts w:hint="eastAsia" w:ascii="仿宋_GB2312" w:hAnsi="仿宋_GB2312" w:cs="仿宋_GB2312"/>
          <w:b/>
          <w:sz w:val="32"/>
          <w:szCs w:val="32"/>
        </w:rPr>
        <w:t>牢牢把握国家实现双碳战略重大决策部署的机遇。</w:t>
      </w:r>
      <w:r>
        <w:rPr>
          <w:rFonts w:hint="eastAsia" w:ascii="仿宋_GB2312" w:hAnsi="仿宋_GB2312" w:cs="仿宋_GB2312"/>
          <w:sz w:val="32"/>
          <w:szCs w:val="32"/>
        </w:rPr>
        <w:t>实现碳达峰碳中和，是党中央统筹国内国际两个大局作出的重大战略决策。北京市委强调，“十四五”时期，将以率先实现碳达峰后稳中有降为重要抓手，推动经济社会发展绿色转型，在全国碳达峰碳中和行动中发挥示范引领作用。密云区在全市率先启动碳中和路径研究工作，构建具有密云特色的碳中和愿景指标体系，把碳达峰碳中和纳入经济社会发展全局，坚定不移走生态优先、绿色低碳的高质量发展道路，争创全市首个“碳中和示范区”，推动国家首批“碳达峰试点”建设。</w:t>
      </w:r>
    </w:p>
    <w:p>
      <w:pPr>
        <w:ind w:firstLine="643"/>
        <w:rPr>
          <w:rFonts w:ascii="仿宋_GB2312" w:hAnsi="仿宋_GB2312" w:cs="仿宋_GB2312"/>
          <w:sz w:val="32"/>
          <w:szCs w:val="32"/>
          <w:shd w:val="clear" w:color="auto" w:fill="FFFFFF"/>
        </w:rPr>
      </w:pPr>
      <w:r>
        <w:rPr>
          <w:rFonts w:hint="eastAsia" w:ascii="仿宋_GB2312" w:hAnsi="仿宋_GB2312" w:cs="仿宋_GB2312"/>
          <w:b/>
          <w:bCs/>
          <w:sz w:val="32"/>
          <w:szCs w:val="32"/>
        </w:rPr>
        <w:t>牢牢把握国家全面推动生态涵养区建设的机遇。</w:t>
      </w:r>
      <w:r>
        <w:rPr>
          <w:rFonts w:hint="eastAsia" w:ascii="仿宋_GB2312" w:hAnsi="仿宋_GB2312" w:cs="仿宋_GB2312"/>
          <w:sz w:val="32"/>
          <w:szCs w:val="32"/>
          <w:shd w:val="clear" w:color="auto" w:fill="FFFFFF"/>
        </w:rPr>
        <w:t>习近平总书记强调，各级党委和政府要深入贯彻生态文明思想，把生态文明建设作为战略性任务来抓，坚持生态优先、绿色发展，加强生态涵养区建设，健全生态补偿机制，共同守护好祖国的绿水青山。《关于建立健全生态产品价值实现机制的意见》要求，加快推动建立健全生态产品价值实现机制。北京市强调“不让保护生态环境的吃亏”，《北京市生态涵养区生态保护和绿色发展条例》明确建立健全生态涵养区综合性生态保护补偿机制，通过法治方式促进生态涵养区生态保护和绿色发展。密云区作为全市生态服务价值最高的区，将迎来巩固和转化生态优势的政策制度保障。</w:t>
      </w:r>
    </w:p>
    <w:p>
      <w:pPr>
        <w:ind w:firstLine="643"/>
        <w:rPr>
          <w:rFonts w:ascii="仿宋_GB2312" w:hAnsi="仿宋_GB2312" w:cs="仿宋_GB2312"/>
          <w:sz w:val="32"/>
          <w:szCs w:val="32"/>
          <w:shd w:val="clear" w:color="auto" w:fill="FFFFFF"/>
        </w:rPr>
      </w:pPr>
      <w:r>
        <w:rPr>
          <w:rFonts w:hint="eastAsia" w:ascii="仿宋_GB2312" w:hAnsi="仿宋_GB2312" w:cs="仿宋_GB2312"/>
          <w:b/>
          <w:sz w:val="32"/>
          <w:szCs w:val="32"/>
          <w:shd w:val="clear" w:color="auto" w:fill="FFFFFF"/>
        </w:rPr>
        <w:t>牢牢把握密云区开展“无废城市”建设的机遇。</w:t>
      </w:r>
      <w:r>
        <w:rPr>
          <w:rFonts w:hint="eastAsia" w:ascii="仿宋_GB2312" w:hAnsi="仿宋_GB2312" w:cs="仿宋_GB2312"/>
          <w:sz w:val="32"/>
          <w:szCs w:val="32"/>
        </w:rPr>
        <w:t>“无废城市”是以创新、协调、绿色、开放、共享的新发展理念为引领，通过推动形成绿色发展方式和生活方式，持续推进固体废物源头减量和资源化利用，最大限度减少填埋量，将固体废物环境影响降至最低的城市发展模式，是一种先进的城市管理理念。密云区是“十四五”时期北京市唯一全区建设“无废城市”的行政区，通过创建“无废城市”，使密云区固体废物治理水平登上新台阶，进入首都第一梯队。</w:t>
      </w:r>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21" w:name="_Toc113540870"/>
      <w:r>
        <w:rPr>
          <w:rStyle w:val="19"/>
          <w:rFonts w:ascii="楷体_GB2312" w:eastAsia="楷体_GB2312"/>
          <w:b w:val="0"/>
          <w:bCs w:val="0"/>
          <w:color w:val="auto"/>
          <w:szCs w:val="28"/>
          <w:u w:val="none"/>
        </w:rPr>
        <w:t>（三）面临挑战</w:t>
      </w:r>
      <w:bookmarkEnd w:id="21"/>
    </w:p>
    <w:p>
      <w:pPr>
        <w:ind w:firstLine="643"/>
        <w:rPr>
          <w:rFonts w:ascii="仿宋_GB2312" w:hAnsi="仿宋_GB2312" w:cs="仿宋_GB2312"/>
          <w:sz w:val="32"/>
          <w:szCs w:val="32"/>
        </w:rPr>
      </w:pPr>
      <w:r>
        <w:rPr>
          <w:rFonts w:hint="eastAsia" w:ascii="仿宋_GB2312" w:hAnsi="仿宋_GB2312" w:cs="仿宋_GB2312"/>
          <w:b/>
          <w:sz w:val="32"/>
          <w:szCs w:val="32"/>
        </w:rPr>
        <w:t>保水护水责任重大，任务依然艰巨。</w:t>
      </w:r>
      <w:r>
        <w:rPr>
          <w:rFonts w:hint="eastAsia" w:ascii="仿宋_GB2312" w:hAnsi="仿宋_GB2312" w:cs="仿宋_GB2312"/>
          <w:sz w:val="32"/>
          <w:szCs w:val="32"/>
        </w:rPr>
        <w:t>密云水库作为北京重要的地表饮用水源地、水资源战略储备基地，已成为无价之宝。在深入落实“5+2”保水要求的基础上，推动“清废保水”，强化库区固体废物环境管理，消除因固体废物污染引起的水体污染，确保首都饮用水源安全，任务依然艰巨。</w:t>
      </w:r>
    </w:p>
    <w:p>
      <w:pPr>
        <w:ind w:firstLine="643"/>
        <w:rPr>
          <w:rFonts w:ascii="仿宋_GB2312" w:hAnsi="仿宋_GB2312" w:cs="仿宋_GB2312"/>
          <w:sz w:val="32"/>
          <w:szCs w:val="32"/>
        </w:rPr>
      </w:pPr>
      <w:r>
        <w:rPr>
          <w:rFonts w:hint="eastAsia" w:ascii="仿宋_GB2312" w:hAnsi="仿宋_GB2312" w:cs="仿宋_GB2312"/>
          <w:b/>
          <w:sz w:val="32"/>
          <w:szCs w:val="32"/>
        </w:rPr>
        <w:t>工业固体废物精细化管理能力有待加强。</w:t>
      </w:r>
      <w:r>
        <w:rPr>
          <w:rFonts w:hint="eastAsia" w:ascii="仿宋_GB2312" w:hAnsi="仿宋_GB2312" w:cs="仿宋_GB2312"/>
          <w:sz w:val="32"/>
          <w:szCs w:val="32"/>
        </w:rPr>
        <w:t>目前密云区一般工业固体废物种类少产生量不大，存在命名不精准和分类不精细的情况，需进一步规范统计口径和细化分类，从而提升一般工业固体废物精细化管理能力。此外，危险废物信息化监管水平有待进一步提升，下一步工作关键点，推动全区危险废物重点监管单位危险废物产生全过程实现可视化、智能化，强化危险废物全流程闭环智慧化监管技术能力。</w:t>
      </w:r>
    </w:p>
    <w:p>
      <w:pPr>
        <w:ind w:firstLine="643"/>
        <w:rPr>
          <w:rFonts w:ascii="仿宋_GB2312" w:hAnsi="仿宋_GB2312" w:cs="仿宋_GB2312"/>
          <w:b/>
          <w:sz w:val="32"/>
          <w:szCs w:val="32"/>
        </w:rPr>
      </w:pPr>
      <w:r>
        <w:rPr>
          <w:rFonts w:hint="eastAsia" w:ascii="仿宋_GB2312" w:hAnsi="仿宋_GB2312" w:cs="仿宋_GB2312"/>
          <w:b/>
          <w:sz w:val="32"/>
          <w:szCs w:val="32"/>
        </w:rPr>
        <w:t>生活垃圾分类管理水平仍需进一步提高。</w:t>
      </w:r>
      <w:r>
        <w:rPr>
          <w:rFonts w:hint="eastAsia" w:ascii="仿宋_GB2312" w:hAnsi="仿宋_GB2312" w:cs="仿宋_GB2312"/>
          <w:sz w:val="32"/>
          <w:szCs w:val="32"/>
        </w:rPr>
        <w:t>居民厨余垃圾与其他垃圾混投现象依然存在，需深入强化生活垃圾分类意识，全面养成居民生活垃圾分类习惯，进而促进生活垃圾源头细分类水平和精细化管理水平进一步提升。生活垃圾中可回收物回收点、中转站、分拣中心等设施建设要求需持续规范，从而不断完善可回收物设施体系。</w:t>
      </w:r>
    </w:p>
    <w:p>
      <w:pPr>
        <w:ind w:firstLine="643"/>
        <w:rPr>
          <w:rFonts w:ascii="仿宋_GB2312" w:hAnsi="仿宋_GB2312" w:cs="仿宋_GB2312"/>
          <w:sz w:val="32"/>
          <w:szCs w:val="32"/>
        </w:rPr>
      </w:pPr>
      <w:r>
        <w:rPr>
          <w:rFonts w:hint="eastAsia" w:ascii="仿宋_GB2312" w:hAnsi="仿宋_GB2312" w:cs="仿宋_GB2312"/>
          <w:b/>
          <w:sz w:val="32"/>
          <w:szCs w:val="32"/>
        </w:rPr>
        <w:t>建筑垃圾资源化利用水平有待进一步提升。</w:t>
      </w:r>
      <w:r>
        <w:rPr>
          <w:rFonts w:hint="eastAsia" w:ascii="仿宋_GB2312" w:hAnsi="仿宋_GB2312" w:cs="仿宋_GB2312"/>
          <w:sz w:val="32"/>
          <w:szCs w:val="32"/>
        </w:rPr>
        <w:t>近年来，密云区积极探索建筑垃圾处置方法，建设多个建筑垃圾临时贮存点和资源化处置设施，挖掘建筑垃圾回收利用价值，生产骨料和再生砖。当前密云区建筑垃圾资源化利用方式简单、分类管理方式相对粗放，资源化利用水平提升空间较大。未来要进一步规范建筑垃圾管理要求，因地制宜引进先进生产技术，促进建筑垃圾资源化利用产品多样化。</w:t>
      </w:r>
    </w:p>
    <w:p>
      <w:pPr>
        <w:ind w:firstLine="643"/>
        <w:rPr>
          <w:rFonts w:ascii="仿宋_GB2312" w:hAnsi="仿宋_GB2312" w:cs="仿宋_GB2312"/>
          <w:sz w:val="32"/>
          <w:szCs w:val="32"/>
        </w:rPr>
      </w:pPr>
      <w:r>
        <w:rPr>
          <w:rFonts w:hint="eastAsia" w:ascii="仿宋_GB2312" w:hAnsi="仿宋_GB2312" w:cs="仿宋_GB2312"/>
          <w:b/>
          <w:sz w:val="32"/>
          <w:szCs w:val="32"/>
        </w:rPr>
        <w:t>固体废物智慧监管体系有待健全。</w:t>
      </w:r>
      <w:r>
        <w:rPr>
          <w:rFonts w:hint="eastAsia" w:ascii="仿宋_GB2312" w:hAnsi="仿宋_GB2312" w:cs="仿宋_GB2312"/>
          <w:sz w:val="32"/>
          <w:szCs w:val="32"/>
        </w:rPr>
        <w:t>数字化、信息化的建设是加强固体废物监管的有效手段。目前密云区固体废物信息化监管能力相对薄弱，主要体现在物联网、大数据、人工智能等信息技术应用不足，固体废物管理精准化和智能化水平不够，跨部门、跨层级、跨领域的生态环境信息互通联动、数据集成共享机制仍需进一步健全。</w:t>
      </w:r>
    </w:p>
    <w:p>
      <w:pPr>
        <w:ind w:firstLine="640"/>
        <w:rPr>
          <w:rFonts w:ascii="仿宋_GB2312" w:hAnsi="仿宋_GB2312" w:cs="仿宋_GB2312"/>
          <w:sz w:val="32"/>
          <w:szCs w:val="32"/>
        </w:rPr>
        <w:sectPr>
          <w:footerReference r:id="rId18" w:type="default"/>
          <w:pgSz w:w="11905" w:h="16838" w:orient="landscape"/>
          <w:pgMar w:top="2098" w:right="1587" w:bottom="1984" w:left="1134" w:header="851" w:footer="992" w:gutter="0"/>
          <w:pgNumType w:fmt="numberInDash"/>
          <w:cols w:space="720" w:num="1"/>
          <w:docGrid w:type="lines" w:linePitch="386" w:charSpace="0"/>
        </w:sectPr>
      </w:pPr>
    </w:p>
    <w:p>
      <w:pPr>
        <w:pStyle w:val="3"/>
        <w:numPr>
          <w:ilvl w:val="0"/>
          <w:numId w:val="0"/>
        </w:numPr>
        <w:spacing w:before="0" w:after="0" w:line="560" w:lineRule="exact"/>
        <w:ind w:firstLine="640" w:firstLineChars="200"/>
        <w:jc w:val="left"/>
        <w:rPr>
          <w:rStyle w:val="19"/>
          <w:rFonts w:ascii="黑体" w:hAnsi="黑体"/>
          <w:color w:val="auto"/>
          <w:szCs w:val="28"/>
          <w:u w:val="none"/>
        </w:rPr>
      </w:pPr>
      <w:bookmarkStart w:id="22" w:name="_Toc113540871"/>
      <w:r>
        <w:rPr>
          <w:rStyle w:val="19"/>
          <w:rFonts w:ascii="黑体" w:hAnsi="黑体"/>
          <w:color w:val="auto"/>
          <w:szCs w:val="28"/>
          <w:u w:val="none"/>
        </w:rPr>
        <w:t>四、建设目标与指标</w:t>
      </w:r>
      <w:bookmarkEnd w:id="22"/>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23" w:name="_Toc113540872"/>
      <w:r>
        <w:rPr>
          <w:rStyle w:val="19"/>
          <w:rFonts w:ascii="楷体_GB2312" w:eastAsia="楷体_GB2312"/>
          <w:b w:val="0"/>
          <w:bCs w:val="0"/>
          <w:color w:val="auto"/>
          <w:szCs w:val="28"/>
          <w:u w:val="none"/>
        </w:rPr>
        <w:t>（一）</w:t>
      </w:r>
      <w:bookmarkStart w:id="24" w:name="_Toc106768792"/>
      <w:r>
        <w:rPr>
          <w:rStyle w:val="19"/>
          <w:rFonts w:ascii="楷体_GB2312" w:eastAsia="楷体_GB2312"/>
          <w:b w:val="0"/>
          <w:bCs w:val="0"/>
          <w:color w:val="auto"/>
          <w:szCs w:val="28"/>
          <w:u w:val="none"/>
        </w:rPr>
        <w:t>总体目标</w:t>
      </w:r>
      <w:bookmarkEnd w:id="23"/>
      <w:bookmarkEnd w:id="24"/>
    </w:p>
    <w:p>
      <w:pPr>
        <w:ind w:firstLine="640"/>
        <w:rPr>
          <w:rFonts w:ascii="仿宋_GB2312" w:hAnsi="仿宋_GB2312" w:cs="仿宋_GB2312"/>
          <w:sz w:val="32"/>
          <w:szCs w:val="32"/>
        </w:rPr>
      </w:pPr>
      <w:r>
        <w:rPr>
          <w:rFonts w:hint="eastAsia" w:ascii="仿宋_GB2312" w:hAnsi="仿宋_GB2312" w:cs="仿宋_GB2312"/>
          <w:sz w:val="32"/>
          <w:szCs w:val="32"/>
        </w:rPr>
        <w:t>立足首都最重要的水源保护地及区域生态治理协作区、国家生态文明先行示范区和特色文化旅游休闲及创新发展示范区的战略定位，通过开展“无废城市”建设，保障密云水库水质持续优良，提升工业绿色发展水平，推动农业高质量发展，形成与水源保护要求相适应的绿色低碳生活方式。建成责任清晰、分工明确、高效协同的固体废物综合管理体系，全区固体废物综合治理水平居于全市领先，形成生态涵养区“无废城市”建设模式。</w:t>
      </w:r>
    </w:p>
    <w:p>
      <w:pPr>
        <w:ind w:firstLine="643"/>
        <w:rPr>
          <w:rFonts w:ascii="仿宋_GB2312" w:hAnsi="仿宋_GB2312" w:cs="仿宋_GB2312"/>
          <w:sz w:val="32"/>
          <w:szCs w:val="32"/>
        </w:rPr>
      </w:pPr>
      <w:r>
        <w:rPr>
          <w:rFonts w:hint="eastAsia" w:ascii="仿宋_GB2312" w:hAnsi="仿宋_GB2312" w:cs="仿宋_GB2312"/>
          <w:b/>
          <w:sz w:val="32"/>
          <w:szCs w:val="32"/>
        </w:rPr>
        <w:t>密云水库水质持续优良。</w:t>
      </w:r>
      <w:r>
        <w:rPr>
          <w:rFonts w:hint="eastAsia" w:ascii="仿宋_GB2312" w:hAnsi="仿宋_GB2312" w:cs="仿宋_GB2312"/>
          <w:sz w:val="32"/>
          <w:szCs w:val="32"/>
        </w:rPr>
        <w:t>到2025年，保障密云水库水质持续稳定保持地表水Ⅱ类标准，符合国家饮用水水源要求。</w:t>
      </w:r>
    </w:p>
    <w:p>
      <w:pPr>
        <w:ind w:firstLine="643"/>
        <w:rPr>
          <w:rFonts w:ascii="仿宋_GB2312" w:hAnsi="仿宋_GB2312" w:cs="仿宋_GB2312"/>
          <w:sz w:val="32"/>
          <w:szCs w:val="32"/>
        </w:rPr>
      </w:pPr>
      <w:r>
        <w:rPr>
          <w:rFonts w:hint="eastAsia" w:ascii="仿宋_GB2312" w:hAnsi="仿宋_GB2312" w:cs="仿宋_GB2312"/>
          <w:b/>
          <w:sz w:val="32"/>
          <w:szCs w:val="32"/>
        </w:rPr>
        <w:t>工业绿色发展更加突出。</w:t>
      </w:r>
      <w:r>
        <w:rPr>
          <w:rFonts w:hint="eastAsia" w:ascii="仿宋_GB2312" w:hAnsi="仿宋_GB2312" w:cs="仿宋_GB2312"/>
          <w:sz w:val="32"/>
          <w:szCs w:val="32"/>
        </w:rPr>
        <w:t>以中关村密云园为重点，促进高精尖产业智能化和绿色化高水平发展。到2025年，建成全市领先的智慧化“无废园区”，建设2家以上“无废工厂”。</w:t>
      </w:r>
    </w:p>
    <w:p>
      <w:pPr>
        <w:ind w:firstLine="643"/>
        <w:rPr>
          <w:rFonts w:ascii="仿宋_GB2312" w:hAnsi="仿宋_GB2312" w:cs="仿宋_GB2312"/>
          <w:sz w:val="32"/>
          <w:szCs w:val="32"/>
        </w:rPr>
      </w:pPr>
      <w:r>
        <w:rPr>
          <w:rFonts w:hint="eastAsia" w:ascii="仿宋_GB2312" w:hAnsi="仿宋_GB2312" w:cs="仿宋_GB2312"/>
          <w:b/>
          <w:sz w:val="32"/>
          <w:szCs w:val="32"/>
        </w:rPr>
        <w:t>推动农业实现高质量发展。</w:t>
      </w:r>
      <w:r>
        <w:rPr>
          <w:rFonts w:hint="eastAsia" w:ascii="仿宋_GB2312" w:hAnsi="仿宋_GB2312" w:cs="仿宋_GB2312"/>
          <w:sz w:val="32"/>
          <w:szCs w:val="32"/>
        </w:rPr>
        <w:t>到2025年，农业固体废物基本实现全量利用，秸秆综合利用率稳定保持在100%，畜禽粪污综合利用率达到99%。</w:t>
      </w:r>
    </w:p>
    <w:p>
      <w:pPr>
        <w:ind w:firstLine="643"/>
        <w:rPr>
          <w:rFonts w:ascii="仿宋_GB2312" w:hAnsi="仿宋_GB2312" w:cs="仿宋_GB2312"/>
          <w:sz w:val="32"/>
          <w:szCs w:val="32"/>
        </w:rPr>
      </w:pPr>
      <w:r>
        <w:rPr>
          <w:rFonts w:hint="eastAsia" w:ascii="仿宋_GB2312" w:hAnsi="仿宋_GB2312" w:cs="仿宋_GB2312"/>
          <w:b/>
          <w:sz w:val="32"/>
          <w:szCs w:val="32"/>
        </w:rPr>
        <w:t>形成绿色低碳生活方式。</w:t>
      </w:r>
      <w:r>
        <w:rPr>
          <w:rFonts w:hint="eastAsia" w:ascii="仿宋_GB2312" w:hAnsi="仿宋_GB2312" w:cs="仿宋_GB2312"/>
          <w:sz w:val="32"/>
          <w:szCs w:val="32"/>
        </w:rPr>
        <w:t>到2025年，生活垃圾回收利用率达到37.5%，建筑垃圾资源化利用率达到30%，绿色建筑占新建建筑比例达到100%。</w:t>
      </w:r>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25" w:name="_Toc113540873"/>
      <w:bookmarkStart w:id="26" w:name="_Toc106768793"/>
      <w:r>
        <w:rPr>
          <w:rStyle w:val="19"/>
          <w:rFonts w:ascii="楷体_GB2312" w:eastAsia="楷体_GB2312"/>
          <w:b w:val="0"/>
          <w:bCs w:val="0"/>
          <w:color w:val="auto"/>
          <w:szCs w:val="28"/>
          <w:u w:val="none"/>
        </w:rPr>
        <w:t>（二）具体指标</w:t>
      </w:r>
      <w:bookmarkEnd w:id="25"/>
      <w:bookmarkEnd w:id="26"/>
    </w:p>
    <w:p>
      <w:pPr>
        <w:ind w:firstLine="640"/>
        <w:rPr>
          <w:sz w:val="32"/>
          <w:szCs w:val="32"/>
        </w:rPr>
      </w:pPr>
      <w:r>
        <w:rPr>
          <w:rFonts w:hint="eastAsia" w:ascii="仿宋_GB2312" w:hAnsi="仿宋_GB2312" w:cs="仿宋_GB2312"/>
          <w:sz w:val="32"/>
          <w:szCs w:val="32"/>
        </w:rPr>
        <w:t>密云区“十四五”时期“无废城市”建设指标体系，由6个一级指标、18个二级指标、57个三级指标组成，其中三级指标包括24个必选指标、28个可选指标和5个自选指标。</w:t>
      </w:r>
    </w:p>
    <w:p>
      <w:pPr>
        <w:spacing w:line="240" w:lineRule="auto"/>
        <w:ind w:firstLine="598" w:firstLineChars="187"/>
        <w:rPr>
          <w:sz w:val="32"/>
          <w:szCs w:val="32"/>
        </w:rPr>
      </w:pPr>
    </w:p>
    <w:p>
      <w:pPr>
        <w:spacing w:line="240" w:lineRule="auto"/>
        <w:ind w:firstLine="598" w:firstLineChars="187"/>
        <w:rPr>
          <w:sz w:val="32"/>
          <w:szCs w:val="32"/>
        </w:rPr>
        <w:sectPr>
          <w:footerReference r:id="rId19" w:type="default"/>
          <w:pgSz w:w="11905" w:h="16838" w:orient="landscape"/>
          <w:pgMar w:top="2098" w:right="1587" w:bottom="1984" w:left="1134" w:header="851" w:footer="992" w:gutter="0"/>
          <w:pgNumType w:fmt="numberInDash"/>
          <w:cols w:space="720" w:num="1"/>
          <w:docGrid w:type="lines" w:linePitch="386" w:charSpace="0"/>
        </w:sectPr>
      </w:pPr>
    </w:p>
    <w:p>
      <w:pPr>
        <w:spacing w:after="386" w:afterLines="100"/>
        <w:ind w:firstLine="640"/>
        <w:jc w:val="center"/>
        <w:rPr>
          <w:rFonts w:ascii="黑体" w:hAnsi="黑体" w:eastAsia="黑体"/>
          <w:sz w:val="32"/>
          <w:szCs w:val="32"/>
        </w:rPr>
      </w:pPr>
      <w:r>
        <w:rPr>
          <w:rFonts w:ascii="黑体" w:hAnsi="黑体" w:eastAsia="黑体"/>
          <w:sz w:val="32"/>
          <w:szCs w:val="32"/>
        </w:rPr>
        <w:t>密云区“十四五”时期“无废城市”建设指标体系</w:t>
      </w:r>
    </w:p>
    <w:tbl>
      <w:tblPr>
        <w:tblStyle w:val="17"/>
        <w:tblW w:w="54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
        <w:gridCol w:w="757"/>
        <w:gridCol w:w="927"/>
        <w:gridCol w:w="1893"/>
        <w:gridCol w:w="598"/>
        <w:gridCol w:w="1554"/>
        <w:gridCol w:w="1376"/>
        <w:gridCol w:w="786"/>
        <w:gridCol w:w="1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229" w:type="pct"/>
            <w:vAlign w:val="center"/>
          </w:tcPr>
          <w:p>
            <w:pPr>
              <w:autoSpaceDE w:val="0"/>
              <w:autoSpaceDN w:val="0"/>
              <w:adjustRightInd w:val="0"/>
              <w:snapToGrid w:val="0"/>
              <w:spacing w:line="300" w:lineRule="auto"/>
              <w:ind w:firstLine="0" w:firstLineChars="0"/>
              <w:jc w:val="center"/>
              <w:rPr>
                <w:rFonts w:eastAsia="黑体"/>
                <w:sz w:val="21"/>
                <w:szCs w:val="21"/>
              </w:rPr>
            </w:pPr>
            <w:r>
              <w:rPr>
                <w:rFonts w:eastAsia="黑体"/>
                <w:sz w:val="21"/>
                <w:szCs w:val="21"/>
              </w:rPr>
              <w:t>序号</w:t>
            </w:r>
          </w:p>
        </w:tc>
        <w:tc>
          <w:tcPr>
            <w:tcW w:w="371" w:type="pct"/>
            <w:vAlign w:val="center"/>
          </w:tcPr>
          <w:p>
            <w:pPr>
              <w:autoSpaceDE w:val="0"/>
              <w:autoSpaceDN w:val="0"/>
              <w:adjustRightInd w:val="0"/>
              <w:snapToGrid w:val="0"/>
              <w:spacing w:line="300" w:lineRule="auto"/>
              <w:ind w:firstLine="0" w:firstLineChars="0"/>
              <w:jc w:val="center"/>
              <w:rPr>
                <w:rFonts w:eastAsia="黑体"/>
                <w:sz w:val="21"/>
                <w:szCs w:val="21"/>
              </w:rPr>
            </w:pPr>
            <w:r>
              <w:rPr>
                <w:rFonts w:eastAsia="黑体"/>
                <w:sz w:val="21"/>
                <w:szCs w:val="21"/>
              </w:rPr>
              <w:t>一级指标</w:t>
            </w:r>
          </w:p>
        </w:tc>
        <w:tc>
          <w:tcPr>
            <w:tcW w:w="454" w:type="pct"/>
            <w:vAlign w:val="center"/>
          </w:tcPr>
          <w:p>
            <w:pPr>
              <w:autoSpaceDE w:val="0"/>
              <w:autoSpaceDN w:val="0"/>
              <w:adjustRightInd w:val="0"/>
              <w:snapToGrid w:val="0"/>
              <w:spacing w:line="300" w:lineRule="auto"/>
              <w:ind w:firstLine="0" w:firstLineChars="0"/>
              <w:jc w:val="center"/>
              <w:rPr>
                <w:rFonts w:eastAsia="黑体"/>
                <w:sz w:val="21"/>
                <w:szCs w:val="21"/>
              </w:rPr>
            </w:pPr>
            <w:r>
              <w:rPr>
                <w:rFonts w:eastAsia="黑体"/>
                <w:sz w:val="21"/>
                <w:szCs w:val="21"/>
              </w:rPr>
              <w:t>二级</w:t>
            </w:r>
          </w:p>
          <w:p>
            <w:pPr>
              <w:autoSpaceDE w:val="0"/>
              <w:autoSpaceDN w:val="0"/>
              <w:adjustRightInd w:val="0"/>
              <w:snapToGrid w:val="0"/>
              <w:spacing w:line="300" w:lineRule="auto"/>
              <w:ind w:firstLine="0" w:firstLineChars="0"/>
              <w:jc w:val="center"/>
              <w:rPr>
                <w:rFonts w:eastAsia="黑体"/>
                <w:sz w:val="21"/>
                <w:szCs w:val="21"/>
              </w:rPr>
            </w:pPr>
            <w:r>
              <w:rPr>
                <w:rFonts w:eastAsia="黑体"/>
                <w:sz w:val="21"/>
                <w:szCs w:val="21"/>
              </w:rPr>
              <w:t>指标</w:t>
            </w:r>
          </w:p>
        </w:tc>
        <w:tc>
          <w:tcPr>
            <w:tcW w:w="927" w:type="pct"/>
            <w:vAlign w:val="center"/>
          </w:tcPr>
          <w:p>
            <w:pPr>
              <w:autoSpaceDE w:val="0"/>
              <w:autoSpaceDN w:val="0"/>
              <w:adjustRightInd w:val="0"/>
              <w:snapToGrid w:val="0"/>
              <w:spacing w:line="300" w:lineRule="auto"/>
              <w:ind w:firstLine="0" w:firstLineChars="0"/>
              <w:jc w:val="center"/>
              <w:rPr>
                <w:rFonts w:eastAsia="黑体"/>
                <w:sz w:val="21"/>
                <w:szCs w:val="21"/>
              </w:rPr>
            </w:pPr>
            <w:r>
              <w:rPr>
                <w:rFonts w:eastAsia="黑体"/>
                <w:sz w:val="21"/>
                <w:szCs w:val="21"/>
              </w:rPr>
              <w:t>三级指标</w:t>
            </w:r>
          </w:p>
        </w:tc>
        <w:tc>
          <w:tcPr>
            <w:tcW w:w="293" w:type="pct"/>
            <w:vAlign w:val="center"/>
          </w:tcPr>
          <w:p>
            <w:pPr>
              <w:autoSpaceDE w:val="0"/>
              <w:autoSpaceDN w:val="0"/>
              <w:adjustRightInd w:val="0"/>
              <w:snapToGrid w:val="0"/>
              <w:spacing w:line="300" w:lineRule="auto"/>
              <w:ind w:firstLine="0" w:firstLineChars="0"/>
              <w:jc w:val="center"/>
              <w:rPr>
                <w:rFonts w:eastAsia="黑体"/>
                <w:sz w:val="21"/>
                <w:szCs w:val="21"/>
              </w:rPr>
            </w:pPr>
            <w:r>
              <w:rPr>
                <w:rFonts w:eastAsia="黑体"/>
                <w:sz w:val="21"/>
                <w:szCs w:val="21"/>
              </w:rPr>
              <w:t>指标类型</w:t>
            </w:r>
          </w:p>
        </w:tc>
        <w:tc>
          <w:tcPr>
            <w:tcW w:w="761" w:type="pct"/>
            <w:vAlign w:val="center"/>
          </w:tcPr>
          <w:p>
            <w:pPr>
              <w:autoSpaceDE w:val="0"/>
              <w:autoSpaceDN w:val="0"/>
              <w:adjustRightInd w:val="0"/>
              <w:snapToGrid w:val="0"/>
              <w:spacing w:line="300" w:lineRule="auto"/>
              <w:ind w:firstLine="0" w:firstLineChars="0"/>
              <w:jc w:val="center"/>
              <w:rPr>
                <w:rFonts w:eastAsia="黑体"/>
                <w:sz w:val="21"/>
                <w:szCs w:val="21"/>
              </w:rPr>
            </w:pPr>
            <w:r>
              <w:rPr>
                <w:rFonts w:eastAsia="黑体"/>
                <w:sz w:val="21"/>
                <w:szCs w:val="21"/>
              </w:rPr>
              <w:t>现状值</w:t>
            </w:r>
          </w:p>
          <w:p>
            <w:pPr>
              <w:autoSpaceDE w:val="0"/>
              <w:autoSpaceDN w:val="0"/>
              <w:adjustRightInd w:val="0"/>
              <w:snapToGrid w:val="0"/>
              <w:spacing w:line="300" w:lineRule="auto"/>
              <w:ind w:firstLine="0" w:firstLineChars="0"/>
              <w:jc w:val="center"/>
              <w:rPr>
                <w:rFonts w:eastAsia="黑体"/>
                <w:sz w:val="21"/>
                <w:szCs w:val="21"/>
              </w:rPr>
            </w:pPr>
            <w:r>
              <w:rPr>
                <w:rFonts w:eastAsia="黑体"/>
                <w:sz w:val="21"/>
                <w:szCs w:val="21"/>
              </w:rPr>
              <w:t>（2020年）</w:t>
            </w:r>
          </w:p>
        </w:tc>
        <w:tc>
          <w:tcPr>
            <w:tcW w:w="674" w:type="pct"/>
            <w:vAlign w:val="center"/>
          </w:tcPr>
          <w:p>
            <w:pPr>
              <w:autoSpaceDE w:val="0"/>
              <w:autoSpaceDN w:val="0"/>
              <w:adjustRightInd w:val="0"/>
              <w:snapToGrid w:val="0"/>
              <w:spacing w:line="300" w:lineRule="auto"/>
              <w:ind w:firstLine="0" w:firstLineChars="0"/>
              <w:jc w:val="center"/>
              <w:rPr>
                <w:rFonts w:eastAsia="黑体"/>
                <w:sz w:val="21"/>
                <w:szCs w:val="21"/>
              </w:rPr>
            </w:pPr>
            <w:r>
              <w:rPr>
                <w:rFonts w:eastAsia="黑体"/>
                <w:sz w:val="21"/>
                <w:szCs w:val="21"/>
              </w:rPr>
              <w:t>目标值</w:t>
            </w:r>
          </w:p>
          <w:p>
            <w:pPr>
              <w:autoSpaceDE w:val="0"/>
              <w:autoSpaceDN w:val="0"/>
              <w:adjustRightInd w:val="0"/>
              <w:snapToGrid w:val="0"/>
              <w:spacing w:line="300" w:lineRule="auto"/>
              <w:ind w:firstLine="0" w:firstLineChars="0"/>
              <w:jc w:val="center"/>
              <w:rPr>
                <w:rFonts w:eastAsia="黑体"/>
                <w:sz w:val="21"/>
                <w:szCs w:val="21"/>
              </w:rPr>
            </w:pPr>
            <w:r>
              <w:rPr>
                <w:rFonts w:eastAsia="黑体"/>
                <w:sz w:val="21"/>
                <w:szCs w:val="21"/>
              </w:rPr>
              <w:t>（2025年）</w:t>
            </w:r>
          </w:p>
        </w:tc>
        <w:tc>
          <w:tcPr>
            <w:tcW w:w="385" w:type="pct"/>
            <w:vAlign w:val="center"/>
          </w:tcPr>
          <w:p>
            <w:pPr>
              <w:autoSpaceDE w:val="0"/>
              <w:autoSpaceDN w:val="0"/>
              <w:adjustRightInd w:val="0"/>
              <w:snapToGrid w:val="0"/>
              <w:spacing w:line="300" w:lineRule="auto"/>
              <w:ind w:firstLine="0" w:firstLineChars="0"/>
              <w:jc w:val="center"/>
              <w:rPr>
                <w:rFonts w:eastAsia="黑体"/>
                <w:sz w:val="21"/>
                <w:szCs w:val="21"/>
              </w:rPr>
            </w:pPr>
            <w:r>
              <w:rPr>
                <w:rFonts w:eastAsia="黑体"/>
                <w:sz w:val="21"/>
                <w:szCs w:val="21"/>
              </w:rPr>
              <w:t>属性</w:t>
            </w:r>
          </w:p>
        </w:tc>
        <w:tc>
          <w:tcPr>
            <w:tcW w:w="906" w:type="pct"/>
            <w:vAlign w:val="center"/>
          </w:tcPr>
          <w:p>
            <w:pPr>
              <w:autoSpaceDE w:val="0"/>
              <w:autoSpaceDN w:val="0"/>
              <w:adjustRightInd w:val="0"/>
              <w:snapToGrid w:val="0"/>
              <w:spacing w:line="300" w:lineRule="auto"/>
              <w:ind w:firstLine="0" w:firstLineChars="0"/>
              <w:jc w:val="center"/>
              <w:rPr>
                <w:rFonts w:eastAsia="黑体"/>
                <w:sz w:val="21"/>
                <w:szCs w:val="21"/>
              </w:rPr>
            </w:pPr>
            <w:r>
              <w:rPr>
                <w:rFonts w:eastAsia="黑体"/>
                <w:sz w:val="21"/>
                <w:szCs w:val="21"/>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1</w:t>
            </w:r>
          </w:p>
        </w:tc>
        <w:tc>
          <w:tcPr>
            <w:tcW w:w="371" w:type="pct"/>
            <w:vMerge w:val="restart"/>
            <w:vAlign w:val="center"/>
          </w:tcPr>
          <w:p>
            <w:pPr>
              <w:autoSpaceDE w:val="0"/>
              <w:autoSpaceDN w:val="0"/>
              <w:adjustRightInd w:val="0"/>
              <w:snapToGrid w:val="0"/>
              <w:spacing w:line="240" w:lineRule="auto"/>
              <w:ind w:firstLine="0" w:firstLineChars="0"/>
              <w:jc w:val="center"/>
              <w:rPr>
                <w:spacing w:val="-2"/>
                <w:w w:val="95"/>
                <w:sz w:val="20"/>
              </w:rPr>
            </w:pPr>
            <w:r>
              <w:rPr>
                <w:spacing w:val="-2"/>
                <w:w w:val="95"/>
                <w:sz w:val="20"/>
                <w:szCs w:val="21"/>
              </w:rPr>
              <w:t>固体废物源头减量</w:t>
            </w: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r>
              <w:rPr>
                <w:rFonts w:hint="eastAsia" w:ascii="仿宋_GB2312" w:hAnsi="仿宋_GB2312" w:cs="仿宋_GB2312"/>
                <w:spacing w:val="-2"/>
                <w:w w:val="95"/>
                <w:sz w:val="20"/>
                <w:szCs w:val="21"/>
              </w:rPr>
              <w:t>工业源头减量</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rPr>
            </w:pPr>
            <w:r>
              <w:rPr>
                <w:rFonts w:hint="eastAsia" w:ascii="仿宋_GB2312" w:hAnsi="仿宋_GB2312" w:cs="仿宋_GB2312"/>
                <w:b/>
                <w:spacing w:val="-2"/>
                <w:w w:val="95"/>
                <w:sz w:val="20"/>
                <w:szCs w:val="21"/>
              </w:rPr>
              <w:t>一般工业固体废物产生强度</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4.31 t/万元</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0.1646 t/万元</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2</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rPr>
            </w:pPr>
          </w:p>
        </w:tc>
        <w:tc>
          <w:tcPr>
            <w:tcW w:w="454"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rPr>
            </w:pPr>
            <w:r>
              <w:rPr>
                <w:rFonts w:hint="eastAsia" w:ascii="仿宋_GB2312" w:hAnsi="仿宋_GB2312" w:cs="仿宋_GB2312"/>
                <w:b/>
                <w:spacing w:val="-2"/>
                <w:w w:val="95"/>
                <w:sz w:val="20"/>
                <w:szCs w:val="21"/>
              </w:rPr>
              <w:t>工业危险废物产生强度</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0.0124 t/万元</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0.0116 t/万元</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3</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rPr>
            </w:pPr>
          </w:p>
        </w:tc>
        <w:tc>
          <w:tcPr>
            <w:tcW w:w="454"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rPr>
            </w:pPr>
            <w:r>
              <w:rPr>
                <w:rFonts w:hint="eastAsia" w:ascii="仿宋_GB2312" w:hAnsi="仿宋_GB2312" w:cs="仿宋_GB2312"/>
                <w:b/>
                <w:spacing w:val="-2"/>
                <w:w w:val="95"/>
                <w:sz w:val="20"/>
                <w:szCs w:val="21"/>
              </w:rPr>
              <w:t>通过清洁生产审核评估工业企业占比</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50%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4</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rPr>
            </w:pPr>
          </w:p>
        </w:tc>
        <w:tc>
          <w:tcPr>
            <w:tcW w:w="454"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rPr>
            </w:pPr>
            <w:r>
              <w:rPr>
                <w:rFonts w:hint="eastAsia" w:ascii="仿宋_GB2312" w:hAnsi="仿宋_GB2312" w:cs="仿宋_GB2312"/>
                <w:spacing w:val="-2"/>
                <w:w w:val="95"/>
                <w:sz w:val="20"/>
                <w:szCs w:val="21"/>
              </w:rPr>
              <w:t>开展绿色工厂建设的企业新增数量</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4个</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6个</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区经信局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5</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开展生态工业园区建设的工业园区占比</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区经信局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 xml:space="preserve">6 </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剩余矿山数量</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bCs/>
                <w:spacing w:val="-2"/>
                <w:w w:val="95"/>
                <w:sz w:val="20"/>
                <w:szCs w:val="21"/>
              </w:rPr>
              <w:t>自选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2个</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0个</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7</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完成生态修复的绿色矿山数量</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自选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3个</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8</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密云区重点工业企业碳排放强度降低幅度</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5%</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区发改委</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9</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szCs w:val="21"/>
              </w:rPr>
            </w:pP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农业源头减量</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4"/>
              </w:rPr>
            </w:pPr>
            <w:r>
              <w:rPr>
                <w:rFonts w:hint="eastAsia" w:ascii="仿宋_GB2312" w:hAnsi="仿宋_GB2312" w:cs="仿宋_GB2312"/>
                <w:spacing w:val="-2"/>
                <w:w w:val="95"/>
                <w:sz w:val="20"/>
                <w:szCs w:val="21"/>
              </w:rPr>
              <w:t>绿色食品、有机农产品产量占比</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3.7%</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15%</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10</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4"/>
              </w:rPr>
            </w:pPr>
            <w:r>
              <w:rPr>
                <w:rFonts w:hint="eastAsia" w:ascii="仿宋_GB2312" w:hAnsi="仿宋_GB2312" w:cs="仿宋_GB2312"/>
                <w:spacing w:val="-2"/>
                <w:w w:val="95"/>
                <w:sz w:val="20"/>
                <w:szCs w:val="21"/>
              </w:rPr>
              <w:t>畜禽养殖标准化示范场占比</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21%</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50%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11</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rPr>
            </w:pP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r>
              <w:rPr>
                <w:rFonts w:hint="eastAsia" w:ascii="仿宋_GB2312" w:hAnsi="仿宋_GB2312" w:cs="仿宋_GB2312"/>
                <w:spacing w:val="-2"/>
                <w:w w:val="95"/>
                <w:sz w:val="20"/>
                <w:szCs w:val="21"/>
              </w:rPr>
              <w:t>建筑业源头减量</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4"/>
              </w:rPr>
            </w:pPr>
            <w:r>
              <w:rPr>
                <w:rFonts w:hint="eastAsia" w:ascii="仿宋_GB2312" w:hAnsi="仿宋_GB2312" w:cs="仿宋_GB2312"/>
                <w:b/>
                <w:spacing w:val="-2"/>
                <w:w w:val="95"/>
                <w:sz w:val="20"/>
                <w:szCs w:val="21"/>
              </w:rPr>
              <w:t>绿色建筑占新建建筑的比例</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77%</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区住建委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12</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4"/>
              </w:rPr>
            </w:pPr>
            <w:r>
              <w:rPr>
                <w:rFonts w:hint="eastAsia" w:ascii="仿宋_GB2312" w:hAnsi="仿宋_GB2312" w:cs="仿宋_GB2312"/>
                <w:spacing w:val="-2"/>
                <w:w w:val="95"/>
                <w:sz w:val="20"/>
                <w:szCs w:val="21"/>
              </w:rPr>
              <w:t>装配式建筑占新建建筑的比例</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60%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85%</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区住建委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13</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rPr>
            </w:pP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r>
              <w:rPr>
                <w:rFonts w:hint="eastAsia" w:ascii="仿宋_GB2312" w:hAnsi="仿宋_GB2312" w:cs="仿宋_GB2312"/>
                <w:spacing w:val="-2"/>
                <w:w w:val="95"/>
                <w:sz w:val="20"/>
                <w:szCs w:val="21"/>
              </w:rPr>
              <w:t>生活领域源头减量</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4"/>
              </w:rPr>
            </w:pPr>
            <w:r>
              <w:rPr>
                <w:rFonts w:hint="eastAsia" w:ascii="仿宋_GB2312" w:hAnsi="仿宋_GB2312" w:cs="仿宋_GB2312"/>
                <w:b/>
                <w:spacing w:val="-2"/>
                <w:w w:val="95"/>
                <w:sz w:val="20"/>
                <w:szCs w:val="21"/>
              </w:rPr>
              <w:t>生活垃圾清运量</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17.97万吨</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不超过23万吨</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14</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rPr>
            </w:pPr>
          </w:p>
        </w:tc>
        <w:tc>
          <w:tcPr>
            <w:tcW w:w="454"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4"/>
              </w:rPr>
            </w:pPr>
            <w:r>
              <w:rPr>
                <w:rFonts w:hint="eastAsia" w:ascii="仿宋_GB2312" w:hAnsi="仿宋_GB2312" w:cs="仿宋_GB2312"/>
                <w:spacing w:val="-2"/>
                <w:w w:val="95"/>
                <w:sz w:val="20"/>
                <w:szCs w:val="21"/>
              </w:rPr>
              <w:t>城市居民小区生活垃圾分类覆盖率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15</w:t>
            </w:r>
          </w:p>
        </w:tc>
        <w:tc>
          <w:tcPr>
            <w:tcW w:w="371" w:type="pct"/>
            <w:vMerge w:val="continue"/>
            <w:vAlign w:val="center"/>
          </w:tcPr>
          <w:p>
            <w:pPr>
              <w:autoSpaceDE w:val="0"/>
              <w:autoSpaceDN w:val="0"/>
              <w:adjustRightInd w:val="0"/>
              <w:snapToGrid w:val="0"/>
              <w:spacing w:line="240" w:lineRule="auto"/>
              <w:ind w:firstLine="370"/>
              <w:jc w:val="center"/>
              <w:rPr>
                <w:spacing w:val="-2"/>
                <w:w w:val="95"/>
                <w:sz w:val="20"/>
              </w:rPr>
            </w:pPr>
          </w:p>
        </w:tc>
        <w:tc>
          <w:tcPr>
            <w:tcW w:w="454"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4"/>
              </w:rPr>
            </w:pPr>
            <w:r>
              <w:rPr>
                <w:rFonts w:hint="eastAsia" w:ascii="仿宋_GB2312" w:hAnsi="仿宋_GB2312" w:cs="仿宋_GB2312"/>
                <w:spacing w:val="-2"/>
                <w:w w:val="95"/>
                <w:sz w:val="20"/>
                <w:szCs w:val="21"/>
              </w:rPr>
              <w:t>农村地区生活垃圾分类覆盖率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区城管委</w:t>
            </w:r>
          </w:p>
          <w:p>
            <w:pPr>
              <w:autoSpaceDE w:val="0"/>
              <w:autoSpaceDN w:val="0"/>
              <w:adjustRightInd w:val="0"/>
              <w:snapToGrid w:val="0"/>
              <w:spacing w:line="240" w:lineRule="auto"/>
              <w:ind w:firstLine="0" w:firstLineChars="0"/>
              <w:jc w:val="center"/>
            </w:pPr>
            <w:r>
              <w:rPr>
                <w:rFonts w:hint="eastAsia" w:ascii="仿宋_GB2312" w:hAnsi="仿宋_GB2312" w:cs="仿宋_GB2312"/>
                <w:spacing w:val="-2"/>
                <w:w w:val="95"/>
                <w:sz w:val="20"/>
                <w:szCs w:val="21"/>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16</w:t>
            </w:r>
          </w:p>
        </w:tc>
        <w:tc>
          <w:tcPr>
            <w:tcW w:w="371" w:type="pct"/>
            <w:vMerge w:val="continue"/>
            <w:vAlign w:val="center"/>
          </w:tcPr>
          <w:p>
            <w:pPr>
              <w:autoSpaceDE w:val="0"/>
              <w:autoSpaceDN w:val="0"/>
              <w:adjustRightInd w:val="0"/>
              <w:snapToGrid w:val="0"/>
              <w:spacing w:line="240" w:lineRule="auto"/>
              <w:ind w:firstLine="0" w:firstLineChars="0"/>
              <w:jc w:val="center"/>
              <w:rPr>
                <w:spacing w:val="-2"/>
                <w:w w:val="95"/>
                <w:sz w:val="20"/>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4"/>
              </w:rPr>
            </w:pPr>
            <w:r>
              <w:rPr>
                <w:rFonts w:hint="eastAsia" w:ascii="仿宋_GB2312" w:hAnsi="仿宋_GB2312" w:cs="仿宋_GB2312"/>
                <w:spacing w:val="-2"/>
                <w:w w:val="95"/>
                <w:sz w:val="20"/>
                <w:szCs w:val="21"/>
              </w:rPr>
              <w:t>快递绿色包装使用率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80%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17</w:t>
            </w:r>
          </w:p>
        </w:tc>
        <w:tc>
          <w:tcPr>
            <w:tcW w:w="371"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r>
              <w:rPr>
                <w:rFonts w:hint="eastAsia" w:ascii="仿宋_GB2312" w:hAnsi="仿宋_GB2312" w:cs="仿宋_GB2312"/>
                <w:spacing w:val="-2"/>
                <w:w w:val="95"/>
                <w:sz w:val="20"/>
                <w:szCs w:val="21"/>
              </w:rPr>
              <w:t>固体废物资源化利用</w:t>
            </w: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r>
              <w:rPr>
                <w:rFonts w:hint="eastAsia" w:ascii="仿宋_GB2312" w:hAnsi="仿宋_GB2312" w:cs="仿宋_GB2312"/>
                <w:spacing w:val="-2"/>
                <w:w w:val="95"/>
                <w:sz w:val="20"/>
                <w:szCs w:val="21"/>
              </w:rPr>
              <w:t>工业固体废物资源化利用</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一般工业固体废物综合利用率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44.46%</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95%</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18</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工业危险废物综合利用率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1.49%</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应转移尽转移；应利用尽利用</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19</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1"/>
              </w:rPr>
            </w:pP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农业固体废物资源化利用</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秸秆收储运体系覆盖率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95%</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区农业服务中心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20</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畜禽粪污收储运体系覆盖率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80%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90%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21</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454"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秸秆综合利用率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区农业服务中心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22</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4"/>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4"/>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畜禽粪污综合利用率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97%</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99%</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23</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农膜回收率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92.5%</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95%</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区农业服务中心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24</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农药包装废弃物回收率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50.4%</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60%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区农业服务中心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25</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亩均化学农药施用量</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0.554kg/亩</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0.500kg/亩</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以下</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区农业服务中心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26</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亩均化学肥料施用量</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61.5kg/亩</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稳定在61.5kg/亩</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区农业服务中心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27</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新增天敌技术储备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自选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5种</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区农业服务中心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28</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畜禽养殖粪污处理设施装备配套率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bCs/>
                <w:spacing w:val="-2"/>
                <w:w w:val="95"/>
                <w:sz w:val="20"/>
                <w:szCs w:val="21"/>
              </w:rPr>
              <w:t>自选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29</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45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r>
              <w:rPr>
                <w:rFonts w:hint="eastAsia" w:ascii="仿宋_GB2312" w:hAnsi="仿宋_GB2312" w:cs="仿宋_GB2312"/>
                <w:spacing w:val="-2"/>
                <w:w w:val="95"/>
                <w:sz w:val="20"/>
                <w:szCs w:val="24"/>
              </w:rPr>
              <w:t>建筑垃圾资源化利用</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建筑垃圾资源化利用率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16.9%</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30%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30</w:t>
            </w:r>
          </w:p>
        </w:tc>
        <w:tc>
          <w:tcPr>
            <w:tcW w:w="371"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4"/>
              </w:rPr>
            </w:pP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4"/>
              </w:rPr>
            </w:pPr>
            <w:r>
              <w:rPr>
                <w:rFonts w:hint="eastAsia" w:ascii="仿宋_GB2312" w:hAnsi="仿宋_GB2312" w:cs="仿宋_GB2312"/>
                <w:spacing w:val="-2"/>
                <w:w w:val="95"/>
                <w:sz w:val="20"/>
                <w:szCs w:val="24"/>
              </w:rPr>
              <w:t>生活领域固体废物资源化利用</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生活垃圾回收利用率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29.8%</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37.5%</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31</w:t>
            </w:r>
          </w:p>
        </w:tc>
        <w:tc>
          <w:tcPr>
            <w:tcW w:w="371"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再生资源回收量增长率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35%</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32</w:t>
            </w:r>
          </w:p>
        </w:tc>
        <w:tc>
          <w:tcPr>
            <w:tcW w:w="371"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主要医疗卫生机构可回收物回收率</w:t>
            </w:r>
            <w:r>
              <w:rPr>
                <w:rFonts w:hint="eastAsia" w:ascii="仿宋_GB2312" w:hAnsi="仿宋_GB2312" w:cs="仿宋_GB2312"/>
                <w:b/>
                <w:spacing w:val="-2"/>
                <w:w w:val="95"/>
                <w:sz w:val="24"/>
                <w:szCs w:val="21"/>
                <w:vertAlign w:val="superscript"/>
              </w:rPr>
              <w:t>a</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大于99%</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保持99%以上</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33</w:t>
            </w:r>
          </w:p>
        </w:tc>
        <w:tc>
          <w:tcPr>
            <w:tcW w:w="371"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车用动力电池等产品类废物回收体系覆盖率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38.9%</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50%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区商务局</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区交通局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34</w:t>
            </w:r>
          </w:p>
        </w:tc>
        <w:tc>
          <w:tcPr>
            <w:tcW w:w="371"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4"/>
              </w:rPr>
            </w:pPr>
            <w:r>
              <w:rPr>
                <w:rFonts w:hint="eastAsia" w:ascii="仿宋_GB2312" w:hAnsi="仿宋_GB2312" w:cs="仿宋_GB2312"/>
                <w:spacing w:val="-2"/>
                <w:w w:val="95"/>
                <w:sz w:val="20"/>
                <w:szCs w:val="24"/>
              </w:rPr>
              <w:t>固体废物最终处置</w:t>
            </w: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4"/>
              </w:rPr>
            </w:pPr>
            <w:r>
              <w:rPr>
                <w:rFonts w:hint="eastAsia" w:ascii="仿宋_GB2312" w:hAnsi="仿宋_GB2312" w:cs="仿宋_GB2312"/>
                <w:spacing w:val="-2"/>
                <w:w w:val="95"/>
                <w:sz w:val="20"/>
                <w:szCs w:val="24"/>
              </w:rPr>
              <w:t>危险废物处置</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工业危险废物填埋处置量下降幅度</w:t>
            </w:r>
            <w:r>
              <w:rPr>
                <w:rFonts w:hint="eastAsia" w:ascii="仿宋_GB2312" w:hAnsi="仿宋_GB2312" w:cs="仿宋_GB2312"/>
                <w:b/>
                <w:spacing w:val="-2"/>
                <w:w w:val="95"/>
                <w:sz w:val="24"/>
                <w:szCs w:val="21"/>
                <w:vertAlign w:val="superscript"/>
              </w:rPr>
              <w:t>b</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保持零填埋</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处置量</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35</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454"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医疗废物收集处置体系覆盖率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区卫生健康委</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36</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4"/>
              </w:rPr>
            </w:pP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一般工业固体废物贮存处置</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一般工业固体废物贮存处置量下降幅度</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保持零贮存</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处置量</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37</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4"/>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完成尾矿库闭库治理工程数量占比</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65%</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38</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45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农业固体废物处置</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病死畜禽集中无害化处理率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39</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生活领域固体废物处置</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生活垃圾焚烧处理能力占比</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40</w:t>
            </w:r>
          </w:p>
        </w:tc>
        <w:tc>
          <w:tcPr>
            <w:tcW w:w="371"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4"/>
              </w:rPr>
            </w:pPr>
            <w:r>
              <w:rPr>
                <w:rFonts w:hint="eastAsia" w:ascii="仿宋_GB2312" w:hAnsi="仿宋_GB2312" w:cs="仿宋_GB2312"/>
                <w:b/>
                <w:spacing w:val="-2"/>
                <w:w w:val="95"/>
                <w:sz w:val="20"/>
                <w:szCs w:val="21"/>
              </w:rPr>
              <w:t>城镇污水污泥无害化处置率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96%</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41</w:t>
            </w:r>
          </w:p>
        </w:tc>
        <w:tc>
          <w:tcPr>
            <w:tcW w:w="371"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保障能力</w:t>
            </w: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制度体系建设</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“无废城市”建设地方性法规、政策性文件及有关规划制定</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初步制定</w:t>
            </w:r>
          </w:p>
        </w:tc>
        <w:tc>
          <w:tcPr>
            <w:tcW w:w="674" w:type="pct"/>
            <w:vAlign w:val="center"/>
          </w:tcPr>
          <w:p>
            <w:pPr>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逐步完善</w:t>
            </w:r>
          </w:p>
        </w:tc>
        <w:tc>
          <w:tcPr>
            <w:tcW w:w="385" w:type="pct"/>
            <w:vAlign w:val="center"/>
          </w:tcPr>
          <w:p>
            <w:pPr>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42</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“无废城市”建设协调机制</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正在建设</w:t>
            </w:r>
          </w:p>
        </w:tc>
        <w:tc>
          <w:tcPr>
            <w:tcW w:w="674" w:type="pct"/>
            <w:vAlign w:val="center"/>
          </w:tcPr>
          <w:p>
            <w:pPr>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建立“无废城市”建设协调机制</w:t>
            </w:r>
          </w:p>
        </w:tc>
        <w:tc>
          <w:tcPr>
            <w:tcW w:w="385" w:type="pct"/>
            <w:vAlign w:val="center"/>
          </w:tcPr>
          <w:p>
            <w:pPr>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43</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“无废城市”建设成效纳入政绩考核情况</w:t>
            </w:r>
          </w:p>
        </w:tc>
        <w:tc>
          <w:tcPr>
            <w:tcW w:w="293" w:type="pct"/>
            <w:vAlign w:val="center"/>
          </w:tcPr>
          <w:p>
            <w:pPr>
              <w:adjustRightInd w:val="0"/>
              <w:snapToGrid w:val="0"/>
              <w:spacing w:line="240" w:lineRule="auto"/>
              <w:ind w:firstLine="0" w:firstLineChars="0"/>
              <w:jc w:val="center"/>
              <w:rPr>
                <w:rFonts w:ascii="仿宋_GB2312" w:hAnsi="仿宋_GB2312" w:cs="仿宋_GB2312"/>
                <w:spacing w:val="-2"/>
                <w:w w:val="95"/>
                <w:sz w:val="20"/>
              </w:rPr>
            </w:pPr>
            <w:r>
              <w:rPr>
                <w:rFonts w:hint="eastAsia" w:ascii="仿宋_GB2312" w:hAnsi="仿宋_GB2312" w:cs="仿宋_GB2312"/>
                <w:spacing w:val="-2"/>
                <w:w w:val="95"/>
                <w:sz w:val="20"/>
                <w:szCs w:val="21"/>
              </w:rPr>
              <w:t>可选</w:t>
            </w:r>
          </w:p>
        </w:tc>
        <w:tc>
          <w:tcPr>
            <w:tcW w:w="761" w:type="pct"/>
            <w:vAlign w:val="center"/>
          </w:tcPr>
          <w:p>
            <w:pPr>
              <w:adjustRightInd w:val="0"/>
              <w:snapToGrid w:val="0"/>
              <w:spacing w:line="240" w:lineRule="auto"/>
              <w:ind w:firstLine="0" w:firstLineChars="0"/>
              <w:jc w:val="left"/>
              <w:rPr>
                <w:rFonts w:ascii="仿宋_GB2312" w:hAnsi="仿宋_GB2312" w:cs="仿宋_GB2312"/>
                <w:spacing w:val="-2"/>
                <w:w w:val="95"/>
                <w:sz w:val="20"/>
                <w:szCs w:val="21"/>
              </w:rPr>
            </w:pPr>
            <w:r>
              <w:rPr>
                <w:rFonts w:hint="eastAsia" w:ascii="仿宋_GB2312" w:hAnsi="仿宋_GB2312" w:cs="仿宋_GB2312"/>
                <w:spacing w:val="-2"/>
                <w:w w:val="95"/>
                <w:sz w:val="20"/>
              </w:rPr>
              <w:t>暂未将“无废城市”建设成效纳入政绩考核</w:t>
            </w:r>
          </w:p>
        </w:tc>
        <w:tc>
          <w:tcPr>
            <w:tcW w:w="674" w:type="pct"/>
            <w:vAlign w:val="center"/>
          </w:tcPr>
          <w:p>
            <w:pPr>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纳入考核</w:t>
            </w:r>
          </w:p>
        </w:tc>
        <w:tc>
          <w:tcPr>
            <w:tcW w:w="385" w:type="pct"/>
            <w:vAlign w:val="center"/>
          </w:tcPr>
          <w:p>
            <w:pPr>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6"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44</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开展“无废城市细胞”建设的单位数量</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不少于20个</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区城管委</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区教委</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区文旅局</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区经信局</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区机关事务服务</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中心</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45</w:t>
            </w:r>
          </w:p>
        </w:tc>
        <w:tc>
          <w:tcPr>
            <w:tcW w:w="371" w:type="pct"/>
            <w:vMerge w:val="restart"/>
            <w:vAlign w:val="center"/>
          </w:tcPr>
          <w:p>
            <w:pPr>
              <w:autoSpaceDE w:val="0"/>
              <w:autoSpaceDN w:val="0"/>
              <w:adjustRightInd w:val="0"/>
              <w:snapToGrid w:val="0"/>
              <w:spacing w:line="240" w:lineRule="auto"/>
              <w:ind w:firstLine="0" w:firstLineChars="0"/>
              <w:jc w:val="left"/>
              <w:rPr>
                <w:rFonts w:ascii="仿宋_GB2312" w:hAnsi="仿宋_GB2312" w:cs="仿宋_GB2312"/>
                <w:spacing w:val="-2"/>
                <w:w w:val="95"/>
                <w:sz w:val="20"/>
                <w:szCs w:val="21"/>
              </w:rPr>
            </w:pPr>
            <w:r>
              <w:rPr>
                <w:rFonts w:hint="eastAsia" w:ascii="仿宋_GB2312" w:hAnsi="仿宋_GB2312" w:cs="仿宋_GB2312"/>
                <w:spacing w:val="-2"/>
                <w:w w:val="95"/>
                <w:sz w:val="20"/>
                <w:szCs w:val="21"/>
              </w:rPr>
              <w:t>保障能力</w:t>
            </w: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市场体系建设</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4"/>
              </w:rPr>
            </w:pPr>
            <w:r>
              <w:rPr>
                <w:rFonts w:hint="eastAsia" w:ascii="仿宋_GB2312" w:hAnsi="仿宋_GB2312" w:cs="仿宋_GB2312"/>
                <w:b/>
                <w:spacing w:val="-2"/>
                <w:w w:val="95"/>
                <w:sz w:val="20"/>
                <w:szCs w:val="21"/>
              </w:rPr>
              <w:t>“无废城市”建设项目投资总额</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期末汇总</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区生态文明委土壤污染综合防控工作小组成员单位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46</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纳入企业环境信用评价范围的固体废物相关企业数量占比</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47</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“无废城市”绿色贷款余额</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30亿元</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50亿元</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区金融办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48</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1"/>
              </w:rPr>
            </w:pPr>
          </w:p>
        </w:tc>
        <w:tc>
          <w:tcPr>
            <w:tcW w:w="45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技术体系建设</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固体废物回收利用处置关键技术工艺、设备研发及成果转化</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推广应用</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49</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1"/>
              </w:rPr>
            </w:pP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监管体系建设</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固体废物管理信息化监管情况</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实现信息化</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监管</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50</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1"/>
              </w:rPr>
            </w:pPr>
          </w:p>
        </w:tc>
        <w:tc>
          <w:tcPr>
            <w:tcW w:w="454"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危险废物规范化管理抽查合格率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51</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1"/>
              </w:rPr>
            </w:pPr>
          </w:p>
        </w:tc>
        <w:tc>
          <w:tcPr>
            <w:tcW w:w="454"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固体废物环境污染刑事案件立案率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区公安局密云分局</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52</w:t>
            </w:r>
          </w:p>
        </w:tc>
        <w:tc>
          <w:tcPr>
            <w:tcW w:w="371"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454" w:type="pct"/>
            <w:vMerge w:val="continue"/>
            <w:vAlign w:val="center"/>
          </w:tcPr>
          <w:p>
            <w:pPr>
              <w:autoSpaceDE w:val="0"/>
              <w:autoSpaceDN w:val="0"/>
              <w:adjustRightInd w:val="0"/>
              <w:snapToGrid w:val="0"/>
              <w:spacing w:line="240" w:lineRule="auto"/>
              <w:ind w:firstLine="370"/>
              <w:jc w:val="center"/>
              <w:rPr>
                <w:rFonts w:ascii="仿宋_GB2312" w:hAnsi="仿宋_GB2312" w:cs="仿宋_GB2312"/>
                <w:spacing w:val="-2"/>
                <w:w w:val="95"/>
                <w:sz w:val="20"/>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4"/>
              </w:rPr>
            </w:pPr>
            <w:r>
              <w:rPr>
                <w:rFonts w:hint="eastAsia" w:ascii="仿宋_GB2312" w:hAnsi="仿宋_GB2312" w:cs="仿宋_GB2312"/>
                <w:spacing w:val="-2"/>
                <w:w w:val="95"/>
                <w:sz w:val="20"/>
                <w:szCs w:val="21"/>
              </w:rPr>
              <w:t>涉固体废物信访、投诉、举报案件办结率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53</w:t>
            </w:r>
          </w:p>
        </w:tc>
        <w:tc>
          <w:tcPr>
            <w:tcW w:w="371"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固体废物环境污染案件开展生态环境损害赔偿工作的覆盖率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100%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约束性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54</w:t>
            </w:r>
          </w:p>
        </w:tc>
        <w:tc>
          <w:tcPr>
            <w:tcW w:w="371"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群众获得感</w:t>
            </w:r>
          </w:p>
        </w:tc>
        <w:tc>
          <w:tcPr>
            <w:tcW w:w="454" w:type="pct"/>
            <w:vMerge w:val="restar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群众获得感</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“无废城市”建设宣传教育培训普及率</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80%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第三方调查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55</w:t>
            </w:r>
          </w:p>
        </w:tc>
        <w:tc>
          <w:tcPr>
            <w:tcW w:w="371"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spacing w:val="-2"/>
                <w:w w:val="95"/>
                <w:sz w:val="20"/>
                <w:szCs w:val="21"/>
              </w:rPr>
            </w:pPr>
            <w:r>
              <w:rPr>
                <w:rFonts w:hint="eastAsia" w:ascii="仿宋_GB2312" w:hAnsi="仿宋_GB2312" w:cs="仿宋_GB2312"/>
                <w:spacing w:val="-2"/>
                <w:w w:val="95"/>
                <w:sz w:val="20"/>
                <w:szCs w:val="21"/>
              </w:rPr>
              <w:t>政府、企事业单位、非政府环境组织、公众对“无废城市”建设的参与程度</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可选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90%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第三方调查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56</w:t>
            </w:r>
          </w:p>
        </w:tc>
        <w:tc>
          <w:tcPr>
            <w:tcW w:w="371"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454" w:type="pct"/>
            <w:vMerge w:val="continue"/>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公众对“无废城市”建设成效的满意程度</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bCs/>
                <w:spacing w:val="-2"/>
                <w:w w:val="95"/>
                <w:sz w:val="20"/>
                <w:szCs w:val="21"/>
              </w:rPr>
              <w:t>必选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90%</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第三方调查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229" w:type="pct"/>
            <w:vAlign w:val="center"/>
          </w:tcPr>
          <w:p>
            <w:pPr>
              <w:autoSpaceDE w:val="0"/>
              <w:autoSpaceDN w:val="0"/>
              <w:adjustRightInd w:val="0"/>
              <w:snapToGrid w:val="0"/>
              <w:spacing w:line="300" w:lineRule="auto"/>
              <w:ind w:firstLine="0" w:firstLineChars="0"/>
              <w:jc w:val="center"/>
              <w:rPr>
                <w:sz w:val="20"/>
              </w:rPr>
            </w:pPr>
            <w:r>
              <w:rPr>
                <w:sz w:val="20"/>
              </w:rPr>
              <w:t>57</w:t>
            </w:r>
          </w:p>
        </w:tc>
        <w:tc>
          <w:tcPr>
            <w:tcW w:w="37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减污降碳</w:t>
            </w:r>
          </w:p>
        </w:tc>
        <w:tc>
          <w:tcPr>
            <w:tcW w:w="45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源头减排</w:t>
            </w:r>
          </w:p>
        </w:tc>
        <w:tc>
          <w:tcPr>
            <w:tcW w:w="927" w:type="pct"/>
            <w:vAlign w:val="center"/>
          </w:tcPr>
          <w:p>
            <w:pPr>
              <w:autoSpaceDE w:val="0"/>
              <w:autoSpaceDN w:val="0"/>
              <w:adjustRightInd w:val="0"/>
              <w:snapToGrid w:val="0"/>
              <w:spacing w:line="240" w:lineRule="auto"/>
              <w:ind w:firstLine="0" w:firstLineChars="0"/>
              <w:rPr>
                <w:rFonts w:ascii="仿宋_GB2312" w:hAnsi="仿宋_GB2312" w:cs="仿宋_GB2312"/>
                <w:b/>
                <w:spacing w:val="-2"/>
                <w:w w:val="95"/>
                <w:sz w:val="20"/>
                <w:szCs w:val="21"/>
              </w:rPr>
            </w:pPr>
            <w:r>
              <w:rPr>
                <w:rFonts w:hint="eastAsia" w:ascii="仿宋_GB2312" w:hAnsi="仿宋_GB2312" w:cs="仿宋_GB2312"/>
                <w:b/>
                <w:spacing w:val="-2"/>
                <w:w w:val="95"/>
                <w:sz w:val="20"/>
                <w:szCs w:val="21"/>
              </w:rPr>
              <w:t>碳中和（低碳）示范小区数量</w:t>
            </w:r>
          </w:p>
        </w:tc>
        <w:tc>
          <w:tcPr>
            <w:tcW w:w="293" w:type="pct"/>
            <w:vAlign w:val="center"/>
          </w:tcPr>
          <w:p>
            <w:pPr>
              <w:autoSpaceDE w:val="0"/>
              <w:autoSpaceDN w:val="0"/>
              <w:adjustRightInd w:val="0"/>
              <w:snapToGrid w:val="0"/>
              <w:spacing w:line="240" w:lineRule="auto"/>
              <w:ind w:firstLine="0" w:firstLineChars="0"/>
              <w:jc w:val="center"/>
              <w:rPr>
                <w:rFonts w:ascii="仿宋_GB2312" w:hAnsi="仿宋_GB2312" w:cs="仿宋_GB2312"/>
                <w:bCs/>
                <w:spacing w:val="-2"/>
                <w:w w:val="95"/>
                <w:sz w:val="20"/>
                <w:szCs w:val="21"/>
              </w:rPr>
            </w:pPr>
            <w:r>
              <w:rPr>
                <w:rFonts w:hint="eastAsia" w:ascii="仿宋_GB2312" w:hAnsi="仿宋_GB2312" w:cs="仿宋_GB2312"/>
                <w:bCs/>
                <w:spacing w:val="-2"/>
                <w:w w:val="95"/>
                <w:sz w:val="20"/>
                <w:szCs w:val="21"/>
              </w:rPr>
              <w:t>自选</w:t>
            </w:r>
          </w:p>
        </w:tc>
        <w:tc>
          <w:tcPr>
            <w:tcW w:w="761"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0</w:t>
            </w:r>
          </w:p>
        </w:tc>
        <w:tc>
          <w:tcPr>
            <w:tcW w:w="674"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1个</w:t>
            </w:r>
          </w:p>
        </w:tc>
        <w:tc>
          <w:tcPr>
            <w:tcW w:w="385"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预期性</w:t>
            </w:r>
          </w:p>
        </w:tc>
        <w:tc>
          <w:tcPr>
            <w:tcW w:w="906" w:type="pct"/>
            <w:vAlign w:val="center"/>
          </w:tcPr>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区发改委</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区生态环境局</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区城管委</w:t>
            </w:r>
          </w:p>
          <w:p>
            <w:pPr>
              <w:autoSpaceDE w:val="0"/>
              <w:autoSpaceDN w:val="0"/>
              <w:adjustRightInd w:val="0"/>
              <w:snapToGrid w:val="0"/>
              <w:spacing w:line="240" w:lineRule="auto"/>
              <w:ind w:firstLine="0" w:firstLineChars="0"/>
              <w:jc w:val="center"/>
              <w:rPr>
                <w:rFonts w:ascii="仿宋_GB2312" w:hAnsi="仿宋_GB2312" w:cs="仿宋_GB2312"/>
                <w:spacing w:val="-2"/>
                <w:w w:val="95"/>
                <w:sz w:val="20"/>
                <w:szCs w:val="21"/>
              </w:rPr>
            </w:pPr>
            <w:r>
              <w:rPr>
                <w:rFonts w:hint="eastAsia" w:ascii="仿宋_GB2312" w:hAnsi="仿宋_GB2312" w:cs="仿宋_GB2312"/>
                <w:spacing w:val="-2"/>
                <w:w w:val="95"/>
                <w:sz w:val="20"/>
                <w:szCs w:val="21"/>
              </w:rPr>
              <w:t>区住建委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5000" w:type="pct"/>
            <w:gridSpan w:val="9"/>
          </w:tcPr>
          <w:p>
            <w:pPr>
              <w:autoSpaceDE w:val="0"/>
              <w:autoSpaceDN w:val="0"/>
              <w:adjustRightInd w:val="0"/>
              <w:snapToGrid w:val="0"/>
              <w:spacing w:line="300" w:lineRule="auto"/>
              <w:ind w:firstLine="0" w:firstLineChars="0"/>
              <w:jc w:val="left"/>
              <w:rPr>
                <w:sz w:val="20"/>
                <w:szCs w:val="21"/>
              </w:rPr>
            </w:pPr>
            <w:r>
              <w:rPr>
                <w:sz w:val="20"/>
                <w:szCs w:val="21"/>
              </w:rPr>
              <w:t>注：</w:t>
            </w:r>
            <w:r>
              <w:rPr>
                <w:rFonts w:hint="eastAsia"/>
                <w:sz w:val="20"/>
                <w:szCs w:val="21"/>
              </w:rPr>
              <w:t>a. 指标中主要医疗卫生机构是指密云区医院、区中医院、区妇幼保健院三家医疗机构。</w:t>
            </w:r>
          </w:p>
          <w:p>
            <w:pPr>
              <w:pStyle w:val="7"/>
              <w:spacing w:line="240" w:lineRule="auto"/>
              <w:ind w:firstLine="404" w:firstLineChars="202"/>
              <w:rPr>
                <w:kern w:val="2"/>
                <w:sz w:val="20"/>
                <w:szCs w:val="21"/>
              </w:rPr>
            </w:pPr>
            <w:r>
              <w:rPr>
                <w:rFonts w:hint="eastAsia"/>
                <w:kern w:val="2"/>
                <w:sz w:val="20"/>
                <w:szCs w:val="21"/>
              </w:rPr>
              <w:t>b. 指标中工业危险废物不包括生活垃圾焚烧产生的飞灰。</w:t>
            </w:r>
          </w:p>
        </w:tc>
      </w:tr>
    </w:tbl>
    <w:p>
      <w:pPr>
        <w:spacing w:line="240" w:lineRule="exact"/>
        <w:ind w:firstLine="560"/>
        <w:jc w:val="center"/>
        <w:rPr>
          <w:rFonts w:eastAsia="黑体"/>
          <w:szCs w:val="32"/>
        </w:rPr>
        <w:sectPr>
          <w:pgSz w:w="11905" w:h="16838" w:orient="landscape"/>
          <w:pgMar w:top="2098" w:right="1587" w:bottom="1984" w:left="1134" w:header="851" w:footer="992" w:gutter="0"/>
          <w:pgNumType w:fmt="numberInDash"/>
          <w:cols w:space="720" w:num="1"/>
          <w:docGrid w:type="lines" w:linePitch="386" w:charSpace="0"/>
        </w:sectPr>
      </w:pPr>
    </w:p>
    <w:p>
      <w:pPr>
        <w:pStyle w:val="3"/>
        <w:numPr>
          <w:ilvl w:val="0"/>
          <w:numId w:val="0"/>
        </w:numPr>
        <w:spacing w:before="0" w:after="0" w:line="560" w:lineRule="exact"/>
        <w:ind w:firstLine="640" w:firstLineChars="200"/>
        <w:jc w:val="left"/>
        <w:rPr>
          <w:rStyle w:val="19"/>
          <w:rFonts w:ascii="黑体" w:hAnsi="黑体"/>
          <w:color w:val="auto"/>
          <w:szCs w:val="28"/>
          <w:u w:val="none"/>
        </w:rPr>
      </w:pPr>
      <w:bookmarkStart w:id="27" w:name="_Toc113540874"/>
      <w:r>
        <w:rPr>
          <w:rStyle w:val="19"/>
          <w:rFonts w:ascii="黑体" w:hAnsi="黑体"/>
          <w:color w:val="auto"/>
          <w:szCs w:val="28"/>
          <w:u w:val="none"/>
        </w:rPr>
        <w:t>五、“无废城市”建设重点任务</w:t>
      </w:r>
      <w:bookmarkEnd w:id="27"/>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28" w:name="_Toc113540875"/>
      <w:r>
        <w:rPr>
          <w:rStyle w:val="19"/>
          <w:rFonts w:ascii="楷体_GB2312" w:eastAsia="楷体_GB2312"/>
          <w:b w:val="0"/>
          <w:bCs w:val="0"/>
          <w:color w:val="auto"/>
          <w:szCs w:val="28"/>
          <w:u w:val="none"/>
        </w:rPr>
        <w:t>（一）抓好顶层设计，助力增强生态涵养功能</w:t>
      </w:r>
      <w:bookmarkEnd w:id="28"/>
    </w:p>
    <w:p>
      <w:pPr>
        <w:ind w:firstLine="643"/>
        <w:rPr>
          <w:rFonts w:ascii="仿宋_GB2312" w:hAnsi="仿宋_GB2312" w:cs="仿宋_GB2312"/>
          <w:sz w:val="32"/>
          <w:szCs w:val="32"/>
        </w:rPr>
      </w:pPr>
      <w:r>
        <w:rPr>
          <w:rFonts w:hint="eastAsia" w:ascii="仿宋_GB2312" w:hAnsi="仿宋_GB2312" w:cs="仿宋_GB2312"/>
          <w:b/>
          <w:sz w:val="32"/>
          <w:szCs w:val="32"/>
        </w:rPr>
        <w:t>1.探索建设路径</w:t>
      </w:r>
      <w:r>
        <w:rPr>
          <w:rFonts w:hint="eastAsia" w:ascii="仿宋_GB2312" w:hAnsi="仿宋_GB2312" w:cs="仿宋_GB2312"/>
          <w:sz w:val="32"/>
          <w:szCs w:val="32"/>
        </w:rPr>
        <w:t>。坚持生态产品化、产品生态化，探索研究各领域“无废城市”建设具体路径。深化工业固体废物源头减量，科学准确细致废物分类，数字赋能工业固体废物精细化管理；坚持特色农业循环发展，减少农业废弃物产生，做大做强</w:t>
      </w:r>
      <w:r>
        <w:rPr>
          <w:rFonts w:hint="eastAsia" w:ascii="仿宋_GB2312" w:hAnsi="仿宋_GB2312" w:cs="仿宋_GB2312"/>
          <w:bCs/>
          <w:kern w:val="0"/>
          <w:sz w:val="32"/>
          <w:szCs w:val="32"/>
          <w:shd w:val="clear" w:color="auto" w:fill="FFFFFF"/>
        </w:rPr>
        <w:t>“密云特色农业”品牌</w:t>
      </w:r>
      <w:r>
        <w:rPr>
          <w:rFonts w:hint="eastAsia" w:ascii="仿宋_GB2312" w:hAnsi="仿宋_GB2312" w:cs="仿宋_GB2312"/>
          <w:sz w:val="32"/>
          <w:szCs w:val="32"/>
        </w:rPr>
        <w:t>；深入推进生活垃圾分类，建设绿色低碳生态宜居的美丽密云；立足密云良好生态资源禀赋，将生态优势转化为发展优势，推动密云全域旅游高质量发展。</w:t>
      </w:r>
    </w:p>
    <w:p>
      <w:pPr>
        <w:ind w:firstLine="643"/>
        <w:rPr>
          <w:rFonts w:ascii="仿宋_GB2312" w:hAnsi="仿宋_GB2312" w:cs="仿宋_GB2312"/>
          <w:sz w:val="32"/>
          <w:szCs w:val="32"/>
        </w:rPr>
      </w:pPr>
      <w:r>
        <w:rPr>
          <w:rFonts w:hint="eastAsia" w:ascii="仿宋_GB2312" w:hAnsi="仿宋_GB2312" w:cs="仿宋_GB2312"/>
          <w:b/>
          <w:sz w:val="32"/>
          <w:szCs w:val="32"/>
        </w:rPr>
        <w:t>2.深化规划衔接。</w:t>
      </w:r>
      <w:r>
        <w:rPr>
          <w:rFonts w:hint="eastAsia" w:ascii="仿宋_GB2312" w:hAnsi="仿宋_GB2312" w:cs="仿宋_GB2312"/>
          <w:sz w:val="32"/>
          <w:szCs w:val="32"/>
        </w:rPr>
        <w:t>按照北京市城市总体规划关于密云“生态涵养区”功能定位，一体推进“无废城市”建设任务与密云区重点规划中固体废物污染防治措施，促进密云区固体废物治理水平大幅提升，助力密云水库水资源和水环境保护。</w:t>
      </w:r>
    </w:p>
    <w:p>
      <w:pPr>
        <w:ind w:firstLine="643"/>
        <w:rPr>
          <w:rFonts w:ascii="仿宋_GB2312" w:hAnsi="仿宋_GB2312" w:cs="仿宋_GB2312"/>
          <w:sz w:val="32"/>
          <w:szCs w:val="32"/>
        </w:rPr>
      </w:pPr>
      <w:r>
        <w:rPr>
          <w:rFonts w:hint="eastAsia" w:ascii="仿宋_GB2312" w:hAnsi="仿宋_GB2312" w:cs="仿宋_GB2312"/>
          <w:b/>
          <w:sz w:val="32"/>
          <w:szCs w:val="32"/>
        </w:rPr>
        <w:t>3.强化智慧监管。</w:t>
      </w:r>
      <w:r>
        <w:rPr>
          <w:rFonts w:hint="eastAsia" w:ascii="仿宋_GB2312" w:hAnsi="仿宋_GB2312" w:cs="仿宋_GB2312"/>
          <w:sz w:val="32"/>
          <w:szCs w:val="32"/>
        </w:rPr>
        <w:t>在密云绿水青山一张蓝图平台的框架下，建设多领域固体废物智慧监管平台，对各领域固体废物全生命周期跟踪管理，及时、准确、动态掌握固体废物信息，实现固体废物可视化和智慧化监管。</w:t>
      </w:r>
    </w:p>
    <w:p>
      <w:pPr>
        <w:ind w:firstLine="643"/>
        <w:rPr>
          <w:rFonts w:ascii="仿宋_GB2312" w:hAnsi="仿宋_GB2312" w:cs="仿宋_GB2312"/>
          <w:sz w:val="32"/>
          <w:szCs w:val="32"/>
        </w:rPr>
      </w:pPr>
      <w:r>
        <w:rPr>
          <w:rFonts w:hint="eastAsia" w:ascii="仿宋_GB2312" w:hAnsi="仿宋_GB2312" w:cs="仿宋_GB2312"/>
          <w:b/>
          <w:sz w:val="32"/>
          <w:szCs w:val="32"/>
        </w:rPr>
        <w:t>4.加强体系建设</w:t>
      </w:r>
      <w:r>
        <w:rPr>
          <w:rFonts w:hint="eastAsia" w:ascii="仿宋_GB2312" w:hAnsi="仿宋_GB2312" w:cs="仿宋_GB2312"/>
          <w:sz w:val="32"/>
          <w:szCs w:val="32"/>
        </w:rPr>
        <w:t>。协同推进制度、技术、市场和监管“四大体系”建设，全面提升“无废城市”建设保障能力。建设一批“无废细胞”，布设一张预防建筑垃圾山区非法倾倒监控网，形成可推广可复制的生态涵养区“无废城市”建设模式。</w:t>
      </w:r>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29" w:name="_Toc113540876"/>
      <w:r>
        <w:rPr>
          <w:rStyle w:val="19"/>
          <w:rFonts w:ascii="楷体_GB2312" w:eastAsia="楷体_GB2312"/>
          <w:b w:val="0"/>
          <w:bCs w:val="0"/>
          <w:color w:val="auto"/>
          <w:szCs w:val="28"/>
          <w:u w:val="none"/>
        </w:rPr>
        <w:t>（二）开展碧水行动，守护好首都的一盆净水</w:t>
      </w:r>
      <w:bookmarkEnd w:id="29"/>
    </w:p>
    <w:p>
      <w:pPr>
        <w:ind w:firstLine="643"/>
        <w:rPr>
          <w:rFonts w:ascii="仿宋_GB2312" w:hAnsi="仿宋_GB2312" w:cs="仿宋_GB2312"/>
          <w:sz w:val="32"/>
          <w:szCs w:val="32"/>
        </w:rPr>
      </w:pPr>
      <w:r>
        <w:rPr>
          <w:rFonts w:hint="eastAsia" w:ascii="仿宋_GB2312" w:hAnsi="仿宋_GB2312" w:cs="仿宋_GB2312"/>
          <w:b/>
          <w:sz w:val="32"/>
          <w:szCs w:val="32"/>
        </w:rPr>
        <w:t>1.逐步推动库区建筑垃圾利用处置和化肥减量。一是</w:t>
      </w:r>
      <w:r>
        <w:rPr>
          <w:rFonts w:hint="eastAsia" w:ascii="仿宋_GB2312" w:hAnsi="仿宋_GB2312" w:cs="仿宋_GB2312"/>
          <w:sz w:val="32"/>
          <w:szCs w:val="32"/>
        </w:rPr>
        <w:t>制定密云水库一级保护区、二级保护区内建筑垃圾专项处置方案，严格落实密云水库保护区建筑垃圾规范处置。</w:t>
      </w:r>
      <w:r>
        <w:rPr>
          <w:rFonts w:hint="eastAsia" w:ascii="仿宋_GB2312" w:hAnsi="仿宋_GB2312" w:cs="仿宋_GB2312"/>
          <w:b/>
          <w:sz w:val="32"/>
          <w:szCs w:val="32"/>
        </w:rPr>
        <w:t>二是</w:t>
      </w:r>
      <w:r>
        <w:rPr>
          <w:rFonts w:hint="eastAsia" w:ascii="仿宋_GB2312" w:hAnsi="仿宋_GB2312" w:cs="仿宋_GB2312"/>
          <w:sz w:val="32"/>
          <w:szCs w:val="32"/>
        </w:rPr>
        <w:t>推进有机肥替代化肥工作，推动密云水库一级保护区内化肥施用基本清零。</w:t>
      </w:r>
    </w:p>
    <w:p>
      <w:pPr>
        <w:ind w:firstLine="643"/>
        <w:rPr>
          <w:rFonts w:ascii="仿宋_GB2312" w:hAnsi="仿宋_GB2312" w:cs="仿宋_GB2312"/>
          <w:b/>
          <w:sz w:val="32"/>
          <w:szCs w:val="32"/>
        </w:rPr>
      </w:pPr>
      <w:r>
        <w:rPr>
          <w:rFonts w:hint="eastAsia" w:ascii="仿宋_GB2312" w:hAnsi="仿宋_GB2312" w:cs="仿宋_GB2312"/>
          <w:b/>
          <w:sz w:val="32"/>
          <w:szCs w:val="32"/>
        </w:rPr>
        <w:t>2.促进水库上游流域总氮削减。一是</w:t>
      </w:r>
      <w:r>
        <w:rPr>
          <w:rFonts w:hint="eastAsia" w:ascii="仿宋_GB2312" w:hAnsi="仿宋_GB2312" w:cs="仿宋_GB2312"/>
          <w:sz w:val="32"/>
          <w:szCs w:val="32"/>
        </w:rPr>
        <w:t>开展密云水库上游面源污染防治基础调研，明晰密云水库流域农业种植面源污染负荷与特征，编制密云水库流域种植结构优化调整实施方案，促进环境管理能力提升。</w:t>
      </w:r>
      <w:r>
        <w:rPr>
          <w:rFonts w:hint="eastAsia" w:ascii="仿宋_GB2312" w:hAnsi="仿宋_GB2312" w:cs="仿宋_GB2312"/>
          <w:b/>
          <w:sz w:val="32"/>
          <w:szCs w:val="32"/>
        </w:rPr>
        <w:t>二是</w:t>
      </w:r>
      <w:r>
        <w:rPr>
          <w:rFonts w:hint="eastAsia" w:ascii="仿宋_GB2312" w:hAnsi="仿宋_GB2312" w:cs="仿宋_GB2312"/>
          <w:sz w:val="32"/>
          <w:szCs w:val="32"/>
        </w:rPr>
        <w:t>调整上游种植业，降低化肥施用。大力推广种植谷子、甘薯等耐旱节水节肥作物，减少化肥等农业面源对环境的影响。</w:t>
      </w:r>
      <w:r>
        <w:rPr>
          <w:rFonts w:hint="eastAsia" w:ascii="仿宋_GB2312" w:hAnsi="仿宋_GB2312" w:cs="仿宋_GB2312"/>
          <w:b/>
          <w:sz w:val="32"/>
          <w:szCs w:val="32"/>
        </w:rPr>
        <w:t>三是</w:t>
      </w:r>
      <w:r>
        <w:rPr>
          <w:rFonts w:hint="eastAsia" w:ascii="仿宋_GB2312" w:hAnsi="仿宋_GB2312" w:cs="仿宋_GB2312"/>
          <w:sz w:val="32"/>
          <w:szCs w:val="32"/>
        </w:rPr>
        <w:t>在水库上游主要民俗旅游村、旅游景区倡导“无废理念”，开展“无废乡村”“无废景区”建设，宣传文明旅游。</w:t>
      </w:r>
    </w:p>
    <w:p>
      <w:pPr>
        <w:ind w:firstLine="643"/>
        <w:rPr>
          <w:rFonts w:ascii="仿宋_GB2312" w:hAnsi="仿宋_GB2312" w:cs="仿宋_GB2312"/>
          <w:sz w:val="32"/>
          <w:szCs w:val="32"/>
        </w:rPr>
      </w:pPr>
      <w:r>
        <w:rPr>
          <w:rFonts w:hint="eastAsia" w:ascii="仿宋_GB2312" w:hAnsi="仿宋_GB2312" w:cs="仿宋_GB2312"/>
          <w:b/>
          <w:sz w:val="32"/>
          <w:szCs w:val="32"/>
        </w:rPr>
        <w:t>3.深化“两市三区”联建联防联治机制。一是</w:t>
      </w:r>
      <w:r>
        <w:rPr>
          <w:rFonts w:hint="eastAsia" w:ascii="仿宋_GB2312" w:hAnsi="仿宋_GB2312" w:cs="仿宋_GB2312"/>
          <w:sz w:val="32"/>
          <w:szCs w:val="32"/>
        </w:rPr>
        <w:t>提升协同应急处置能力，科学高效指挥、协调各项生态保护工作的持续开展，建设密云水库上游流域“两市三区”综合协调指挥中心。</w:t>
      </w:r>
      <w:r>
        <w:rPr>
          <w:rFonts w:hint="eastAsia" w:ascii="仿宋_GB2312" w:hAnsi="仿宋_GB2312" w:cs="仿宋_GB2312"/>
          <w:b/>
          <w:sz w:val="32"/>
          <w:szCs w:val="32"/>
        </w:rPr>
        <w:t>二是</w:t>
      </w:r>
      <w:r>
        <w:rPr>
          <w:rFonts w:hint="eastAsia" w:ascii="仿宋_GB2312" w:hAnsi="仿宋_GB2312" w:cs="仿宋_GB2312"/>
          <w:sz w:val="32"/>
          <w:szCs w:val="32"/>
        </w:rPr>
        <w:t>持续实施河长制，各级河长主动作为，及时清理河湖水面（冰面）漂浮物。完善全流域农村生活污水治理体系，开展农村生活污水治理。</w:t>
      </w:r>
      <w:r>
        <w:rPr>
          <w:rFonts w:hint="eastAsia" w:ascii="仿宋_GB2312" w:hAnsi="仿宋_GB2312" w:cs="仿宋_GB2312"/>
          <w:b/>
          <w:sz w:val="32"/>
          <w:szCs w:val="32"/>
        </w:rPr>
        <w:t>三是</w:t>
      </w:r>
      <w:r>
        <w:rPr>
          <w:rFonts w:hint="eastAsia" w:ascii="仿宋_GB2312" w:hAnsi="仿宋_GB2312" w:cs="仿宋_GB2312"/>
          <w:sz w:val="32"/>
          <w:szCs w:val="32"/>
        </w:rPr>
        <w:t>强化水库上游潮白河流域农业面源污染、养殖污染和生活垃圾治理，减少化肥和化学农药施用量，提高畜禽粪污资源化利用率，规范村庄生活垃圾处理处置。</w:t>
      </w:r>
    </w:p>
    <w:p>
      <w:pPr>
        <w:ind w:firstLine="643"/>
        <w:rPr>
          <w:rFonts w:ascii="仿宋_GB2312" w:hAnsi="仿宋_GB2312" w:cs="仿宋_GB2312"/>
          <w:sz w:val="32"/>
          <w:szCs w:val="32"/>
        </w:rPr>
      </w:pPr>
      <w:r>
        <w:rPr>
          <w:rFonts w:hint="eastAsia" w:ascii="仿宋_GB2312" w:hAnsi="仿宋_GB2312" w:cs="仿宋_GB2312"/>
          <w:b/>
          <w:sz w:val="32"/>
          <w:szCs w:val="32"/>
        </w:rPr>
        <w:t>4.严格密云水库一级保护区内综合执法检查。一是</w:t>
      </w:r>
      <w:r>
        <w:rPr>
          <w:rFonts w:hint="eastAsia" w:ascii="仿宋_GB2312" w:hAnsi="仿宋_GB2312" w:cs="仿宋_GB2312"/>
          <w:sz w:val="32"/>
          <w:szCs w:val="32"/>
        </w:rPr>
        <w:t>在密云水库一级保护区内开展固体废物清查行动，利用密云水库智能视频监控系统、无人机等现代信息技术，查处一级保护区内违法倾倒、堆放和贮存固体废物等违法行为。</w:t>
      </w:r>
      <w:r>
        <w:rPr>
          <w:rFonts w:hint="eastAsia" w:ascii="仿宋_GB2312" w:hAnsi="仿宋_GB2312" w:cs="仿宋_GB2312"/>
          <w:b/>
          <w:sz w:val="32"/>
          <w:szCs w:val="32"/>
        </w:rPr>
        <w:t>二是</w:t>
      </w:r>
      <w:r>
        <w:rPr>
          <w:rFonts w:hint="eastAsia" w:ascii="仿宋_GB2312" w:hAnsi="仿宋_GB2312" w:cs="仿宋_GB2312"/>
          <w:sz w:val="32"/>
          <w:szCs w:val="32"/>
        </w:rPr>
        <w:t>梳理综合执法过程中涉固体废物管理事项，补充完善现有综合执法机制，建立健全“专项执法+综合协调+督导检查”的联合执法机制，形成监管合力，促进密云水库水质持续向好。</w:t>
      </w:r>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30" w:name="_Toc113540877"/>
      <w:r>
        <w:rPr>
          <w:rStyle w:val="19"/>
          <w:rFonts w:ascii="楷体_GB2312" w:eastAsia="楷体_GB2312"/>
          <w:b w:val="0"/>
          <w:bCs w:val="0"/>
          <w:color w:val="auto"/>
          <w:szCs w:val="28"/>
          <w:u w:val="none"/>
        </w:rPr>
        <w:t>（三）</w:t>
      </w:r>
      <w:r>
        <w:rPr>
          <w:rStyle w:val="19"/>
          <w:rFonts w:hint="eastAsia" w:ascii="楷体_GB2312" w:eastAsia="楷体_GB2312"/>
          <w:b w:val="0"/>
          <w:bCs w:val="0"/>
          <w:color w:val="auto"/>
          <w:szCs w:val="28"/>
          <w:u w:val="none"/>
        </w:rPr>
        <w:t>推广</w:t>
      </w:r>
      <w:r>
        <w:rPr>
          <w:rStyle w:val="19"/>
          <w:rFonts w:ascii="楷体_GB2312" w:eastAsia="楷体_GB2312"/>
          <w:b w:val="0"/>
          <w:bCs w:val="0"/>
          <w:color w:val="auto"/>
          <w:szCs w:val="28"/>
          <w:u w:val="none"/>
        </w:rPr>
        <w:t>绿色农业，促进特色农业循环发展</w:t>
      </w:r>
      <w:bookmarkEnd w:id="30"/>
    </w:p>
    <w:p>
      <w:pPr>
        <w:ind w:firstLine="643"/>
        <w:rPr>
          <w:rFonts w:ascii="仿宋_GB2312" w:hAnsi="仿宋_GB2312" w:cs="仿宋_GB2312"/>
          <w:b/>
          <w:sz w:val="32"/>
          <w:szCs w:val="32"/>
        </w:rPr>
      </w:pPr>
      <w:r>
        <w:rPr>
          <w:rFonts w:hint="eastAsia" w:ascii="仿宋_GB2312" w:hAnsi="仿宋_GB2312" w:cs="仿宋_GB2312"/>
          <w:b/>
          <w:sz w:val="32"/>
          <w:szCs w:val="32"/>
        </w:rPr>
        <w:t>1.瞄准首都市民“蜜罐子”“肉案子”“奶瓶子”，促进畜禽养殖绿色循环发展。一是</w:t>
      </w:r>
      <w:r>
        <w:rPr>
          <w:rFonts w:hint="eastAsia" w:ascii="仿宋_GB2312" w:hAnsi="仿宋_GB2312" w:cs="仿宋_GB2312"/>
          <w:sz w:val="32"/>
          <w:szCs w:val="32"/>
        </w:rPr>
        <w:t>回收利用废弃蜂箱、巢框，减少蜂蜜及蜂蜜深加工产品塑料类包装的使用，推动“蜂盛蜜匀”甜蜜产业无废化。</w:t>
      </w:r>
      <w:r>
        <w:rPr>
          <w:rFonts w:hint="eastAsia" w:ascii="仿宋_GB2312" w:hAnsi="仿宋_GB2312" w:cs="仿宋_GB2312"/>
          <w:b/>
          <w:sz w:val="32"/>
          <w:szCs w:val="32"/>
        </w:rPr>
        <w:t>二是</w:t>
      </w:r>
      <w:r>
        <w:rPr>
          <w:rFonts w:hint="eastAsia" w:ascii="仿宋_GB2312" w:hAnsi="仿宋_GB2312" w:cs="仿宋_GB2312"/>
          <w:sz w:val="32"/>
          <w:szCs w:val="32"/>
        </w:rPr>
        <w:t>以生猪、牛羊和家禽等规模养殖场为重点，强化标准化规模养殖场建设。</w:t>
      </w:r>
      <w:r>
        <w:rPr>
          <w:rFonts w:hint="eastAsia" w:ascii="仿宋_GB2312" w:hAnsi="仿宋_GB2312" w:cs="仿宋_GB2312"/>
          <w:b/>
          <w:sz w:val="32"/>
          <w:szCs w:val="32"/>
        </w:rPr>
        <w:t>三是</w:t>
      </w:r>
      <w:r>
        <w:rPr>
          <w:rFonts w:hint="eastAsia" w:ascii="仿宋_GB2312" w:hAnsi="仿宋_GB2312" w:cs="仿宋_GB2312"/>
          <w:sz w:val="32"/>
          <w:szCs w:val="32"/>
        </w:rPr>
        <w:t>合理规划建设粪污处置点，</w:t>
      </w:r>
      <w:r>
        <w:rPr>
          <w:rFonts w:hint="eastAsia" w:ascii="仿宋_GB2312" w:hAnsi="仿宋_GB2312" w:cs="仿宋_GB2312"/>
          <w:bCs/>
          <w:kern w:val="0"/>
          <w:sz w:val="32"/>
          <w:szCs w:val="32"/>
          <w:shd w:val="clear" w:color="auto" w:fill="FFFFFF"/>
        </w:rPr>
        <w:t>强化非规模养殖场畜禽粪污处理和利用，逐步实现畜禽粪污就近就地综合利用</w:t>
      </w:r>
      <w:r>
        <w:rPr>
          <w:rFonts w:hint="eastAsia" w:ascii="仿宋_GB2312" w:hAnsi="仿宋_GB2312" w:cs="仿宋_GB2312"/>
          <w:sz w:val="32"/>
          <w:szCs w:val="32"/>
        </w:rPr>
        <w:t>。到2025年，全区畜禽养殖标准化示范场占比达到50%，畜禽粪污综合利用率达到99%。</w:t>
      </w:r>
    </w:p>
    <w:p>
      <w:pPr>
        <w:ind w:firstLine="643"/>
        <w:rPr>
          <w:rFonts w:ascii="仿宋_GB2312" w:hAnsi="仿宋_GB2312" w:cs="仿宋_GB2312"/>
          <w:bCs/>
          <w:sz w:val="32"/>
          <w:szCs w:val="32"/>
          <w:shd w:val="clear" w:color="auto" w:fill="FFFFFF"/>
        </w:rPr>
      </w:pPr>
      <w:r>
        <w:rPr>
          <w:rFonts w:hint="eastAsia" w:ascii="仿宋_GB2312" w:hAnsi="仿宋_GB2312" w:cs="仿宋_GB2312"/>
          <w:b/>
          <w:bCs/>
          <w:kern w:val="0"/>
          <w:sz w:val="32"/>
          <w:szCs w:val="32"/>
          <w:shd w:val="clear" w:color="auto" w:fill="FFFFFF"/>
        </w:rPr>
        <w:t>2.瞄准首都市民的“米袋子”“菜篮子”“果盘子”，促进农作物种植绿色循环发展。一是</w:t>
      </w:r>
      <w:r>
        <w:rPr>
          <w:rFonts w:hint="eastAsia" w:ascii="仿宋_GB2312" w:hAnsi="仿宋_GB2312" w:cs="仿宋_GB2312"/>
          <w:bCs/>
          <w:kern w:val="0"/>
          <w:sz w:val="32"/>
          <w:szCs w:val="32"/>
          <w:shd w:val="clear" w:color="auto" w:fill="FFFFFF"/>
        </w:rPr>
        <w:t>推广测土配方施肥技术，组织技术力量深入田间地头开展技术指导，精准施肥，减少化肥施用量</w:t>
      </w:r>
      <w:r>
        <w:rPr>
          <w:rFonts w:hint="eastAsia" w:ascii="仿宋_GB2312" w:hAnsi="仿宋_GB2312" w:cs="仿宋_GB2312"/>
          <w:b/>
          <w:bCs/>
          <w:sz w:val="32"/>
          <w:szCs w:val="32"/>
          <w:shd w:val="clear" w:color="auto" w:fill="FFFFFF"/>
        </w:rPr>
        <w:t>。</w:t>
      </w:r>
      <w:r>
        <w:rPr>
          <w:rFonts w:hint="eastAsia" w:ascii="仿宋_GB2312" w:hAnsi="仿宋_GB2312" w:cs="仿宋_GB2312"/>
          <w:b/>
          <w:bCs/>
          <w:kern w:val="0"/>
          <w:sz w:val="32"/>
          <w:szCs w:val="32"/>
          <w:shd w:val="clear" w:color="auto" w:fill="FFFFFF"/>
        </w:rPr>
        <w:t>二是</w:t>
      </w:r>
      <w:r>
        <w:rPr>
          <w:rFonts w:hint="eastAsia" w:ascii="仿宋_GB2312" w:hAnsi="仿宋_GB2312" w:cs="仿宋_GB2312"/>
          <w:bCs/>
          <w:kern w:val="0"/>
          <w:sz w:val="32"/>
          <w:szCs w:val="32"/>
          <w:shd w:val="clear" w:color="auto" w:fill="FFFFFF"/>
        </w:rPr>
        <w:t>推进农业清洁生产和地膜覆盖替代，推广一膜多用等地膜减量技术，减少地膜投入量。</w:t>
      </w:r>
      <w:r>
        <w:rPr>
          <w:rFonts w:hint="eastAsia" w:ascii="仿宋_GB2312" w:hAnsi="仿宋_GB2312" w:cs="仿宋_GB2312"/>
          <w:b/>
          <w:bCs/>
          <w:sz w:val="32"/>
          <w:szCs w:val="32"/>
          <w:shd w:val="clear" w:color="auto" w:fill="FFFFFF"/>
        </w:rPr>
        <w:t>三</w:t>
      </w:r>
      <w:r>
        <w:rPr>
          <w:rFonts w:hint="eastAsia" w:ascii="仿宋_GB2312" w:hAnsi="仿宋_GB2312" w:cs="仿宋_GB2312"/>
          <w:b/>
          <w:sz w:val="32"/>
          <w:szCs w:val="32"/>
        </w:rPr>
        <w:t>是</w:t>
      </w:r>
      <w:r>
        <w:rPr>
          <w:rFonts w:hint="eastAsia" w:ascii="仿宋_GB2312" w:hAnsi="仿宋_GB2312" w:cs="仿宋_GB2312"/>
          <w:bCs/>
          <w:sz w:val="32"/>
          <w:szCs w:val="32"/>
          <w:shd w:val="clear" w:color="auto" w:fill="FFFFFF"/>
        </w:rPr>
        <w:t>巩固和扩大有机、绿色农业发展水平和规模，</w:t>
      </w:r>
      <w:r>
        <w:rPr>
          <w:rFonts w:hint="eastAsia" w:ascii="仿宋_GB2312" w:hAnsi="仿宋_GB2312" w:cs="仿宋_GB2312"/>
          <w:bCs/>
          <w:kern w:val="0"/>
          <w:sz w:val="32"/>
          <w:szCs w:val="32"/>
          <w:shd w:val="clear" w:color="auto" w:fill="FFFFFF"/>
        </w:rPr>
        <w:t>以提升水库渔业、环湖杂粮和有机果品等特色农业生产绿色化水平为重点，</w:t>
      </w:r>
      <w:r>
        <w:rPr>
          <w:rFonts w:hint="eastAsia" w:ascii="仿宋_GB2312" w:hAnsi="仿宋_GB2312" w:cs="仿宋_GB2312"/>
          <w:bCs/>
          <w:sz w:val="32"/>
          <w:szCs w:val="32"/>
          <w:shd w:val="clear" w:color="auto" w:fill="FFFFFF"/>
        </w:rPr>
        <w:t>加快推进2个粮食示范基地、5个蔬菜示范基地和100个果园的有机、绿色认证。到</w:t>
      </w:r>
      <w:r>
        <w:rPr>
          <w:rFonts w:hint="eastAsia" w:ascii="仿宋_GB2312" w:hAnsi="仿宋_GB2312" w:cs="仿宋_GB2312"/>
          <w:sz w:val="32"/>
          <w:szCs w:val="32"/>
        </w:rPr>
        <w:t>2025</w:t>
      </w:r>
      <w:r>
        <w:rPr>
          <w:rFonts w:hint="eastAsia" w:ascii="仿宋_GB2312" w:hAnsi="仿宋_GB2312" w:cs="仿宋_GB2312"/>
          <w:bCs/>
          <w:sz w:val="32"/>
          <w:szCs w:val="32"/>
          <w:shd w:val="clear" w:color="auto" w:fill="FFFFFF"/>
        </w:rPr>
        <w:t>年，亩均化学肥料施用量稳定在61.5kg/亩，绿色食品、有机农产品产量占比达到15%。</w:t>
      </w:r>
    </w:p>
    <w:p>
      <w:pPr>
        <w:ind w:firstLine="643"/>
        <w:rPr>
          <w:rFonts w:ascii="仿宋_GB2312" w:hAnsi="仿宋_GB2312" w:cs="仿宋_GB2312"/>
          <w:bCs/>
          <w:sz w:val="32"/>
          <w:szCs w:val="32"/>
          <w:shd w:val="clear" w:color="auto" w:fill="FFFFFF"/>
        </w:rPr>
      </w:pPr>
      <w:r>
        <w:rPr>
          <w:rFonts w:hint="eastAsia" w:ascii="仿宋_GB2312" w:hAnsi="仿宋_GB2312" w:cs="仿宋_GB2312"/>
          <w:b/>
          <w:bCs/>
          <w:sz w:val="32"/>
          <w:szCs w:val="32"/>
          <w:shd w:val="clear" w:color="auto" w:fill="FFFFFF"/>
        </w:rPr>
        <w:t>3.拓展生物防治技术，减少化学农药使用量。</w:t>
      </w:r>
      <w:r>
        <w:rPr>
          <w:rFonts w:hint="eastAsia" w:ascii="仿宋_GB2312" w:hAnsi="仿宋_GB2312" w:cs="仿宋_GB2312"/>
          <w:b/>
          <w:sz w:val="32"/>
          <w:szCs w:val="32"/>
        </w:rPr>
        <w:t>一是</w:t>
      </w:r>
      <w:r>
        <w:rPr>
          <w:rFonts w:hint="eastAsia" w:ascii="仿宋_GB2312" w:hAnsi="仿宋_GB2312" w:cs="仿宋_GB2312"/>
          <w:sz w:val="32"/>
          <w:szCs w:val="32"/>
        </w:rPr>
        <w:t>依托密云区植保站建设专业的生物防治研发培训基地，打造集研发、科普、培训和评测于一体的专业化服务平台。</w:t>
      </w:r>
      <w:r>
        <w:rPr>
          <w:rFonts w:hint="eastAsia" w:ascii="仿宋_GB2312" w:hAnsi="仿宋_GB2312" w:cs="仿宋_GB2312"/>
          <w:b/>
          <w:bCs/>
          <w:sz w:val="32"/>
          <w:szCs w:val="32"/>
          <w:shd w:val="clear" w:color="auto" w:fill="FFFFFF"/>
        </w:rPr>
        <w:t>二</w:t>
      </w:r>
      <w:r>
        <w:rPr>
          <w:rFonts w:hint="eastAsia" w:ascii="仿宋_GB2312" w:hAnsi="仿宋_GB2312" w:cs="仿宋_GB2312"/>
          <w:b/>
          <w:sz w:val="32"/>
          <w:szCs w:val="32"/>
        </w:rPr>
        <w:t>是</w:t>
      </w:r>
      <w:r>
        <w:rPr>
          <w:rFonts w:hint="eastAsia" w:ascii="仿宋_GB2312" w:hAnsi="仿宋_GB2312" w:cs="仿宋_GB2312"/>
          <w:bCs/>
          <w:kern w:val="0"/>
          <w:sz w:val="32"/>
          <w:szCs w:val="32"/>
          <w:shd w:val="clear" w:color="auto" w:fill="FFFFFF"/>
        </w:rPr>
        <w:t>加大天敌新品种的引进研发力度，完善天敌产品技术体系，集成推广全程绿色防控技术模式</w:t>
      </w:r>
      <w:r>
        <w:rPr>
          <w:rFonts w:hint="eastAsia" w:ascii="仿宋_GB2312" w:hAnsi="仿宋_GB2312" w:cs="仿宋_GB2312"/>
          <w:sz w:val="32"/>
          <w:szCs w:val="32"/>
        </w:rPr>
        <w:t>，保持赤眼蜂防治10万亩玉米螟、20万亩挂果板栗桃蛀螟全覆盖，实现对5万亩甜菜夜蛾、桃蛀螟、甘薯麦蛾等害虫的天敌防治全覆盖。</w:t>
      </w:r>
      <w:r>
        <w:rPr>
          <w:rFonts w:hint="eastAsia" w:ascii="仿宋_GB2312" w:hAnsi="仿宋_GB2312" w:cs="仿宋_GB2312"/>
          <w:bCs/>
          <w:sz w:val="32"/>
          <w:szCs w:val="32"/>
          <w:shd w:val="clear" w:color="auto" w:fill="FFFFFF"/>
        </w:rPr>
        <w:t>到2025年，全区亩均化学农药施用量达到0.500kg/亩以下，新增天敌技术储备5种。</w:t>
      </w:r>
    </w:p>
    <w:p>
      <w:pPr>
        <w:ind w:firstLine="643"/>
        <w:rPr>
          <w:rFonts w:ascii="仿宋_GB2312" w:hAnsi="仿宋_GB2312" w:cs="仿宋_GB2312"/>
          <w:sz w:val="32"/>
          <w:szCs w:val="32"/>
        </w:rPr>
      </w:pPr>
      <w:r>
        <w:rPr>
          <w:rFonts w:hint="eastAsia" w:ascii="仿宋_GB2312" w:hAnsi="仿宋_GB2312" w:cs="仿宋_GB2312"/>
          <w:b/>
          <w:sz w:val="32"/>
          <w:szCs w:val="32"/>
        </w:rPr>
        <w:t>4.推动农产品加工企业精细化管理，促进农产品加工产业绿色循环发展。一是</w:t>
      </w:r>
      <w:r>
        <w:rPr>
          <w:rFonts w:hint="eastAsia" w:ascii="仿宋_GB2312" w:hAnsi="仿宋_GB2312" w:cs="仿宋_GB2312"/>
          <w:sz w:val="32"/>
          <w:szCs w:val="32"/>
        </w:rPr>
        <w:t>构建农产品精细化加工产业链，根据产品特点进行精细化分类和加工。二</w:t>
      </w:r>
      <w:r>
        <w:rPr>
          <w:rFonts w:hint="eastAsia" w:ascii="仿宋_GB2312" w:hAnsi="仿宋_GB2312" w:cs="仿宋_GB2312"/>
          <w:b/>
          <w:sz w:val="32"/>
          <w:szCs w:val="32"/>
        </w:rPr>
        <w:t>是</w:t>
      </w:r>
      <w:r>
        <w:rPr>
          <w:rFonts w:hint="eastAsia" w:ascii="仿宋_GB2312" w:hAnsi="仿宋_GB2312" w:cs="仿宋_GB2312"/>
          <w:sz w:val="32"/>
          <w:szCs w:val="32"/>
        </w:rPr>
        <w:t>以预制菜生产企业为示范，推广农产品加工废物减量技术，促进密云区农产品加工产业绿色发展。</w:t>
      </w:r>
      <w:r>
        <w:rPr>
          <w:rFonts w:hint="eastAsia" w:ascii="仿宋_GB2312" w:hAnsi="仿宋_GB2312" w:cs="仿宋_GB2312"/>
          <w:b/>
          <w:sz w:val="32"/>
          <w:szCs w:val="32"/>
        </w:rPr>
        <w:t>三是</w:t>
      </w:r>
      <w:r>
        <w:rPr>
          <w:rFonts w:hint="eastAsia" w:ascii="仿宋_GB2312" w:hAnsi="仿宋_GB2312" w:cs="仿宋_GB2312"/>
          <w:sz w:val="32"/>
          <w:szCs w:val="32"/>
        </w:rPr>
        <w:t>推动农产品边角料资源化利用技术升级，提升产业绿色发展综合竞争力。</w:t>
      </w:r>
    </w:p>
    <w:p>
      <w:pPr>
        <w:ind w:firstLine="643"/>
        <w:rPr>
          <w:rFonts w:ascii="仿宋_GB2312" w:hAnsi="仿宋_GB2312" w:cs="仿宋_GB2312"/>
          <w:sz w:val="32"/>
          <w:szCs w:val="32"/>
        </w:rPr>
      </w:pPr>
      <w:r>
        <w:rPr>
          <w:rFonts w:hint="eastAsia" w:ascii="仿宋_GB2312" w:hAnsi="仿宋_GB2312" w:cs="仿宋_GB2312"/>
          <w:b/>
          <w:bCs/>
          <w:sz w:val="32"/>
          <w:szCs w:val="32"/>
          <w:shd w:val="clear" w:color="auto" w:fill="FFFFFF"/>
        </w:rPr>
        <w:t>5.强化全过程管理，完善农业废弃物回收体系。一是</w:t>
      </w:r>
      <w:r>
        <w:rPr>
          <w:rFonts w:hint="eastAsia" w:ascii="仿宋_GB2312" w:hAnsi="仿宋_GB2312" w:cs="仿宋_GB2312"/>
          <w:bCs/>
          <w:sz w:val="32"/>
          <w:szCs w:val="32"/>
          <w:shd w:val="clear" w:color="auto" w:fill="FFFFFF"/>
        </w:rPr>
        <w:t>强化</w:t>
      </w:r>
      <w:r>
        <w:rPr>
          <w:rFonts w:hint="eastAsia" w:ascii="仿宋_GB2312" w:hAnsi="仿宋_GB2312" w:cs="仿宋_GB2312"/>
          <w:sz w:val="32"/>
          <w:szCs w:val="32"/>
        </w:rPr>
        <w:t>农作物秸秆回收体系建设，推动现有市场化收储运服务主体增加农作物秸秆收集数量，构建密云区农作物秸秆收储全覆盖网络。</w:t>
      </w:r>
      <w:r>
        <w:rPr>
          <w:rFonts w:hint="eastAsia" w:ascii="仿宋_GB2312" w:hAnsi="仿宋_GB2312" w:cs="仿宋_GB2312"/>
          <w:b/>
          <w:sz w:val="32"/>
          <w:szCs w:val="32"/>
        </w:rPr>
        <w:t>二是</w:t>
      </w:r>
      <w:r>
        <w:rPr>
          <w:rFonts w:hint="eastAsia" w:ascii="仿宋_GB2312" w:hAnsi="仿宋_GB2312" w:cs="仿宋_GB2312"/>
          <w:sz w:val="32"/>
          <w:szCs w:val="32"/>
        </w:rPr>
        <w:t>探索地膜“以旧换新”“以销定收”的回收模式，推动废旧地膜进入农村生活垃圾回收体系。发挥财政资金引导作用，对废旧地膜回收置换进行补贴。</w:t>
      </w:r>
      <w:r>
        <w:rPr>
          <w:rFonts w:hint="eastAsia" w:ascii="仿宋_GB2312" w:hAnsi="仿宋_GB2312" w:cs="仿宋_GB2312"/>
          <w:b/>
          <w:sz w:val="32"/>
          <w:szCs w:val="32"/>
        </w:rPr>
        <w:t>三是</w:t>
      </w:r>
      <w:r>
        <w:rPr>
          <w:rFonts w:hint="eastAsia" w:ascii="仿宋_GB2312" w:hAnsi="仿宋_GB2312" w:cs="仿宋_GB2312"/>
          <w:sz w:val="32"/>
          <w:szCs w:val="32"/>
        </w:rPr>
        <w:t>完善农药包装废弃物统计途径，依托现有农药销售体系，探索建立农药电子信息码追溯制度。</w:t>
      </w:r>
      <w:r>
        <w:rPr>
          <w:rFonts w:hint="eastAsia" w:ascii="仿宋_GB2312" w:hAnsi="仿宋_GB2312" w:cs="仿宋_GB2312"/>
          <w:b/>
          <w:sz w:val="32"/>
          <w:szCs w:val="32"/>
        </w:rPr>
        <w:t>四是</w:t>
      </w:r>
      <w:r>
        <w:rPr>
          <w:rFonts w:hint="eastAsia" w:ascii="仿宋_GB2312" w:hAnsi="仿宋_GB2312" w:cs="仿宋_GB2312"/>
          <w:sz w:val="32"/>
          <w:szCs w:val="32"/>
        </w:rPr>
        <w:t>细化农药包装废弃物回收工作台账，推广“有偿回收、集中储运、统一处理”的工作模式，科学设置回收站点，推动农药包装废弃物回收全覆盖。到2025年，全区农药包装废弃物回收率达到60%，农膜回收率达到95%。</w:t>
      </w:r>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31" w:name="_Toc113540878"/>
      <w:r>
        <w:rPr>
          <w:rStyle w:val="19"/>
          <w:rFonts w:ascii="楷体_GB2312" w:eastAsia="楷体_GB2312"/>
          <w:b w:val="0"/>
          <w:bCs w:val="0"/>
          <w:color w:val="auto"/>
          <w:szCs w:val="28"/>
          <w:u w:val="none"/>
        </w:rPr>
        <w:t>（四）倡导绿色生活，打造低碳宜居生活之区</w:t>
      </w:r>
      <w:bookmarkEnd w:id="31"/>
    </w:p>
    <w:p>
      <w:pPr>
        <w:ind w:firstLine="643"/>
        <w:rPr>
          <w:rFonts w:ascii="仿宋_GB2312" w:hAnsi="仿宋_GB2312" w:cs="仿宋_GB2312"/>
          <w:b/>
          <w:sz w:val="32"/>
          <w:szCs w:val="32"/>
        </w:rPr>
      </w:pPr>
      <w:r>
        <w:rPr>
          <w:rFonts w:hint="eastAsia" w:ascii="仿宋_GB2312" w:hAnsi="仿宋_GB2312" w:cs="仿宋_GB2312"/>
          <w:b/>
          <w:sz w:val="32"/>
          <w:szCs w:val="32"/>
        </w:rPr>
        <w:t>1.践行绿色低碳生活方式，推动生活源固废源头减量</w:t>
      </w:r>
    </w:p>
    <w:p>
      <w:pPr>
        <w:ind w:firstLine="643"/>
        <w:rPr>
          <w:rFonts w:ascii="仿宋_GB2312" w:hAnsi="仿宋_GB2312" w:cs="仿宋_GB2312"/>
          <w:sz w:val="32"/>
          <w:szCs w:val="32"/>
        </w:rPr>
      </w:pPr>
      <w:r>
        <w:rPr>
          <w:rFonts w:hint="eastAsia" w:ascii="仿宋_GB2312" w:hAnsi="仿宋_GB2312" w:cs="仿宋_GB2312"/>
          <w:b/>
          <w:sz w:val="32"/>
          <w:szCs w:val="32"/>
        </w:rPr>
        <w:t>培育绿色低碳健康生活方式。一是</w:t>
      </w:r>
      <w:r>
        <w:rPr>
          <w:rFonts w:hint="eastAsia" w:ascii="仿宋_GB2312" w:hAnsi="仿宋_GB2312" w:cs="仿宋_GB2312"/>
          <w:sz w:val="32"/>
          <w:szCs w:val="32"/>
        </w:rPr>
        <w:t>培育居民绿色消费理念，引导居民践行绿色生活方式和消费模式，推广衣、食、住、行、游绿色低碳生活行动。</w:t>
      </w:r>
      <w:r>
        <w:rPr>
          <w:rFonts w:hint="eastAsia" w:ascii="仿宋_GB2312" w:hAnsi="仿宋_GB2312" w:cs="仿宋_GB2312"/>
          <w:b/>
          <w:sz w:val="32"/>
          <w:szCs w:val="32"/>
        </w:rPr>
        <w:t>二是</w:t>
      </w:r>
      <w:r>
        <w:rPr>
          <w:rFonts w:hint="eastAsia" w:ascii="仿宋_GB2312" w:hAnsi="仿宋_GB2312" w:cs="仿宋_GB2312"/>
          <w:sz w:val="32"/>
          <w:szCs w:val="32"/>
        </w:rPr>
        <w:t>倡导“光盘行动”，制止餐饮浪费行为。</w:t>
      </w:r>
      <w:r>
        <w:rPr>
          <w:rFonts w:hint="eastAsia" w:ascii="仿宋_GB2312" w:hAnsi="仿宋_GB2312" w:cs="仿宋_GB2312"/>
          <w:b/>
          <w:sz w:val="32"/>
          <w:szCs w:val="32"/>
        </w:rPr>
        <w:t>三是</w:t>
      </w:r>
      <w:r>
        <w:rPr>
          <w:rFonts w:hint="eastAsia" w:ascii="仿宋_GB2312" w:hAnsi="仿宋_GB2312" w:cs="仿宋_GB2312"/>
          <w:sz w:val="32"/>
          <w:szCs w:val="32"/>
        </w:rPr>
        <w:t>全面推广绿色办公，鼓励信息系统建设和信息共享共用，推行无纸化办公。</w:t>
      </w:r>
    </w:p>
    <w:p>
      <w:pPr>
        <w:ind w:firstLine="643"/>
        <w:rPr>
          <w:rFonts w:ascii="仿宋_GB2312" w:hAnsi="仿宋_GB2312" w:cs="仿宋_GB2312"/>
          <w:b/>
          <w:sz w:val="32"/>
          <w:szCs w:val="32"/>
        </w:rPr>
      </w:pPr>
      <w:r>
        <w:rPr>
          <w:rFonts w:hint="eastAsia" w:ascii="仿宋_GB2312" w:hAnsi="仿宋_GB2312" w:cs="仿宋_GB2312"/>
          <w:b/>
          <w:sz w:val="32"/>
          <w:szCs w:val="32"/>
        </w:rPr>
        <w:t>实施重点行业减塑行动。</w:t>
      </w:r>
      <w:r>
        <w:rPr>
          <w:rFonts w:hint="eastAsia" w:ascii="仿宋_GB2312" w:hAnsi="仿宋_GB2312" w:cs="仿宋_GB2312"/>
          <w:sz w:val="32"/>
          <w:szCs w:val="32"/>
        </w:rPr>
        <w:t>聚焦餐饮、外卖平台、批发零售、电商快递、住宿会展和农业生产等六大重点行业，制定年度工作要点，强化减塑力度。鼓励餐饮企业使用符合性能和食品安全要求的秸秆覆膜餐盒替代一次性塑料餐盒，倡导外卖平台在点单环节设置“无需餐具”等选项。推广使用0.014毫米(含)以上地膜。到2025年底，建成区集贸市场禁止使用不可降解塑料袋，全区快递网点禁止使用不可降解塑料胶带，全区宾馆和民宿不主动提供六类一次性用品。</w:t>
      </w:r>
    </w:p>
    <w:p>
      <w:pPr>
        <w:ind w:firstLine="643"/>
        <w:rPr>
          <w:rFonts w:ascii="仿宋_GB2312" w:hAnsi="仿宋_GB2312" w:cs="仿宋_GB2312"/>
          <w:sz w:val="32"/>
          <w:szCs w:val="32"/>
        </w:rPr>
      </w:pPr>
      <w:r>
        <w:rPr>
          <w:rFonts w:hint="eastAsia" w:ascii="仿宋_GB2312" w:hAnsi="仿宋_GB2312" w:cs="仿宋_GB2312"/>
          <w:b/>
          <w:sz w:val="32"/>
          <w:szCs w:val="32"/>
        </w:rPr>
        <w:t>发展绿色建筑和装配式建筑。一是</w:t>
      </w:r>
      <w:r>
        <w:rPr>
          <w:rFonts w:hint="eastAsia" w:ascii="仿宋_GB2312" w:hAnsi="仿宋_GB2312" w:cs="仿宋_GB2312"/>
          <w:sz w:val="32"/>
          <w:szCs w:val="32"/>
        </w:rPr>
        <w:t>大力推广绿色建筑，提高建筑能效水平，强化建筑运行能耗管理，减少建筑领域碳排放，完成北京市碳中和（低碳）示范小区建设。</w:t>
      </w:r>
      <w:r>
        <w:rPr>
          <w:rFonts w:hint="eastAsia" w:ascii="仿宋_GB2312" w:hAnsi="仿宋_GB2312" w:cs="仿宋_GB2312"/>
          <w:b/>
          <w:sz w:val="32"/>
          <w:szCs w:val="32"/>
        </w:rPr>
        <w:t>二是</w:t>
      </w:r>
      <w:r>
        <w:rPr>
          <w:rFonts w:hint="eastAsia" w:ascii="仿宋_GB2312" w:hAnsi="仿宋_GB2312" w:cs="仿宋_GB2312"/>
          <w:sz w:val="32"/>
          <w:szCs w:val="32"/>
        </w:rPr>
        <w:t>大力发展装配式建筑，积极推广钢结构装配式住宅，以保障性住房、政策投资或以政府投资为主的公建项目为重点，强化政府建设工程的示范带动作用，有序提高装配式建筑占新建建筑的比例。到2025年，全区新建建筑中绿色建筑面积比例、装配式建筑占新建建筑比例均达到市级要求。</w:t>
      </w:r>
    </w:p>
    <w:p>
      <w:pPr>
        <w:ind w:firstLine="643"/>
        <w:rPr>
          <w:rFonts w:ascii="仿宋_GB2312" w:hAnsi="仿宋_GB2312" w:cs="仿宋_GB2312"/>
          <w:b/>
          <w:sz w:val="32"/>
          <w:szCs w:val="32"/>
        </w:rPr>
      </w:pPr>
      <w:r>
        <w:rPr>
          <w:rFonts w:hint="eastAsia" w:ascii="仿宋_GB2312" w:hAnsi="仿宋_GB2312" w:cs="仿宋_GB2312"/>
          <w:b/>
          <w:sz w:val="32"/>
          <w:szCs w:val="32"/>
        </w:rPr>
        <w:t>2.强化生活源固废全过程管理，营造宜居宜业生活环境</w:t>
      </w:r>
    </w:p>
    <w:p>
      <w:pPr>
        <w:ind w:firstLine="643"/>
        <w:rPr>
          <w:rFonts w:ascii="仿宋_GB2312" w:hAnsi="仿宋_GB2312" w:cs="仿宋_GB2312"/>
          <w:sz w:val="32"/>
          <w:szCs w:val="32"/>
        </w:rPr>
      </w:pPr>
      <w:r>
        <w:rPr>
          <w:rFonts w:hint="eastAsia" w:ascii="仿宋_GB2312" w:hAnsi="仿宋_GB2312" w:cs="仿宋_GB2312"/>
          <w:b/>
          <w:sz w:val="32"/>
          <w:szCs w:val="32"/>
        </w:rPr>
        <w:t>深化城乡生活垃圾分类工作。</w:t>
      </w:r>
      <w:r>
        <w:rPr>
          <w:rFonts w:hint="eastAsia" w:ascii="仿宋_GB2312" w:hAnsi="仿宋_GB2312" w:cs="仿宋_GB2312"/>
          <w:b/>
          <w:sz w:val="32"/>
        </w:rPr>
        <w:t>一是</w:t>
      </w:r>
      <w:r>
        <w:rPr>
          <w:rFonts w:hint="eastAsia" w:ascii="仿宋_GB2312" w:hAnsi="仿宋_GB2312" w:cs="仿宋_GB2312"/>
          <w:sz w:val="32"/>
        </w:rPr>
        <w:t>各镇街（地区）、中关村密云园建立生活垃圾分类薄弱对象清单，实施清单管理，持续开展精准入户指导和执法检查，促进居民自主分类习惯养成。</w:t>
      </w:r>
      <w:r>
        <w:rPr>
          <w:rFonts w:hint="eastAsia" w:ascii="仿宋_GB2312" w:hAnsi="仿宋_GB2312" w:cs="仿宋_GB2312"/>
          <w:b/>
          <w:sz w:val="32"/>
        </w:rPr>
        <w:t>二是</w:t>
      </w:r>
      <w:r>
        <w:rPr>
          <w:rFonts w:hint="eastAsia" w:ascii="仿宋_GB2312" w:hAnsi="仿宋_GB2312" w:cs="仿宋_GB2312"/>
          <w:sz w:val="32"/>
        </w:rPr>
        <w:t>加强人员值守或视频监督，提高投放准确率。三</w:t>
      </w:r>
      <w:r>
        <w:rPr>
          <w:rFonts w:hint="eastAsia" w:ascii="仿宋_GB2312" w:hAnsi="仿宋_GB2312" w:cs="仿宋_GB2312"/>
          <w:b/>
          <w:sz w:val="32"/>
          <w:szCs w:val="32"/>
        </w:rPr>
        <w:t>是</w:t>
      </w:r>
      <w:r>
        <w:rPr>
          <w:rFonts w:hint="eastAsia" w:ascii="仿宋_GB2312" w:hAnsi="仿宋_GB2312" w:cs="仿宋_GB2312"/>
          <w:sz w:val="32"/>
          <w:szCs w:val="32"/>
        </w:rPr>
        <w:t>落实《北京市有害垃圾分类收运处理工作指引》，完善有害垃圾收集、运输、暂存和处理处置等环节，形成闭环管理。</w:t>
      </w:r>
      <w:r>
        <w:rPr>
          <w:rFonts w:hint="eastAsia" w:ascii="仿宋_GB2312" w:hAnsi="仿宋_GB2312" w:cs="仿宋_GB2312"/>
          <w:b/>
          <w:sz w:val="32"/>
          <w:szCs w:val="32"/>
        </w:rPr>
        <w:t>四是</w:t>
      </w:r>
      <w:r>
        <w:rPr>
          <w:rFonts w:hint="eastAsia" w:ascii="仿宋_GB2312" w:hAnsi="仿宋_GB2312" w:cs="仿宋_GB2312"/>
          <w:sz w:val="32"/>
          <w:szCs w:val="32"/>
        </w:rPr>
        <w:t>分级分类推进北京市生活垃圾分类示范小区、村、商务楼宇和商业街区创建工作，建立健全激励机制，激发居民垃圾分类积极主动性。</w:t>
      </w:r>
    </w:p>
    <w:p>
      <w:pPr>
        <w:ind w:firstLine="643"/>
        <w:rPr>
          <w:rFonts w:ascii="仿宋_GB2312" w:hAnsi="仿宋_GB2312" w:cs="仿宋_GB2312"/>
          <w:sz w:val="32"/>
        </w:rPr>
      </w:pPr>
      <w:r>
        <w:rPr>
          <w:rFonts w:hint="eastAsia" w:ascii="仿宋_GB2312" w:hAnsi="仿宋_GB2312" w:cs="仿宋_GB2312"/>
          <w:b/>
          <w:sz w:val="32"/>
          <w:szCs w:val="32"/>
        </w:rPr>
        <w:t>完善生活垃圾分类收运体系。</w:t>
      </w:r>
      <w:r>
        <w:rPr>
          <w:rFonts w:hint="eastAsia" w:ascii="仿宋_GB2312" w:hAnsi="仿宋_GB2312" w:cs="仿宋_GB2312"/>
          <w:b/>
          <w:sz w:val="32"/>
        </w:rPr>
        <w:t>一是</w:t>
      </w:r>
      <w:r>
        <w:rPr>
          <w:rFonts w:hint="eastAsia" w:ascii="仿宋_GB2312" w:hAnsi="仿宋_GB2312" w:cs="仿宋_GB2312"/>
          <w:sz w:val="32"/>
        </w:rPr>
        <w:t>完善固定桶站、分类驿站和大件垃圾等投放点设置，合理配置分类容器与数量，因地制宜增加照明、监控、语音提示、洗手、洗桶和排污等功能，提标升级生活垃圾分类收集箱等分类设施。</w:t>
      </w:r>
      <w:r>
        <w:rPr>
          <w:rFonts w:hint="eastAsia" w:ascii="仿宋_GB2312" w:hAnsi="仿宋_GB2312" w:cs="仿宋_GB2312"/>
          <w:b/>
          <w:sz w:val="32"/>
        </w:rPr>
        <w:t>二是</w:t>
      </w:r>
      <w:r>
        <w:rPr>
          <w:rFonts w:hint="eastAsia" w:ascii="仿宋_GB2312" w:hAnsi="仿宋_GB2312" w:cs="仿宋_GB2312"/>
          <w:sz w:val="32"/>
        </w:rPr>
        <w:t>优化生活垃圾收运时间、频次和运输路线等，提升收运服务管理水平。</w:t>
      </w:r>
    </w:p>
    <w:p>
      <w:pPr>
        <w:ind w:firstLine="643"/>
        <w:rPr>
          <w:rFonts w:ascii="仿宋_GB2312" w:hAnsi="仿宋_GB2312" w:cs="仿宋_GB2312"/>
          <w:sz w:val="32"/>
          <w:szCs w:val="32"/>
        </w:rPr>
      </w:pPr>
      <w:r>
        <w:rPr>
          <w:rFonts w:hint="eastAsia" w:ascii="仿宋_GB2312" w:hAnsi="仿宋_GB2312" w:cs="仿宋_GB2312"/>
          <w:b/>
          <w:sz w:val="32"/>
          <w:szCs w:val="32"/>
        </w:rPr>
        <w:t>完善再生资源回收体系。一是</w:t>
      </w:r>
      <w:r>
        <w:rPr>
          <w:rFonts w:hint="eastAsia" w:ascii="仿宋_GB2312" w:hAnsi="仿宋_GB2312" w:cs="仿宋_GB2312"/>
          <w:sz w:val="32"/>
          <w:szCs w:val="32"/>
        </w:rPr>
        <w:t>规划建设区级分拣中心，按照《绿色再生资源分拣中心建设管理规范》设计建设集机械化、智能化和规模化于一体的区级分拣中心，承担密云区内大件垃圾、废玻璃等低值可回收物的回收处理。</w:t>
      </w:r>
      <w:r>
        <w:rPr>
          <w:rFonts w:hint="eastAsia" w:ascii="仿宋_GB2312" w:hAnsi="仿宋_GB2312" w:cs="仿宋_GB2312"/>
          <w:b/>
          <w:sz w:val="32"/>
          <w:szCs w:val="32"/>
        </w:rPr>
        <w:t>二是</w:t>
      </w:r>
      <w:r>
        <w:rPr>
          <w:rFonts w:hint="eastAsia" w:ascii="仿宋_GB2312" w:hAnsi="仿宋_GB2312" w:cs="仿宋_GB2312"/>
          <w:sz w:val="32"/>
          <w:szCs w:val="32"/>
        </w:rPr>
        <w:t>落实再生资源经营者备案制度</w:t>
      </w:r>
      <w:r>
        <w:rPr>
          <w:rFonts w:hint="eastAsia" w:ascii="仿宋_GB2312" w:hAnsi="仿宋_GB2312" w:cs="仿宋_GB2312"/>
          <w:b/>
          <w:sz w:val="32"/>
          <w:szCs w:val="32"/>
        </w:rPr>
        <w:t>，</w:t>
      </w:r>
      <w:r>
        <w:rPr>
          <w:rFonts w:hint="eastAsia" w:ascii="仿宋_GB2312" w:hAnsi="仿宋_GB2312" w:cs="仿宋_GB2312"/>
          <w:sz w:val="32"/>
          <w:szCs w:val="32"/>
        </w:rPr>
        <w:t>规范再生资源回收点、中转站管理，建立可回收物管理台账，准确记录可回收物收集、运输、分拣和再利用等数据信息。</w:t>
      </w:r>
      <w:r>
        <w:rPr>
          <w:rFonts w:hint="eastAsia" w:ascii="仿宋_GB2312" w:hAnsi="仿宋_GB2312" w:cs="仿宋_GB2312"/>
          <w:b/>
          <w:sz w:val="32"/>
          <w:szCs w:val="32"/>
        </w:rPr>
        <w:t>三是</w:t>
      </w:r>
      <w:r>
        <w:rPr>
          <w:rFonts w:hint="eastAsia" w:ascii="仿宋_GB2312" w:hAnsi="仿宋_GB2312" w:cs="仿宋_GB2312"/>
          <w:sz w:val="32"/>
          <w:szCs w:val="32"/>
        </w:rPr>
        <w:t>依托新能源汽车销售和维修企业建立废旧动力电池回收网点，负责动力电池的收集转运。</w:t>
      </w:r>
    </w:p>
    <w:p>
      <w:pPr>
        <w:ind w:firstLine="643"/>
        <w:rPr>
          <w:rFonts w:ascii="仿宋_GB2312" w:hAnsi="仿宋_GB2312" w:cs="仿宋_GB2312"/>
          <w:sz w:val="32"/>
        </w:rPr>
      </w:pPr>
      <w:r>
        <w:rPr>
          <w:rFonts w:hint="eastAsia" w:ascii="仿宋_GB2312" w:hAnsi="仿宋_GB2312" w:cs="仿宋_GB2312"/>
          <w:b/>
          <w:sz w:val="32"/>
          <w:szCs w:val="32"/>
        </w:rPr>
        <w:t>提升城镇生活污泥处置和资源化利用能力。一是</w:t>
      </w:r>
      <w:r>
        <w:rPr>
          <w:rFonts w:hint="eastAsia" w:ascii="仿宋_GB2312" w:hAnsi="仿宋_GB2312" w:cs="仿宋_GB2312"/>
          <w:sz w:val="32"/>
          <w:szCs w:val="32"/>
        </w:rPr>
        <w:t>加快补齐水务基础设施短板，解决污泥处置中心调试问题，保障污泥处置中心稳定运行。</w:t>
      </w:r>
      <w:r>
        <w:rPr>
          <w:rFonts w:hint="eastAsia" w:ascii="仿宋_GB2312" w:hAnsi="仿宋_GB2312" w:cs="仿宋_GB2312"/>
          <w:b/>
          <w:sz w:val="32"/>
          <w:szCs w:val="32"/>
        </w:rPr>
        <w:t>二是</w:t>
      </w:r>
      <w:r>
        <w:rPr>
          <w:rFonts w:hint="eastAsia" w:ascii="仿宋_GB2312" w:hAnsi="仿宋_GB2312" w:cs="仿宋_GB2312"/>
          <w:sz w:val="32"/>
          <w:szCs w:val="32"/>
        </w:rPr>
        <w:t>探索达标城镇生活污泥产品在水务系统管理养护的绿地林地试点施用，以及城镇生活污泥与生活垃圾协同焚烧处置等方式，促进城镇生活污泥多元化处置和利用。</w:t>
      </w:r>
    </w:p>
    <w:p>
      <w:pPr>
        <w:ind w:firstLine="643"/>
        <w:rPr>
          <w:rFonts w:ascii="仿宋_GB2312" w:hAnsi="仿宋_GB2312" w:cs="仿宋_GB2312"/>
          <w:sz w:val="32"/>
          <w:szCs w:val="32"/>
        </w:rPr>
      </w:pPr>
      <w:r>
        <w:rPr>
          <w:rFonts w:hint="eastAsia" w:ascii="仿宋_GB2312" w:hAnsi="仿宋_GB2312" w:cs="仿宋_GB2312"/>
          <w:b/>
          <w:sz w:val="32"/>
          <w:szCs w:val="32"/>
        </w:rPr>
        <w:t>规范建筑垃圾收集处置利用。</w:t>
      </w:r>
      <w:r>
        <w:rPr>
          <w:rFonts w:hint="eastAsia" w:ascii="仿宋_GB2312" w:hAnsi="仿宋_GB2312" w:cs="仿宋_GB2312"/>
          <w:b/>
          <w:sz w:val="32"/>
        </w:rPr>
        <w:t>一是</w:t>
      </w:r>
      <w:r>
        <w:rPr>
          <w:rFonts w:hint="eastAsia" w:ascii="仿宋_GB2312" w:hAnsi="仿宋_GB2312" w:cs="仿宋_GB2312"/>
          <w:sz w:val="32"/>
        </w:rPr>
        <w:t>规范建筑垃圾收运管理，加强对建筑垃圾暂存点的日常检查与抽查，强化</w:t>
      </w:r>
      <w:r>
        <w:rPr>
          <w:rFonts w:hint="eastAsia" w:ascii="仿宋_GB2312" w:hAnsi="仿宋_GB2312" w:cs="仿宋_GB2312"/>
          <w:sz w:val="32"/>
          <w:szCs w:val="32"/>
        </w:rPr>
        <w:t>电子运单管理，规范建筑垃圾暂存点台账，如实记录建筑垃圾来源、种类、数量、处置或资源化利用等情况。</w:t>
      </w:r>
      <w:r>
        <w:rPr>
          <w:rFonts w:hint="eastAsia" w:ascii="仿宋_GB2312" w:hAnsi="仿宋_GB2312" w:cs="仿宋_GB2312"/>
          <w:b/>
          <w:sz w:val="32"/>
        </w:rPr>
        <w:t>二是</w:t>
      </w:r>
      <w:r>
        <w:rPr>
          <w:rFonts w:hint="eastAsia" w:ascii="仿宋_GB2312" w:hAnsi="仿宋_GB2312" w:cs="仿宋_GB2312"/>
          <w:sz w:val="32"/>
        </w:rPr>
        <w:t>探索在密云水库上游推广移动式利用处置设施，促进建筑垃圾资源化，降低运输成本。</w:t>
      </w:r>
      <w:r>
        <w:rPr>
          <w:rFonts w:hint="eastAsia" w:ascii="仿宋_GB2312" w:hAnsi="仿宋_GB2312" w:cs="仿宋_GB2312"/>
          <w:b/>
          <w:sz w:val="32"/>
        </w:rPr>
        <w:t>三是</w:t>
      </w:r>
      <w:r>
        <w:rPr>
          <w:rFonts w:hint="eastAsia" w:ascii="仿宋_GB2312" w:hAnsi="仿宋_GB2312" w:cs="仿宋_GB2312"/>
          <w:sz w:val="32"/>
        </w:rPr>
        <w:t>推动建筑垃圾再生产品的应用，以</w:t>
      </w:r>
      <w:r>
        <w:rPr>
          <w:rFonts w:hint="eastAsia" w:ascii="仿宋_GB2312" w:hAnsi="仿宋_GB2312" w:cs="仿宋_GB2312"/>
          <w:sz w:val="32"/>
          <w:szCs w:val="32"/>
        </w:rPr>
        <w:t>政府建设工程为示范，在技术指标符合设计要求及满足使用功能的前提下，在指定工程部位应用尽用建筑垃圾再生产品，提高建筑垃圾资源化利用率。</w:t>
      </w:r>
      <w:r>
        <w:rPr>
          <w:rFonts w:hint="eastAsia" w:ascii="仿宋_GB2312" w:hAnsi="仿宋_GB2312" w:cs="仿宋_GB2312"/>
          <w:b/>
          <w:bCs/>
          <w:sz w:val="32"/>
          <w:szCs w:val="32"/>
        </w:rPr>
        <w:t>四是</w:t>
      </w:r>
      <w:r>
        <w:rPr>
          <w:rFonts w:hint="eastAsia" w:ascii="仿宋_GB2312" w:hAnsi="仿宋_GB2312" w:cs="仿宋_GB2312"/>
          <w:sz w:val="32"/>
          <w:szCs w:val="32"/>
        </w:rPr>
        <w:t>探索利用卫星遥感技术，建立预防建筑垃圾山区非法倾倒监控网，强化建筑垃圾的环境监管。到2025年，密云区建筑垃圾资源化利用率达到30%。</w:t>
      </w:r>
    </w:p>
    <w:p>
      <w:pPr>
        <w:ind w:firstLine="643"/>
        <w:rPr>
          <w:rFonts w:ascii="仿宋_GB2312" w:hAnsi="仿宋_GB2312" w:cs="仿宋_GB2312"/>
          <w:b/>
          <w:sz w:val="32"/>
          <w:szCs w:val="32"/>
        </w:rPr>
      </w:pPr>
      <w:r>
        <w:rPr>
          <w:rFonts w:hint="eastAsia" w:ascii="仿宋_GB2312" w:hAnsi="仿宋_GB2312" w:cs="仿宋_GB2312"/>
          <w:b/>
          <w:sz w:val="32"/>
          <w:szCs w:val="32"/>
        </w:rPr>
        <w:t>3.深入宣传无废理念，创建“无废小区”“无废机关”“无废校园”</w:t>
      </w:r>
    </w:p>
    <w:p>
      <w:pPr>
        <w:ind w:firstLine="643"/>
        <w:rPr>
          <w:rFonts w:ascii="仿宋_GB2312" w:hAnsi="仿宋_GB2312" w:cs="仿宋_GB2312"/>
          <w:sz w:val="32"/>
        </w:rPr>
      </w:pPr>
      <w:r>
        <w:rPr>
          <w:rFonts w:hint="eastAsia" w:ascii="仿宋_GB2312" w:hAnsi="仿宋_GB2312" w:cs="仿宋_GB2312"/>
          <w:b/>
          <w:sz w:val="32"/>
          <w:szCs w:val="32"/>
        </w:rPr>
        <w:t>一是</w:t>
      </w:r>
      <w:r>
        <w:rPr>
          <w:rFonts w:hint="eastAsia" w:ascii="仿宋_GB2312" w:hAnsi="仿宋_GB2312" w:cs="仿宋_GB2312"/>
          <w:sz w:val="32"/>
          <w:szCs w:val="32"/>
        </w:rPr>
        <w:t>开展“无废小区”建设示范，引导居民养成低碳环保的生活习惯，深入实施生活垃圾分类，视情况引入“垃圾分类碳中和小屋”，实现居民生活垃圾就近分类与就地回收双线一站式运作。</w:t>
      </w:r>
      <w:r>
        <w:rPr>
          <w:rFonts w:hint="eastAsia" w:ascii="仿宋_GB2312" w:hAnsi="仿宋_GB2312" w:cs="仿宋_GB2312"/>
          <w:b/>
          <w:sz w:val="32"/>
          <w:szCs w:val="32"/>
        </w:rPr>
        <w:t>二是</w:t>
      </w:r>
      <w:r>
        <w:rPr>
          <w:rFonts w:hint="eastAsia" w:ascii="仿宋_GB2312" w:hAnsi="仿宋_GB2312" w:cs="仿宋_GB2312"/>
          <w:sz w:val="32"/>
          <w:szCs w:val="32"/>
        </w:rPr>
        <w:t>开展“无废机关”建设，充分发挥党政机关的带头作用，推广无纸化办公、倡导节约用水用电、严格实施垃圾分类、推行非一次性餐具制度、禁止使用一次性纸杯等。</w:t>
      </w:r>
      <w:r>
        <w:rPr>
          <w:rFonts w:hint="eastAsia" w:ascii="仿宋_GB2312" w:hAnsi="仿宋_GB2312" w:cs="仿宋_GB2312"/>
          <w:b/>
          <w:sz w:val="32"/>
          <w:szCs w:val="32"/>
        </w:rPr>
        <w:t>三是</w:t>
      </w:r>
      <w:r>
        <w:rPr>
          <w:rFonts w:hint="eastAsia" w:ascii="仿宋_GB2312" w:hAnsi="仿宋_GB2312" w:cs="仿宋_GB2312"/>
          <w:sz w:val="32"/>
          <w:szCs w:val="32"/>
        </w:rPr>
        <w:t>开展“无废校园”建设，将固体废物环境污染防治课程纳入生态文明教育体系，引导师生主动参与“无废校园”建设与创新。到2025年，建设“无废小区”“无废机关”“无废校园”等“无废细胞”不少于20个。</w:t>
      </w:r>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32" w:name="_Toc113540879"/>
      <w:r>
        <w:rPr>
          <w:rStyle w:val="19"/>
          <w:rFonts w:ascii="楷体_GB2312" w:eastAsia="楷体_GB2312"/>
          <w:b w:val="0"/>
          <w:bCs w:val="0"/>
          <w:color w:val="auto"/>
          <w:szCs w:val="28"/>
          <w:u w:val="none"/>
        </w:rPr>
        <w:t>（五）推动绿色生产，降低工业固废产生强度</w:t>
      </w:r>
      <w:bookmarkEnd w:id="32"/>
    </w:p>
    <w:p>
      <w:pPr>
        <w:ind w:firstLine="643"/>
        <w:rPr>
          <w:rFonts w:ascii="仿宋_GB2312" w:hAnsi="仿宋_GB2312" w:cs="仿宋_GB2312"/>
          <w:sz w:val="32"/>
          <w:szCs w:val="32"/>
        </w:rPr>
      </w:pPr>
      <w:r>
        <w:rPr>
          <w:rFonts w:hint="eastAsia" w:ascii="仿宋_GB2312" w:hAnsi="仿宋_GB2312" w:cs="仿宋_GB2312"/>
          <w:b/>
          <w:sz w:val="32"/>
          <w:szCs w:val="32"/>
        </w:rPr>
        <w:t>1.推进工业企业开展绿色生产。一是</w:t>
      </w:r>
      <w:r>
        <w:rPr>
          <w:rFonts w:hint="eastAsia" w:ascii="仿宋_GB2312" w:hAnsi="仿宋_GB2312" w:cs="仿宋_GB2312"/>
          <w:sz w:val="32"/>
          <w:szCs w:val="32"/>
        </w:rPr>
        <w:t>支持汽车制造业、装备制造业、食品加工业等企业实施绿色节能环保战略，打造集绿色原材料、绿色制造工艺、绿色产品、绿色包装、绿色运输和固体废物绿色回收处理于一体的全周期绿色生产。</w:t>
      </w:r>
      <w:r>
        <w:rPr>
          <w:rFonts w:hint="eastAsia" w:ascii="仿宋_GB2312" w:hAnsi="仿宋_GB2312" w:cs="仿宋_GB2312"/>
          <w:b/>
          <w:sz w:val="32"/>
          <w:szCs w:val="32"/>
        </w:rPr>
        <w:t>二是</w:t>
      </w:r>
      <w:r>
        <w:rPr>
          <w:rFonts w:hint="eastAsia" w:ascii="仿宋_GB2312" w:hAnsi="仿宋_GB2312" w:cs="仿宋_GB2312"/>
          <w:sz w:val="32"/>
          <w:szCs w:val="32"/>
        </w:rPr>
        <w:t>深入推进清洁生产，按北京市统一部署，全面推动农副食品加工、工业涂装、包装印刷、医药制造以及涉重金属等“双超双有高耗能”行业强制性清洁生产审核，支持高精尖产业、生活服务业开展自愿清洁生产审核。加强对开展清洁生产审核工作企业的技术服务和技术指导，提高密云区企业清洁生产水平。</w:t>
      </w:r>
      <w:r>
        <w:rPr>
          <w:rFonts w:hint="eastAsia" w:ascii="仿宋_GB2312" w:hAnsi="仿宋_GB2312" w:cs="仿宋_GB2312"/>
          <w:b/>
          <w:sz w:val="32"/>
          <w:szCs w:val="32"/>
        </w:rPr>
        <w:t>三是</w:t>
      </w:r>
      <w:r>
        <w:rPr>
          <w:rFonts w:hint="eastAsia" w:ascii="仿宋_GB2312" w:hAnsi="仿宋_GB2312" w:cs="仿宋_GB2312"/>
          <w:sz w:val="32"/>
          <w:szCs w:val="32"/>
        </w:rPr>
        <w:t>推动将碳排放强度作为建设项目管理的约束指标，试点开展碳排放总量和排放强度核算。</w:t>
      </w:r>
      <w:r>
        <w:rPr>
          <w:rFonts w:hint="eastAsia" w:ascii="仿宋_GB2312" w:hAnsi="仿宋_GB2312" w:cs="仿宋_GB2312"/>
          <w:b/>
          <w:sz w:val="32"/>
          <w:szCs w:val="32"/>
        </w:rPr>
        <w:t>四是</w:t>
      </w:r>
      <w:r>
        <w:rPr>
          <w:rFonts w:hint="eastAsia" w:ascii="仿宋_GB2312" w:hAnsi="仿宋_GB2312" w:cs="仿宋_GB2312"/>
          <w:sz w:val="32"/>
          <w:szCs w:val="32"/>
        </w:rPr>
        <w:t>推动中关村密云园开展“无废园区”建设，高标准推动中关村密云园提质增效，持续推进园区内企业开展绿色工厂、绿色制造体系和绿色供应链体系建设，推动园区内公共设施共建共享、能源梯级利用和资源循环利用等。</w:t>
      </w:r>
      <w:r>
        <w:rPr>
          <w:rFonts w:hint="eastAsia" w:ascii="仿宋_GB2312" w:hAnsi="仿宋_GB2312" w:cs="仿宋_GB2312"/>
          <w:b/>
          <w:sz w:val="32"/>
          <w:szCs w:val="32"/>
        </w:rPr>
        <w:t>五是</w:t>
      </w:r>
      <w:r>
        <w:rPr>
          <w:rFonts w:hint="eastAsia" w:ascii="仿宋_GB2312" w:hAnsi="仿宋_GB2312" w:cs="仿宋_GB2312"/>
          <w:sz w:val="32"/>
          <w:szCs w:val="32"/>
        </w:rPr>
        <w:t>开展“无废工厂”建设。到2025年，基本完成中关村密云园“无废园区”建设，“无废工厂”建设不少于2个，新增绿色工厂6个，全区通过清洁生产审核评估工业企业占比达到50%，重点工业企业碳排放强度降低幅度达到5%。</w:t>
      </w:r>
    </w:p>
    <w:p>
      <w:pPr>
        <w:ind w:firstLine="643"/>
        <w:rPr>
          <w:rFonts w:ascii="仿宋_GB2312" w:hAnsi="仿宋_GB2312" w:cs="仿宋_GB2312"/>
          <w:sz w:val="32"/>
          <w:szCs w:val="32"/>
        </w:rPr>
      </w:pPr>
      <w:r>
        <w:rPr>
          <w:rFonts w:hint="eastAsia" w:ascii="仿宋_GB2312" w:hAnsi="仿宋_GB2312" w:cs="仿宋_GB2312"/>
          <w:b/>
          <w:sz w:val="32"/>
          <w:szCs w:val="32"/>
        </w:rPr>
        <w:t>2.提升工业固体废物综合管理能力。一是</w:t>
      </w:r>
      <w:r>
        <w:rPr>
          <w:rFonts w:hint="eastAsia" w:ascii="仿宋_GB2312" w:hAnsi="仿宋_GB2312" w:cs="仿宋_GB2312"/>
          <w:sz w:val="32"/>
          <w:szCs w:val="32"/>
        </w:rPr>
        <w:t>开展工业固体废物产生、收集、贮存、运输、利用和处置全过程大调查，编制《密云区工业固体废物管理办法》《密云区工业固体废物分类管理目录》，规范工业固体废物统计范围、口径、分类和方法，数据支撑智慧化监管平台，促进工业固体废物精细化管理。</w:t>
      </w:r>
      <w:r>
        <w:rPr>
          <w:rFonts w:hint="eastAsia" w:ascii="仿宋_GB2312" w:hAnsi="仿宋_GB2312" w:cs="仿宋_GB2312"/>
          <w:b/>
          <w:sz w:val="32"/>
          <w:szCs w:val="32"/>
        </w:rPr>
        <w:t>二是</w:t>
      </w:r>
      <w:r>
        <w:rPr>
          <w:rFonts w:hint="eastAsia" w:ascii="仿宋_GB2312" w:hAnsi="仿宋_GB2312" w:cs="仿宋_GB2312"/>
          <w:sz w:val="32"/>
          <w:szCs w:val="32"/>
        </w:rPr>
        <w:t>结合工业企业转型发展方向，做好新产生固体废物减量化、资源化、无害化处置技术储备。</w:t>
      </w:r>
      <w:r>
        <w:rPr>
          <w:rFonts w:hint="eastAsia" w:ascii="仿宋_GB2312" w:hAnsi="仿宋_GB2312" w:cs="仿宋_GB2312"/>
          <w:b/>
          <w:sz w:val="32"/>
          <w:szCs w:val="32"/>
        </w:rPr>
        <w:t>三是</w:t>
      </w:r>
      <w:r>
        <w:rPr>
          <w:rFonts w:hint="eastAsia" w:ascii="仿宋_GB2312" w:hAnsi="仿宋_GB2312" w:cs="仿宋_GB2312"/>
          <w:sz w:val="32"/>
          <w:szCs w:val="32"/>
        </w:rPr>
        <w:t>建设危险废物智慧监管平台，建立集动态管理、业务流转、数据分析、预测预警和科学决策等功能于一体的危险废物智慧应用平台，实现危险废物“全生命周期”可追溯可视化管理。</w:t>
      </w:r>
      <w:r>
        <w:rPr>
          <w:rFonts w:hint="eastAsia" w:ascii="仿宋_GB2312" w:hAnsi="仿宋_GB2312" w:cs="仿宋_GB2312"/>
          <w:b/>
          <w:sz w:val="32"/>
          <w:szCs w:val="32"/>
        </w:rPr>
        <w:t>四是</w:t>
      </w:r>
      <w:r>
        <w:rPr>
          <w:rFonts w:hint="eastAsia" w:ascii="仿宋_GB2312" w:hAnsi="仿宋_GB2312" w:cs="仿宋_GB2312"/>
          <w:sz w:val="32"/>
          <w:szCs w:val="32"/>
        </w:rPr>
        <w:t>加强对废铅蓄电池收集转运的执法监管，建立废铅蓄电池产生单位管理清单，规范管理台账，定期开展执法检查。</w:t>
      </w:r>
      <w:r>
        <w:rPr>
          <w:rFonts w:hint="eastAsia" w:ascii="仿宋_GB2312" w:hAnsi="仿宋_GB2312" w:cs="仿宋_GB2312"/>
          <w:b/>
          <w:sz w:val="32"/>
          <w:szCs w:val="32"/>
        </w:rPr>
        <w:t>五是</w:t>
      </w:r>
      <w:r>
        <w:rPr>
          <w:rFonts w:hint="eastAsia" w:ascii="仿宋_GB2312" w:hAnsi="仿宋_GB2312" w:cs="仿宋_GB2312"/>
          <w:sz w:val="32"/>
          <w:szCs w:val="32"/>
        </w:rPr>
        <w:t>加大对医疗废物转运补贴力度，确保全部无害化处置。</w:t>
      </w:r>
    </w:p>
    <w:p>
      <w:pPr>
        <w:ind w:firstLine="643"/>
        <w:rPr>
          <w:rFonts w:ascii="仿宋_GB2312" w:hAnsi="仿宋_GB2312" w:cs="仿宋_GB2312"/>
          <w:sz w:val="32"/>
          <w:szCs w:val="32"/>
        </w:rPr>
      </w:pPr>
      <w:r>
        <w:rPr>
          <w:rFonts w:hint="eastAsia" w:ascii="仿宋_GB2312" w:hAnsi="仿宋_GB2312" w:cs="仿宋_GB2312"/>
          <w:b/>
          <w:sz w:val="32"/>
          <w:szCs w:val="32"/>
        </w:rPr>
        <w:t>3.推动关停矿山开展绿色生态修复。一是</w:t>
      </w:r>
      <w:r>
        <w:rPr>
          <w:rFonts w:hint="eastAsia" w:ascii="仿宋_GB2312" w:hAnsi="仿宋_GB2312" w:cs="仿宋_GB2312"/>
          <w:sz w:val="32"/>
          <w:szCs w:val="32"/>
        </w:rPr>
        <w:t>推进云冶矿业、放马峪铁矿和建昌矿业等矿山尾矿库的闭库治理工程，降低尾矿库风险等级。</w:t>
      </w:r>
      <w:r>
        <w:rPr>
          <w:rFonts w:hint="eastAsia" w:ascii="仿宋_GB2312" w:hAnsi="仿宋_GB2312" w:cs="仿宋_GB2312"/>
          <w:b/>
          <w:sz w:val="32"/>
          <w:szCs w:val="32"/>
        </w:rPr>
        <w:t>二是</w:t>
      </w:r>
      <w:r>
        <w:rPr>
          <w:rFonts w:hint="eastAsia" w:ascii="仿宋_GB2312" w:hAnsi="仿宋_GB2312" w:cs="仿宋_GB2312"/>
          <w:sz w:val="32"/>
          <w:szCs w:val="32"/>
        </w:rPr>
        <w:t>全面推进云冶矿业、放马峪铁矿和建昌矿业等矿山生态恢复建设，加快露天采场和排土场等区域土壤修复，实现地貌恢复、复耕复绿，种植高碳汇树种，增加碳汇，提高土壤固碳水平。</w:t>
      </w:r>
      <w:r>
        <w:rPr>
          <w:rFonts w:hint="eastAsia" w:ascii="仿宋_GB2312" w:hAnsi="仿宋_GB2312" w:cs="仿宋_GB2312"/>
          <w:b/>
          <w:sz w:val="32"/>
          <w:szCs w:val="32"/>
        </w:rPr>
        <w:t>三是</w:t>
      </w:r>
      <w:r>
        <w:rPr>
          <w:rFonts w:hint="eastAsia" w:ascii="仿宋_GB2312" w:hAnsi="仿宋_GB2312" w:cs="仿宋_GB2312"/>
          <w:sz w:val="32"/>
          <w:szCs w:val="32"/>
        </w:rPr>
        <w:t>创新首云和北京威克两座矿区土地再利用，推动建设矿山生态修复，助推关停矿山转型，构建以绿色能源为核心，以源网荷储、生态旅游、生态农业和文化体育等为延伸的绿色产业。到2025年，完成3座矿山生态修复及4个尾矿库闭库治理工程。</w:t>
      </w:r>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33" w:name="_Toc113540880"/>
      <w:r>
        <w:rPr>
          <w:rStyle w:val="19"/>
          <w:rFonts w:ascii="楷体_GB2312" w:eastAsia="楷体_GB2312"/>
          <w:b w:val="0"/>
          <w:bCs w:val="0"/>
          <w:color w:val="auto"/>
          <w:szCs w:val="28"/>
          <w:u w:val="none"/>
        </w:rPr>
        <w:t>（六）发展</w:t>
      </w:r>
      <w:r>
        <w:rPr>
          <w:rStyle w:val="19"/>
          <w:rFonts w:hint="eastAsia" w:ascii="楷体_GB2312" w:eastAsia="楷体_GB2312"/>
          <w:b w:val="0"/>
          <w:bCs w:val="0"/>
          <w:color w:val="auto"/>
          <w:szCs w:val="28"/>
          <w:u w:val="none"/>
        </w:rPr>
        <w:t>特色</w:t>
      </w:r>
      <w:r>
        <w:rPr>
          <w:rStyle w:val="19"/>
          <w:rFonts w:ascii="楷体_GB2312" w:eastAsia="楷体_GB2312"/>
          <w:b w:val="0"/>
          <w:bCs w:val="0"/>
          <w:color w:val="auto"/>
          <w:szCs w:val="28"/>
          <w:u w:val="none"/>
        </w:rPr>
        <w:t>旅游，促进全域文旅</w:t>
      </w:r>
      <w:r>
        <w:rPr>
          <w:rStyle w:val="19"/>
          <w:rFonts w:hint="eastAsia" w:ascii="楷体_GB2312" w:eastAsia="楷体_GB2312"/>
          <w:b w:val="0"/>
          <w:bCs w:val="0"/>
          <w:color w:val="auto"/>
          <w:szCs w:val="28"/>
          <w:u w:val="none"/>
        </w:rPr>
        <w:t>产业</w:t>
      </w:r>
      <w:r>
        <w:rPr>
          <w:rStyle w:val="19"/>
          <w:rFonts w:ascii="楷体_GB2312" w:eastAsia="楷体_GB2312"/>
          <w:b w:val="0"/>
          <w:bCs w:val="0"/>
          <w:color w:val="auto"/>
          <w:szCs w:val="28"/>
          <w:u w:val="none"/>
        </w:rPr>
        <w:t>发展</w:t>
      </w:r>
      <w:bookmarkEnd w:id="33"/>
    </w:p>
    <w:p>
      <w:pPr>
        <w:ind w:firstLine="643"/>
        <w:rPr>
          <w:rFonts w:ascii="仿宋_GB2312" w:hAnsi="仿宋_GB2312" w:cs="仿宋_GB2312"/>
          <w:sz w:val="32"/>
          <w:szCs w:val="32"/>
        </w:rPr>
      </w:pPr>
      <w:r>
        <w:rPr>
          <w:rFonts w:hint="eastAsia" w:ascii="仿宋_GB2312" w:hAnsi="仿宋_GB2312" w:cs="仿宋_GB2312"/>
          <w:b/>
          <w:sz w:val="32"/>
          <w:szCs w:val="32"/>
        </w:rPr>
        <w:t>1.创建一批“无废旅游”示范单位。一是</w:t>
      </w:r>
      <w:r>
        <w:rPr>
          <w:rFonts w:hint="eastAsia" w:ascii="仿宋_GB2312" w:hAnsi="仿宋_GB2312" w:cs="仿宋_GB2312"/>
          <w:sz w:val="32"/>
          <w:szCs w:val="32"/>
        </w:rPr>
        <w:t>在4A级景区或大型综合景区开展“无废景区”建设，在星级酒店开展“无废酒店”建设，在精品民宿开展“无废民宿”建设。</w:t>
      </w:r>
      <w:r>
        <w:rPr>
          <w:rFonts w:hint="eastAsia" w:ascii="仿宋_GB2312" w:hAnsi="仿宋_GB2312" w:cs="仿宋_GB2312"/>
          <w:b/>
          <w:sz w:val="32"/>
          <w:szCs w:val="32"/>
        </w:rPr>
        <w:t>二是</w:t>
      </w:r>
      <w:r>
        <w:rPr>
          <w:rFonts w:hint="eastAsia" w:ascii="仿宋_GB2312" w:hAnsi="仿宋_GB2312" w:cs="仿宋_GB2312"/>
          <w:sz w:val="32"/>
          <w:szCs w:val="32"/>
        </w:rPr>
        <w:t>高标准落实生活垃圾分类和塑料减量等要求，树立“无废旅游”示范单位标杆。</w:t>
      </w:r>
      <w:r>
        <w:rPr>
          <w:rFonts w:hint="eastAsia" w:ascii="仿宋_GB2312" w:hAnsi="仿宋_GB2312" w:cs="仿宋_GB2312"/>
          <w:b/>
          <w:sz w:val="32"/>
          <w:szCs w:val="32"/>
        </w:rPr>
        <w:t>三是</w:t>
      </w:r>
      <w:r>
        <w:rPr>
          <w:rFonts w:hint="eastAsia" w:ascii="仿宋_GB2312" w:hAnsi="仿宋_GB2312" w:cs="仿宋_GB2312"/>
          <w:sz w:val="32"/>
          <w:szCs w:val="32"/>
        </w:rPr>
        <w:t>鼓励有条件的景区、酒店，配套小型厨余垃圾处置设备，开展厨余垃圾源头减量试点。</w:t>
      </w:r>
    </w:p>
    <w:p>
      <w:pPr>
        <w:ind w:firstLine="643"/>
        <w:rPr>
          <w:rFonts w:ascii="仿宋_GB2312" w:hAnsi="仿宋_GB2312" w:cs="仿宋_GB2312"/>
          <w:sz w:val="32"/>
          <w:szCs w:val="32"/>
        </w:rPr>
      </w:pPr>
      <w:r>
        <w:rPr>
          <w:rFonts w:hint="eastAsia" w:ascii="仿宋_GB2312" w:hAnsi="仿宋_GB2312" w:cs="仿宋_GB2312"/>
          <w:b/>
          <w:sz w:val="32"/>
          <w:szCs w:val="32"/>
        </w:rPr>
        <w:t>2.建设低碳旅游示范基地</w:t>
      </w:r>
      <w:r>
        <w:rPr>
          <w:rFonts w:hint="eastAsia" w:ascii="仿宋_GB2312" w:hAnsi="仿宋_GB2312" w:cs="仿宋_GB2312"/>
          <w:sz w:val="32"/>
          <w:szCs w:val="32"/>
        </w:rPr>
        <w:t>。开展低碳旅游景区建设，编制碳减排方案，核算碳排放总量，研究碳减排路径，最终实现旅游景区低碳化。</w:t>
      </w:r>
    </w:p>
    <w:p>
      <w:pPr>
        <w:ind w:firstLine="643"/>
        <w:rPr>
          <w:rFonts w:ascii="仿宋_GB2312" w:hAnsi="仿宋_GB2312" w:cs="仿宋_GB2312"/>
          <w:b/>
          <w:sz w:val="32"/>
          <w:szCs w:val="32"/>
        </w:rPr>
      </w:pPr>
      <w:r>
        <w:rPr>
          <w:rFonts w:hint="eastAsia" w:ascii="仿宋_GB2312" w:hAnsi="仿宋_GB2312" w:cs="仿宋_GB2312"/>
          <w:b/>
          <w:sz w:val="32"/>
          <w:szCs w:val="32"/>
        </w:rPr>
        <w:t>3.发展绿色智慧旅游</w:t>
      </w:r>
      <w:r>
        <w:rPr>
          <w:rFonts w:hint="eastAsia" w:ascii="仿宋_GB2312" w:hAnsi="仿宋_GB2312" w:cs="仿宋_GB2312"/>
          <w:sz w:val="32"/>
          <w:szCs w:val="32"/>
        </w:rPr>
        <w:t>。</w:t>
      </w:r>
      <w:r>
        <w:rPr>
          <w:rFonts w:hint="eastAsia" w:ascii="仿宋_GB2312" w:hAnsi="仿宋_GB2312" w:cs="仿宋_GB2312"/>
          <w:b/>
          <w:sz w:val="32"/>
          <w:szCs w:val="32"/>
        </w:rPr>
        <w:t>一是</w:t>
      </w:r>
      <w:r>
        <w:rPr>
          <w:rFonts w:hint="eastAsia" w:ascii="仿宋_GB2312" w:hAnsi="仿宋_GB2312" w:cs="仿宋_GB2312"/>
          <w:sz w:val="32"/>
          <w:szCs w:val="32"/>
        </w:rPr>
        <w:t>优化全域生态旅游布局，将“无废城市”建设与生态旅游有机融合，依托河湖、湿地和山地等生态景观资源，打造“无废旅游”精品线路。</w:t>
      </w:r>
      <w:r>
        <w:rPr>
          <w:rFonts w:hint="eastAsia" w:ascii="仿宋_GB2312" w:hAnsi="仿宋_GB2312" w:cs="仿宋_GB2312"/>
          <w:b/>
          <w:sz w:val="32"/>
          <w:szCs w:val="32"/>
        </w:rPr>
        <w:t>二是</w:t>
      </w:r>
      <w:r>
        <w:rPr>
          <w:rFonts w:hint="eastAsia" w:ascii="仿宋_GB2312" w:hAnsi="仿宋_GB2312" w:cs="仿宋_GB2312"/>
          <w:sz w:val="32"/>
          <w:szCs w:val="32"/>
        </w:rPr>
        <w:t>构建“云游密云”智慧文旅平台，在重要景区和旅游村落试点智慧文旅项目，推动发展基于5G、超高清和人工智能等技术的新一代沉浸式体验型文旅消费。</w:t>
      </w:r>
    </w:p>
    <w:p>
      <w:pPr>
        <w:ind w:firstLine="643"/>
        <w:rPr>
          <w:rFonts w:ascii="仿宋_GB2312" w:hAnsi="仿宋_GB2312" w:cs="仿宋_GB2312"/>
          <w:sz w:val="32"/>
          <w:szCs w:val="32"/>
        </w:rPr>
        <w:sectPr>
          <w:pgSz w:w="11905" w:h="16838" w:orient="landscape"/>
          <w:pgMar w:top="2098" w:right="1587" w:bottom="1984" w:left="1134" w:header="851" w:footer="992" w:gutter="0"/>
          <w:pgNumType w:fmt="numberInDash"/>
          <w:cols w:space="720" w:num="1"/>
          <w:docGrid w:type="lines" w:linePitch="386" w:charSpace="0"/>
        </w:sectPr>
      </w:pPr>
      <w:r>
        <w:rPr>
          <w:rFonts w:hint="eastAsia" w:ascii="仿宋_GB2312" w:hAnsi="仿宋_GB2312" w:cs="仿宋_GB2312"/>
          <w:b/>
          <w:sz w:val="32"/>
          <w:szCs w:val="32"/>
        </w:rPr>
        <w:t>4.将无废理念与特色文旅相融合</w:t>
      </w:r>
      <w:r>
        <w:rPr>
          <w:rFonts w:hint="eastAsia" w:ascii="仿宋_GB2312" w:hAnsi="仿宋_GB2312" w:cs="仿宋_GB2312"/>
          <w:sz w:val="32"/>
          <w:szCs w:val="32"/>
        </w:rPr>
        <w:t>。</w:t>
      </w:r>
      <w:r>
        <w:rPr>
          <w:rFonts w:hint="eastAsia" w:ascii="仿宋_GB2312" w:hAnsi="仿宋_GB2312" w:cs="仿宋_GB2312"/>
          <w:b/>
          <w:sz w:val="32"/>
          <w:szCs w:val="32"/>
        </w:rPr>
        <w:t>一是</w:t>
      </w:r>
      <w:r>
        <w:rPr>
          <w:rFonts w:hint="eastAsia" w:ascii="仿宋_GB2312" w:hAnsi="仿宋_GB2312" w:cs="仿宋_GB2312"/>
          <w:sz w:val="32"/>
          <w:szCs w:val="32"/>
        </w:rPr>
        <w:t>依托密云特色文旅产业带，推动无废理念与密云历史文化、长城文化和山水文化等有机融合。</w:t>
      </w:r>
      <w:r>
        <w:rPr>
          <w:rFonts w:hint="eastAsia" w:ascii="仿宋_GB2312" w:hAnsi="仿宋_GB2312" w:cs="仿宋_GB2312"/>
          <w:b/>
          <w:sz w:val="32"/>
          <w:szCs w:val="32"/>
        </w:rPr>
        <w:t>二是</w:t>
      </w:r>
      <w:r>
        <w:rPr>
          <w:rFonts w:hint="eastAsia" w:ascii="仿宋_GB2312" w:hAnsi="仿宋_GB2312" w:cs="仿宋_GB2312"/>
          <w:sz w:val="32"/>
          <w:szCs w:val="32"/>
        </w:rPr>
        <w:t>借助“北京密云·波尔多葡萄酒节”“鱼王美食文化节”“黑龙潭冰雪风铃节”“京津冀冬季冰雪节”等特色品牌活动效应，大力宣传密云“无废城市”建设理念及成效。</w:t>
      </w:r>
    </w:p>
    <w:p>
      <w:pPr>
        <w:pStyle w:val="3"/>
        <w:numPr>
          <w:ilvl w:val="0"/>
          <w:numId w:val="0"/>
        </w:numPr>
        <w:spacing w:before="0" w:after="0" w:line="560" w:lineRule="exact"/>
        <w:ind w:firstLine="640" w:firstLineChars="200"/>
        <w:jc w:val="left"/>
        <w:rPr>
          <w:rStyle w:val="19"/>
          <w:rFonts w:ascii="黑体" w:hAnsi="黑体"/>
          <w:color w:val="auto"/>
          <w:szCs w:val="28"/>
          <w:u w:val="none"/>
        </w:rPr>
      </w:pPr>
      <w:bookmarkStart w:id="34" w:name="_Toc113540881"/>
      <w:r>
        <w:rPr>
          <w:rStyle w:val="19"/>
          <w:rFonts w:ascii="黑体" w:hAnsi="黑体"/>
          <w:color w:val="auto"/>
          <w:szCs w:val="28"/>
          <w:u w:val="none"/>
        </w:rPr>
        <w:t>六、保障措施</w:t>
      </w:r>
      <w:bookmarkEnd w:id="34"/>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35" w:name="_Toc113540882"/>
      <w:r>
        <w:rPr>
          <w:rStyle w:val="19"/>
          <w:rFonts w:ascii="楷体_GB2312" w:eastAsia="楷体_GB2312"/>
          <w:b w:val="0"/>
          <w:bCs w:val="0"/>
          <w:color w:val="auto"/>
          <w:szCs w:val="28"/>
          <w:u w:val="none"/>
        </w:rPr>
        <w:t>（一）加强组织领导</w:t>
      </w:r>
      <w:bookmarkEnd w:id="35"/>
    </w:p>
    <w:p>
      <w:pPr>
        <w:ind w:firstLine="640"/>
        <w:rPr>
          <w:rFonts w:ascii="仿宋_GB2312" w:hAnsi="仿宋_GB2312" w:cs="仿宋_GB2312"/>
          <w:sz w:val="32"/>
          <w:szCs w:val="32"/>
        </w:rPr>
      </w:pPr>
      <w:r>
        <w:rPr>
          <w:rFonts w:hint="eastAsia" w:ascii="仿宋_GB2312" w:hAnsi="仿宋_GB2312" w:cs="仿宋_GB2312"/>
          <w:sz w:val="32"/>
          <w:szCs w:val="32"/>
        </w:rPr>
        <w:t>在区生态文明委领导下，由土壤污染综合防控工作小组（以下简称土壤小组）统筹协调密云区“十四五”时期“无废城市”建设工作，制定年度工作目标，推动各重点任务按计划落实。各相关部门按照职责范围负责相应领域重点工作的组织、实施。各乡镇成立相应领导小组，主要领导要亲自谋划部署、亲自推动落实，密切部门协作，共同推进“无废城市”建设工作，确保完成各项工作内容。</w:t>
      </w:r>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36" w:name="_Toc113540883"/>
      <w:r>
        <w:rPr>
          <w:rStyle w:val="19"/>
          <w:rFonts w:ascii="楷体_GB2312" w:eastAsia="楷体_GB2312"/>
          <w:b w:val="0"/>
          <w:bCs w:val="0"/>
          <w:color w:val="auto"/>
          <w:szCs w:val="28"/>
          <w:u w:val="none"/>
        </w:rPr>
        <w:t>（二）强化考核评估</w:t>
      </w:r>
      <w:bookmarkEnd w:id="36"/>
    </w:p>
    <w:p>
      <w:pPr>
        <w:ind w:firstLine="640"/>
        <w:rPr>
          <w:sz w:val="32"/>
          <w:szCs w:val="32"/>
        </w:rPr>
      </w:pPr>
      <w:r>
        <w:rPr>
          <w:rFonts w:hint="eastAsia" w:ascii="仿宋_GB2312" w:hAnsi="仿宋_GB2312" w:cs="仿宋_GB2312"/>
          <w:sz w:val="32"/>
          <w:szCs w:val="32"/>
        </w:rPr>
        <w:t>制定《密云区“无废城市”建设考核评价办法》，将“无废城市”建设指标与任务措施完成情况纳入各部门年度绩效考核内容，保障建设目标与指标保质保量按期完成。建立工作简报调度制度，各相关部门按照任务清单和责任清单切实推进各项工作，每季度以工作简报形式向土壤小组报送工作进展。建立定期例会机制，每半年组织一次工作推进会，对建设任务工作进度、完成情况、典型经验做法进行交流，针对问题及应对措施展开讨论。</w:t>
      </w:r>
    </w:p>
    <w:p>
      <w:pPr>
        <w:pStyle w:val="4"/>
        <w:numPr>
          <w:ilvl w:val="0"/>
          <w:numId w:val="0"/>
        </w:numPr>
        <w:spacing w:before="0" w:after="0"/>
        <w:ind w:firstLine="640" w:firstLineChars="200"/>
        <w:rPr>
          <w:rStyle w:val="19"/>
          <w:rFonts w:ascii="楷体_GB2312" w:eastAsia="楷体_GB2312"/>
          <w:color w:val="auto"/>
          <w:szCs w:val="28"/>
          <w:u w:val="none"/>
        </w:rPr>
      </w:pPr>
      <w:bookmarkStart w:id="37" w:name="_Toc113540884"/>
      <w:r>
        <w:rPr>
          <w:rStyle w:val="19"/>
          <w:rFonts w:ascii="楷体_GB2312" w:eastAsia="楷体_GB2312"/>
          <w:b w:val="0"/>
          <w:bCs w:val="0"/>
          <w:color w:val="auto"/>
          <w:szCs w:val="28"/>
          <w:u w:val="none"/>
        </w:rPr>
        <w:t>（三）落实资金保障</w:t>
      </w:r>
      <w:bookmarkEnd w:id="37"/>
    </w:p>
    <w:p>
      <w:pPr>
        <w:ind w:firstLine="640"/>
        <w:rPr>
          <w:rFonts w:ascii="仿宋_GB2312" w:hAnsi="仿宋_GB2312" w:cs="仿宋_GB2312"/>
          <w:sz w:val="32"/>
          <w:szCs w:val="32"/>
        </w:rPr>
      </w:pPr>
      <w:r>
        <w:rPr>
          <w:rFonts w:hint="eastAsia" w:ascii="仿宋_GB2312" w:hAnsi="仿宋_GB2312" w:cs="仿宋_GB2312"/>
          <w:sz w:val="32"/>
          <w:szCs w:val="32"/>
        </w:rPr>
        <w:t>结合“无废城市”建设重点项目和北京市气候投融资试点，积极争取国家和北京市有关财政专项资金，统筹支持“无废城市”建设工作。强化政策性补贴及奖励资金执行情况的审计和监督检查制度，确保资金合法依规高效使用。加大绿色贷款对“无废城市”建设项目的支持力度，引导社会资本投向循环经济领域。</w:t>
      </w:r>
    </w:p>
    <w:p>
      <w:pPr>
        <w:pStyle w:val="4"/>
        <w:numPr>
          <w:ilvl w:val="0"/>
          <w:numId w:val="0"/>
        </w:numPr>
        <w:spacing w:before="0" w:after="0"/>
        <w:ind w:firstLine="640" w:firstLineChars="200"/>
        <w:rPr>
          <w:rStyle w:val="19"/>
          <w:rFonts w:ascii="楷体_GB2312" w:eastAsia="楷体_GB2312"/>
          <w:b w:val="0"/>
          <w:bCs w:val="0"/>
          <w:color w:val="auto"/>
          <w:szCs w:val="28"/>
          <w:u w:val="none"/>
        </w:rPr>
      </w:pPr>
      <w:bookmarkStart w:id="38" w:name="_Toc113540885"/>
      <w:r>
        <w:rPr>
          <w:rStyle w:val="19"/>
          <w:rFonts w:ascii="楷体_GB2312" w:eastAsia="楷体_GB2312"/>
          <w:b w:val="0"/>
          <w:bCs w:val="0"/>
          <w:color w:val="auto"/>
          <w:szCs w:val="28"/>
          <w:u w:val="none"/>
        </w:rPr>
        <w:t>（四）抓好宣传引导</w:t>
      </w:r>
      <w:bookmarkEnd w:id="38"/>
    </w:p>
    <w:p>
      <w:pPr>
        <w:ind w:firstLine="640"/>
      </w:pPr>
      <w:r>
        <w:rPr>
          <w:rFonts w:hint="eastAsia" w:ascii="仿宋_GB2312" w:hAnsi="仿宋_GB2312" w:cs="仿宋_GB2312"/>
          <w:sz w:val="32"/>
          <w:szCs w:val="32"/>
        </w:rPr>
        <w:t>建立完善宣传工作机制，明确不同领域“无废城市”建设宣传工作重点。创新宣传形式，将传统宣传手段与新媒体结合，宣传无废理念，营造浓厚的宣传氛围。将“无废城市”建设内容纳入领导干部培训、市民教育和旅游行业宣贯体系，面向党政机关、学校、社区、家庭和企业开展分批次宣传活动。大力宣传有关法律法规，及时解读固废资源化利用相关支持政策，提高固体废物产业链相关人员的思想认识。大力发展“无废细胞”建设，引导居民和游客多维度广泛宣传，持续营造良好舆论氛围。</w:t>
      </w:r>
    </w:p>
    <w:p>
      <w:pPr>
        <w:pStyle w:val="7"/>
        <w:keepNext/>
        <w:spacing w:line="240" w:lineRule="auto"/>
        <w:ind w:firstLine="0" w:firstLineChars="0"/>
        <w:rPr>
          <w:i/>
          <w:iCs/>
        </w:rPr>
        <w:sectPr>
          <w:pgSz w:w="11906" w:h="16838"/>
          <w:pgMar w:top="1440" w:right="1800" w:bottom="1440" w:left="1800" w:header="851" w:footer="992" w:gutter="0"/>
          <w:pgNumType w:fmt="numberInDash"/>
          <w:cols w:space="425" w:num="1"/>
          <w:docGrid w:type="lines" w:linePitch="312" w:charSpace="0"/>
        </w:sectPr>
      </w:pPr>
    </w:p>
    <w:p>
      <w:pPr>
        <w:pStyle w:val="3"/>
        <w:numPr>
          <w:ilvl w:val="0"/>
          <w:numId w:val="0"/>
        </w:numPr>
        <w:spacing w:before="0" w:after="0" w:line="560" w:lineRule="exact"/>
        <w:ind w:firstLine="640" w:firstLineChars="200"/>
        <w:jc w:val="left"/>
        <w:rPr>
          <w:rStyle w:val="19"/>
          <w:rFonts w:ascii="黑体" w:hAnsi="黑体"/>
          <w:color w:val="auto"/>
          <w:szCs w:val="28"/>
          <w:u w:val="none"/>
        </w:rPr>
      </w:pPr>
      <w:bookmarkStart w:id="39" w:name="_Toc113540886"/>
      <w:r>
        <w:rPr>
          <w:rStyle w:val="19"/>
          <w:rFonts w:ascii="黑体" w:hAnsi="黑体"/>
          <w:color w:val="auto"/>
          <w:szCs w:val="28"/>
          <w:u w:val="none"/>
        </w:rPr>
        <w:t>七、附件</w:t>
      </w:r>
      <w:bookmarkEnd w:id="39"/>
    </w:p>
    <w:p>
      <w:pPr>
        <w:pStyle w:val="4"/>
        <w:numPr>
          <w:ilvl w:val="0"/>
          <w:numId w:val="0"/>
        </w:numPr>
        <w:spacing w:before="386" w:beforeLines="100" w:after="386" w:afterLines="100"/>
        <w:ind w:firstLine="640" w:firstLineChars="200"/>
        <w:jc w:val="center"/>
        <w:rPr>
          <w:rStyle w:val="19"/>
          <w:rFonts w:ascii="楷体_GB2312" w:eastAsia="楷体_GB2312"/>
          <w:b w:val="0"/>
          <w:bCs w:val="0"/>
          <w:color w:val="auto"/>
          <w:sz w:val="28"/>
          <w:szCs w:val="28"/>
          <w:u w:val="none"/>
        </w:rPr>
      </w:pPr>
      <w:bookmarkStart w:id="40" w:name="_Toc113540887"/>
      <w:r>
        <w:rPr>
          <w:rStyle w:val="19"/>
          <w:rFonts w:hint="eastAsia" w:ascii="楷体_GB2312" w:eastAsia="楷体_GB2312"/>
          <w:b w:val="0"/>
          <w:bCs w:val="0"/>
          <w:color w:val="auto"/>
          <w:szCs w:val="28"/>
          <w:u w:val="none"/>
        </w:rPr>
        <w:t>附件1：</w:t>
      </w:r>
      <w:r>
        <w:rPr>
          <w:rStyle w:val="19"/>
          <w:rFonts w:ascii="楷体_GB2312" w:eastAsia="楷体_GB2312"/>
          <w:b w:val="0"/>
          <w:bCs w:val="0"/>
          <w:color w:val="auto"/>
          <w:szCs w:val="28"/>
          <w:u w:val="none"/>
        </w:rPr>
        <w:t>密云区“十四五”时期“无废城市”建设重点任务清单</w:t>
      </w:r>
      <w:bookmarkEnd w:id="40"/>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854"/>
        <w:gridCol w:w="1038"/>
        <w:gridCol w:w="892"/>
        <w:gridCol w:w="4891"/>
        <w:gridCol w:w="1864"/>
        <w:gridCol w:w="2434"/>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blHeader/>
          <w:jc w:val="center"/>
        </w:trPr>
        <w:tc>
          <w:tcPr>
            <w:tcW w:w="260" w:type="pct"/>
            <w:vAlign w:val="center"/>
          </w:tcPr>
          <w:p>
            <w:pPr>
              <w:widowControl/>
              <w:adjustRightInd w:val="0"/>
              <w:snapToGrid w:val="0"/>
              <w:spacing w:line="240" w:lineRule="auto"/>
              <w:ind w:firstLine="0" w:firstLineChars="0"/>
              <w:jc w:val="center"/>
              <w:textAlignment w:val="center"/>
              <w:rPr>
                <w:rFonts w:eastAsia="黑体"/>
                <w:b/>
                <w:kern w:val="0"/>
                <w:szCs w:val="28"/>
              </w:rPr>
            </w:pPr>
            <w:bookmarkStart w:id="41" w:name="_Hlk68254385"/>
            <w:r>
              <w:rPr>
                <w:rFonts w:eastAsia="黑体"/>
                <w:b/>
                <w:kern w:val="0"/>
                <w:szCs w:val="28"/>
              </w:rPr>
              <w:t>序号</w:t>
            </w:r>
          </w:p>
        </w:tc>
        <w:tc>
          <w:tcPr>
            <w:tcW w:w="298" w:type="pct"/>
            <w:tcBorders>
              <w:bottom w:val="single" w:color="auto" w:sz="4" w:space="0"/>
            </w:tcBorders>
            <w:vAlign w:val="center"/>
          </w:tcPr>
          <w:p>
            <w:pPr>
              <w:widowControl/>
              <w:adjustRightInd w:val="0"/>
              <w:snapToGrid w:val="0"/>
              <w:spacing w:line="240" w:lineRule="auto"/>
              <w:ind w:firstLine="0" w:firstLineChars="0"/>
              <w:jc w:val="center"/>
              <w:textAlignment w:val="center"/>
              <w:rPr>
                <w:rFonts w:eastAsia="黑体"/>
                <w:b/>
                <w:kern w:val="0"/>
                <w:szCs w:val="28"/>
              </w:rPr>
            </w:pPr>
            <w:r>
              <w:rPr>
                <w:rFonts w:eastAsia="黑体"/>
                <w:b/>
                <w:kern w:val="0"/>
                <w:szCs w:val="28"/>
              </w:rPr>
              <w:t>主要任务</w:t>
            </w:r>
          </w:p>
        </w:tc>
        <w:tc>
          <w:tcPr>
            <w:tcW w:w="362" w:type="pct"/>
            <w:tcBorders>
              <w:bottom w:val="single" w:color="auto" w:sz="4" w:space="0"/>
            </w:tcBorders>
            <w:vAlign w:val="center"/>
          </w:tcPr>
          <w:p>
            <w:pPr>
              <w:widowControl/>
              <w:adjustRightInd w:val="0"/>
              <w:snapToGrid w:val="0"/>
              <w:spacing w:line="240" w:lineRule="auto"/>
              <w:ind w:firstLine="0" w:firstLineChars="0"/>
              <w:jc w:val="center"/>
              <w:textAlignment w:val="center"/>
              <w:rPr>
                <w:rFonts w:eastAsia="黑体"/>
                <w:b/>
                <w:kern w:val="0"/>
                <w:szCs w:val="28"/>
              </w:rPr>
            </w:pPr>
            <w:r>
              <w:rPr>
                <w:rFonts w:eastAsia="黑体"/>
                <w:b/>
                <w:kern w:val="0"/>
                <w:szCs w:val="28"/>
              </w:rPr>
              <w:t>重点内容</w:t>
            </w:r>
          </w:p>
        </w:tc>
        <w:tc>
          <w:tcPr>
            <w:tcW w:w="2017" w:type="pct"/>
            <w:gridSpan w:val="2"/>
            <w:tcBorders>
              <w:bottom w:val="single" w:color="auto" w:sz="4" w:space="0"/>
            </w:tcBorders>
            <w:vAlign w:val="center"/>
          </w:tcPr>
          <w:p>
            <w:pPr>
              <w:widowControl/>
              <w:adjustRightInd w:val="0"/>
              <w:snapToGrid w:val="0"/>
              <w:spacing w:line="240" w:lineRule="auto"/>
              <w:ind w:firstLine="0" w:firstLineChars="0"/>
              <w:jc w:val="center"/>
              <w:textAlignment w:val="center"/>
              <w:rPr>
                <w:rFonts w:eastAsia="黑体"/>
                <w:b/>
                <w:kern w:val="0"/>
                <w:szCs w:val="28"/>
              </w:rPr>
            </w:pPr>
            <w:r>
              <w:rPr>
                <w:rFonts w:eastAsia="黑体"/>
                <w:b/>
                <w:kern w:val="0"/>
                <w:szCs w:val="28"/>
              </w:rPr>
              <w:t>具体内容</w:t>
            </w:r>
          </w:p>
        </w:tc>
        <w:tc>
          <w:tcPr>
            <w:tcW w:w="650" w:type="pct"/>
            <w:tcBorders>
              <w:bottom w:val="single" w:color="auto" w:sz="4" w:space="0"/>
            </w:tcBorders>
            <w:vAlign w:val="center"/>
          </w:tcPr>
          <w:p>
            <w:pPr>
              <w:widowControl/>
              <w:adjustRightInd w:val="0"/>
              <w:snapToGrid w:val="0"/>
              <w:spacing w:line="240" w:lineRule="auto"/>
              <w:ind w:firstLine="0" w:firstLineChars="0"/>
              <w:jc w:val="center"/>
              <w:textAlignment w:val="center"/>
              <w:rPr>
                <w:rFonts w:eastAsia="黑体"/>
                <w:b/>
                <w:kern w:val="0"/>
                <w:szCs w:val="28"/>
              </w:rPr>
            </w:pPr>
            <w:r>
              <w:rPr>
                <w:rFonts w:eastAsia="黑体"/>
                <w:b/>
                <w:kern w:val="0"/>
                <w:szCs w:val="28"/>
              </w:rPr>
              <w:t>牵头部门</w:t>
            </w:r>
          </w:p>
        </w:tc>
        <w:tc>
          <w:tcPr>
            <w:tcW w:w="849" w:type="pct"/>
            <w:tcBorders>
              <w:bottom w:val="single" w:color="auto" w:sz="4" w:space="0"/>
            </w:tcBorders>
            <w:vAlign w:val="center"/>
          </w:tcPr>
          <w:p>
            <w:pPr>
              <w:widowControl/>
              <w:adjustRightInd w:val="0"/>
              <w:snapToGrid w:val="0"/>
              <w:spacing w:line="240" w:lineRule="auto"/>
              <w:ind w:firstLine="0" w:firstLineChars="0"/>
              <w:jc w:val="center"/>
              <w:textAlignment w:val="center"/>
              <w:rPr>
                <w:rFonts w:eastAsia="黑体"/>
                <w:b/>
                <w:kern w:val="0"/>
                <w:szCs w:val="28"/>
              </w:rPr>
            </w:pPr>
            <w:r>
              <w:rPr>
                <w:rFonts w:eastAsia="黑体"/>
                <w:b/>
                <w:kern w:val="0"/>
                <w:szCs w:val="28"/>
              </w:rPr>
              <w:t>责任部门</w:t>
            </w:r>
          </w:p>
        </w:tc>
        <w:tc>
          <w:tcPr>
            <w:tcW w:w="561" w:type="pct"/>
            <w:tcBorders>
              <w:bottom w:val="single" w:color="auto" w:sz="4" w:space="0"/>
            </w:tcBorders>
            <w:vAlign w:val="center"/>
          </w:tcPr>
          <w:p>
            <w:pPr>
              <w:widowControl/>
              <w:adjustRightInd w:val="0"/>
              <w:snapToGrid w:val="0"/>
              <w:spacing w:line="240" w:lineRule="auto"/>
              <w:ind w:firstLine="0" w:firstLineChars="0"/>
              <w:jc w:val="center"/>
              <w:textAlignment w:val="center"/>
              <w:rPr>
                <w:rFonts w:eastAsia="黑体"/>
                <w:b/>
                <w:kern w:val="0"/>
                <w:szCs w:val="28"/>
              </w:rPr>
            </w:pPr>
            <w:r>
              <w:rPr>
                <w:rFonts w:eastAsia="黑体"/>
                <w:b/>
                <w:kern w:val="0"/>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开展碧水行动，守护好首都的一盆净水</w:t>
            </w:r>
          </w:p>
        </w:tc>
        <w:tc>
          <w:tcPr>
            <w:tcW w:w="362" w:type="pct"/>
            <w:vMerge w:val="restart"/>
            <w:tcBorders>
              <w:top w:val="single" w:color="auto" w:sz="4" w:space="0"/>
              <w:left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逐步推动库区建筑垃圾利用处置和化肥减量</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制定密云水库一级保护区、二级保护区内建筑垃圾专项处置方案，严格落实密云水库保护区建筑垃圾规范处置。</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区城管委</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密云水库综合执法大队</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sz w:val="18"/>
                <w:szCs w:val="18"/>
              </w:rPr>
              <w:t>2025</w:t>
            </w:r>
            <w:r>
              <w:rPr>
                <w:rFonts w:hAnsi="仿宋_GB231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推进有机肥替代化肥工作，推动密云水库一级保护区内化肥施用基本清零。</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区农业服务中心</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区农业服务中心</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区园林绿化局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sz w:val="18"/>
                <w:szCs w:val="18"/>
              </w:rPr>
              <w:t>2025</w:t>
            </w:r>
            <w:r>
              <w:rPr>
                <w:rFonts w:hAnsi="仿宋_GB231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2"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restart"/>
            <w:tcBorders>
              <w:top w:val="single" w:color="auto" w:sz="4" w:space="0"/>
              <w:left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促进水库上游流域总氮削减</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开展密云水库上游面源污染防治基础调研，明晰密云水库流域农业种植面源污染负荷与特征，编制密云水库流域种植结构优化调整实施方案，促进环境管理能力提升。</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区生态环境局</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区生态环境局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区农业服务中心</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区园林绿化局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sz w:val="18"/>
                <w:szCs w:val="18"/>
              </w:rPr>
              <w:t>2025</w:t>
            </w:r>
            <w:r>
              <w:rPr>
                <w:rFonts w:hAnsi="仿宋_GB231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调整上游种植业，降低化肥施用。大力推广种植谷子、甘薯等耐旱节水节肥作物，减少化肥等农业面源对环境的影响。</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区农业服务中心</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区农业服务中心</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sz w:val="18"/>
                <w:szCs w:val="18"/>
              </w:rPr>
              <w:t>2025</w:t>
            </w:r>
            <w:r>
              <w:rPr>
                <w:rFonts w:hAnsi="仿宋_GB231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在水库上游主要民俗旅游村、旅游景区倡导</w:t>
            </w:r>
            <w:r>
              <w:rPr>
                <w:rFonts w:ascii="Times New Roman" w:hAnsi="Times New Roman" w:eastAsia="仿宋_GB2312"/>
                <w:kern w:val="2"/>
                <w:sz w:val="18"/>
                <w:szCs w:val="18"/>
              </w:rPr>
              <w:t>“</w:t>
            </w:r>
            <w:r>
              <w:rPr>
                <w:rFonts w:ascii="Times New Roman" w:hAnsi="仿宋_GB2312" w:eastAsia="仿宋_GB2312"/>
                <w:kern w:val="2"/>
                <w:sz w:val="18"/>
                <w:szCs w:val="18"/>
              </w:rPr>
              <w:t>无废理念</w:t>
            </w:r>
            <w:r>
              <w:rPr>
                <w:rFonts w:ascii="Times New Roman" w:hAnsi="Times New Roman" w:eastAsia="仿宋_GB2312"/>
                <w:kern w:val="2"/>
                <w:sz w:val="18"/>
                <w:szCs w:val="18"/>
              </w:rPr>
              <w:t>”</w:t>
            </w:r>
            <w:r>
              <w:rPr>
                <w:rFonts w:ascii="Times New Roman" w:hAnsi="仿宋_GB2312" w:eastAsia="仿宋_GB2312"/>
                <w:kern w:val="2"/>
                <w:sz w:val="18"/>
                <w:szCs w:val="18"/>
              </w:rPr>
              <w:t>，开展</w:t>
            </w:r>
            <w:r>
              <w:rPr>
                <w:rFonts w:ascii="Times New Roman" w:hAnsi="Times New Roman" w:eastAsia="仿宋_GB2312"/>
                <w:kern w:val="2"/>
                <w:sz w:val="18"/>
                <w:szCs w:val="18"/>
              </w:rPr>
              <w:t>“</w:t>
            </w:r>
            <w:r>
              <w:rPr>
                <w:rFonts w:ascii="Times New Roman" w:hAnsi="仿宋_GB2312" w:eastAsia="仿宋_GB2312"/>
                <w:kern w:val="2"/>
                <w:sz w:val="18"/>
                <w:szCs w:val="18"/>
              </w:rPr>
              <w:t>无废乡村</w:t>
            </w:r>
            <w:r>
              <w:rPr>
                <w:rFonts w:ascii="Times New Roman" w:hAnsi="Times New Roman" w:eastAsia="仿宋_GB2312"/>
                <w:kern w:val="2"/>
                <w:sz w:val="18"/>
                <w:szCs w:val="18"/>
              </w:rPr>
              <w:t>”“</w:t>
            </w:r>
            <w:r>
              <w:rPr>
                <w:rFonts w:ascii="Times New Roman" w:hAnsi="仿宋_GB2312" w:eastAsia="仿宋_GB2312"/>
                <w:kern w:val="2"/>
                <w:sz w:val="18"/>
                <w:szCs w:val="18"/>
              </w:rPr>
              <w:t>无废景区</w:t>
            </w:r>
            <w:r>
              <w:rPr>
                <w:rFonts w:ascii="Times New Roman" w:hAnsi="Times New Roman" w:eastAsia="仿宋_GB2312"/>
                <w:kern w:val="2"/>
                <w:sz w:val="18"/>
                <w:szCs w:val="18"/>
              </w:rPr>
              <w:t>”</w:t>
            </w:r>
            <w:r>
              <w:rPr>
                <w:rFonts w:ascii="Times New Roman" w:hAnsi="仿宋_GB2312" w:eastAsia="仿宋_GB2312"/>
                <w:kern w:val="2"/>
                <w:sz w:val="18"/>
                <w:szCs w:val="18"/>
              </w:rPr>
              <w:t>建设，宣传文明旅游。</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区文旅局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区农业农村局</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区文旅局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区农业农村局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sz w:val="18"/>
                <w:szCs w:val="18"/>
              </w:rPr>
              <w:t>2025</w:t>
            </w:r>
            <w:r>
              <w:rPr>
                <w:rFonts w:hAnsi="仿宋_GB231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开展碧水行动，守护好首都的一盆净水</w:t>
            </w:r>
          </w:p>
        </w:tc>
        <w:tc>
          <w:tcPr>
            <w:tcW w:w="362" w:type="pct"/>
            <w:vMerge w:val="restart"/>
            <w:tcBorders>
              <w:left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深化</w:t>
            </w:r>
            <w:r>
              <w:rPr>
                <w:rFonts w:ascii="Times New Roman" w:hAnsi="Times New Roman" w:eastAsia="仿宋_GB2312"/>
                <w:kern w:val="2"/>
                <w:sz w:val="18"/>
                <w:szCs w:val="18"/>
              </w:rPr>
              <w:t>“</w:t>
            </w:r>
            <w:r>
              <w:rPr>
                <w:rFonts w:ascii="Times New Roman" w:hAnsi="仿宋_GB2312" w:eastAsia="仿宋_GB2312"/>
                <w:kern w:val="2"/>
                <w:sz w:val="18"/>
                <w:szCs w:val="18"/>
              </w:rPr>
              <w:t>两市三区</w:t>
            </w:r>
            <w:r>
              <w:rPr>
                <w:rFonts w:ascii="Times New Roman" w:hAnsi="Times New Roman" w:eastAsia="仿宋_GB2312"/>
                <w:kern w:val="2"/>
                <w:sz w:val="18"/>
                <w:szCs w:val="18"/>
              </w:rPr>
              <w:t>”</w:t>
            </w:r>
            <w:r>
              <w:rPr>
                <w:rFonts w:ascii="Times New Roman" w:hAnsi="仿宋_GB2312" w:eastAsia="仿宋_GB2312"/>
                <w:kern w:val="2"/>
                <w:sz w:val="18"/>
                <w:szCs w:val="18"/>
              </w:rPr>
              <w:t>联建联防联治机制</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提升协同应急处置能力，科学高效指挥、协调各项生态保护工作的持续开展，建设密云水库上游流域</w:t>
            </w:r>
            <w:r>
              <w:rPr>
                <w:rFonts w:ascii="Times New Roman" w:hAnsi="Times New Roman" w:eastAsia="仿宋_GB2312"/>
                <w:kern w:val="2"/>
                <w:sz w:val="18"/>
                <w:szCs w:val="18"/>
              </w:rPr>
              <w:t>“</w:t>
            </w:r>
            <w:r>
              <w:rPr>
                <w:rFonts w:ascii="Times New Roman" w:hAnsi="仿宋_GB2312" w:eastAsia="仿宋_GB2312"/>
                <w:kern w:val="2"/>
                <w:sz w:val="18"/>
                <w:szCs w:val="18"/>
              </w:rPr>
              <w:t>两市三区</w:t>
            </w:r>
            <w:r>
              <w:rPr>
                <w:rFonts w:ascii="Times New Roman" w:hAnsi="Times New Roman" w:eastAsia="仿宋_GB2312"/>
                <w:kern w:val="2"/>
                <w:sz w:val="18"/>
                <w:szCs w:val="18"/>
              </w:rPr>
              <w:t>”</w:t>
            </w:r>
            <w:r>
              <w:rPr>
                <w:rFonts w:ascii="Times New Roman" w:hAnsi="仿宋_GB2312" w:eastAsia="仿宋_GB2312"/>
                <w:kern w:val="2"/>
                <w:sz w:val="18"/>
                <w:szCs w:val="18"/>
              </w:rPr>
              <w:t>综合协调指挥中心。</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区生态环境局</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区生态环境局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区发改委</w:t>
            </w:r>
          </w:p>
        </w:tc>
        <w:tc>
          <w:tcPr>
            <w:tcW w:w="56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sz w:val="18"/>
                <w:szCs w:val="18"/>
              </w:rPr>
              <w:t>2025</w:t>
            </w:r>
            <w:r>
              <w:rPr>
                <w:rFonts w:hAnsi="仿宋_GB231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持续实施河长制，各级河长主动作为，及时清理河湖水面（冰面）漂浮物。完善全流域农村生活污水治理体系，开展农村生活污水治理。</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区水务局</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区水务局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区农业农村局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sz w:val="18"/>
                <w:szCs w:val="18"/>
              </w:rPr>
              <w:t>2025</w:t>
            </w:r>
            <w:r>
              <w:rPr>
                <w:rFonts w:hAnsi="仿宋_GB231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强化水库上游潮白河流域农业面源污染、养殖污染和生活垃圾治理，减少化肥和化学农药施用量，提高畜禽粪污资源化利用率，规范村庄生活垃圾处理处置。</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区农业服务中心</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区农业农村局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区农业服务中心</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区农业农村局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区城管委</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sz w:val="18"/>
                <w:szCs w:val="18"/>
              </w:rPr>
              <w:t>2025</w:t>
            </w:r>
            <w:r>
              <w:rPr>
                <w:rFonts w:hAnsi="仿宋_GB231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restart"/>
            <w:tcBorders>
              <w:top w:val="single" w:color="auto" w:sz="4" w:space="0"/>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r>
              <w:rPr>
                <w:rFonts w:ascii="Times New Roman" w:hAnsi="仿宋_GB2312" w:eastAsia="仿宋_GB2312"/>
                <w:kern w:val="2"/>
                <w:sz w:val="18"/>
                <w:szCs w:val="18"/>
              </w:rPr>
              <w:t>严格密云水库一级保护区内综合执法检查</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r>
              <w:rPr>
                <w:rFonts w:ascii="Times New Roman" w:hAnsi="仿宋_GB2312" w:eastAsia="仿宋_GB2312"/>
                <w:kern w:val="2"/>
                <w:sz w:val="18"/>
                <w:szCs w:val="18"/>
              </w:rPr>
              <w:t>在密云水库一级保护区内开展固体废物清查行动。利用密云水库智能视频监控系统、无人机等现代信息技术，查处一级保护区内违法倾倒、堆放和贮存固体废物等违法行为。</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密云水库综合</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执法大队</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密云水库综合执法大队</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sz w:val="18"/>
                <w:szCs w:val="18"/>
              </w:rPr>
            </w:pPr>
            <w:r>
              <w:rPr>
                <w:rFonts w:ascii="Times New Roman" w:hAnsi="仿宋_GB2312" w:eastAsia="仿宋_GB2312"/>
                <w:kern w:val="2"/>
                <w:sz w:val="18"/>
                <w:szCs w:val="18"/>
              </w:rPr>
              <w:t>梳理综合执法过程中涉固体废物管理事项，补充完善现有综合执法机制，建立健全</w:t>
            </w:r>
            <w:r>
              <w:rPr>
                <w:rFonts w:ascii="Times New Roman" w:hAnsi="Times New Roman" w:eastAsia="仿宋_GB2312"/>
                <w:kern w:val="2"/>
                <w:sz w:val="18"/>
                <w:szCs w:val="18"/>
              </w:rPr>
              <w:t>“</w:t>
            </w:r>
            <w:r>
              <w:rPr>
                <w:rFonts w:ascii="Times New Roman" w:hAnsi="仿宋_GB2312" w:eastAsia="仿宋_GB2312"/>
                <w:kern w:val="2"/>
                <w:sz w:val="18"/>
                <w:szCs w:val="18"/>
              </w:rPr>
              <w:t>专项执法</w:t>
            </w:r>
            <w:r>
              <w:rPr>
                <w:rFonts w:ascii="Times New Roman" w:hAnsi="Times New Roman" w:eastAsia="仿宋_GB2312"/>
                <w:kern w:val="2"/>
                <w:sz w:val="18"/>
                <w:szCs w:val="18"/>
              </w:rPr>
              <w:t>+</w:t>
            </w:r>
            <w:r>
              <w:rPr>
                <w:rFonts w:ascii="Times New Roman" w:hAnsi="仿宋_GB2312" w:eastAsia="仿宋_GB2312"/>
                <w:kern w:val="2"/>
                <w:sz w:val="18"/>
                <w:szCs w:val="18"/>
              </w:rPr>
              <w:t>综合协调</w:t>
            </w:r>
            <w:r>
              <w:rPr>
                <w:rFonts w:ascii="Times New Roman" w:hAnsi="Times New Roman" w:eastAsia="仿宋_GB2312"/>
                <w:kern w:val="2"/>
                <w:sz w:val="18"/>
                <w:szCs w:val="18"/>
              </w:rPr>
              <w:t>+</w:t>
            </w:r>
            <w:r>
              <w:rPr>
                <w:rFonts w:ascii="Times New Roman" w:hAnsi="仿宋_GB2312" w:eastAsia="仿宋_GB2312"/>
                <w:kern w:val="2"/>
                <w:sz w:val="18"/>
                <w:szCs w:val="18"/>
              </w:rPr>
              <w:t>督导检查</w:t>
            </w:r>
            <w:r>
              <w:rPr>
                <w:rFonts w:ascii="Times New Roman" w:hAnsi="Times New Roman" w:eastAsia="仿宋_GB2312"/>
                <w:kern w:val="2"/>
                <w:sz w:val="18"/>
                <w:szCs w:val="18"/>
              </w:rPr>
              <w:t>”</w:t>
            </w:r>
            <w:r>
              <w:rPr>
                <w:rFonts w:ascii="Times New Roman" w:hAnsi="仿宋_GB2312" w:eastAsia="仿宋_GB2312"/>
                <w:kern w:val="2"/>
                <w:sz w:val="18"/>
                <w:szCs w:val="18"/>
              </w:rPr>
              <w:t>的联合执法机制，形成监管合力，促进密云水库水质持续向好。</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密云水库综合</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执法大队</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密云水库综合执法大队</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区生态环境局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区城管委</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推广绿色农业，促进特色农业循环发展</w:t>
            </w:r>
          </w:p>
        </w:tc>
        <w:tc>
          <w:tcPr>
            <w:tcW w:w="362"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rStyle w:val="19"/>
                <w:color w:val="auto"/>
                <w:sz w:val="18"/>
                <w:szCs w:val="18"/>
              </w:rPr>
            </w:pPr>
            <w:r>
              <w:rPr>
                <w:rFonts w:hAnsi="仿宋_GB2312"/>
                <w:sz w:val="18"/>
                <w:szCs w:val="18"/>
              </w:rPr>
              <w:t>畜禽养殖绿色循环发展</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r>
              <w:rPr>
                <w:rFonts w:ascii="Times New Roman" w:hAnsi="仿宋_GB2312" w:eastAsia="仿宋_GB2312"/>
                <w:kern w:val="2"/>
                <w:sz w:val="18"/>
                <w:szCs w:val="18"/>
              </w:rPr>
              <w:t>回收利用废弃蜂箱、巢框，减少蜂蜜及蜂蜜深加工产品塑料类包装的使用，推动</w:t>
            </w:r>
            <w:r>
              <w:rPr>
                <w:rFonts w:ascii="Times New Roman" w:hAnsi="Times New Roman" w:eastAsia="仿宋_GB2312"/>
                <w:kern w:val="2"/>
                <w:sz w:val="18"/>
                <w:szCs w:val="18"/>
              </w:rPr>
              <w:t>“</w:t>
            </w:r>
            <w:r>
              <w:rPr>
                <w:rFonts w:ascii="Times New Roman" w:hAnsi="仿宋_GB2312" w:eastAsia="仿宋_GB2312"/>
                <w:kern w:val="2"/>
                <w:sz w:val="18"/>
                <w:szCs w:val="18"/>
              </w:rPr>
              <w:t>蜂盛蜜匀</w:t>
            </w:r>
            <w:r>
              <w:rPr>
                <w:rFonts w:ascii="Times New Roman" w:hAnsi="Times New Roman" w:eastAsia="仿宋_GB2312"/>
                <w:kern w:val="2"/>
                <w:sz w:val="18"/>
                <w:szCs w:val="18"/>
              </w:rPr>
              <w:t>”</w:t>
            </w:r>
            <w:r>
              <w:rPr>
                <w:rFonts w:ascii="Times New Roman" w:hAnsi="仿宋_GB2312" w:eastAsia="仿宋_GB2312"/>
                <w:kern w:val="2"/>
                <w:sz w:val="18"/>
                <w:szCs w:val="18"/>
              </w:rPr>
              <w:t>甜蜜产业无废化。</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区商务局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区园林绿化局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r>
              <w:rPr>
                <w:rFonts w:ascii="Times New Roman" w:hAnsi="仿宋_GB2312" w:eastAsia="仿宋_GB2312"/>
                <w:kern w:val="2"/>
                <w:sz w:val="18"/>
                <w:szCs w:val="18"/>
              </w:rPr>
              <w:t>以生猪、牛羊和家禽等规模养殖场为重点，强化标准化规模养殖场建设。</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bottom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r>
              <w:rPr>
                <w:rFonts w:ascii="Times New Roman" w:hAnsi="仿宋_GB2312" w:eastAsia="仿宋_GB2312"/>
                <w:kern w:val="2"/>
                <w:sz w:val="18"/>
                <w:szCs w:val="18"/>
              </w:rPr>
              <w:t>合理规划建设粪污处置点，强化非规模养殖场畜禽粪污处理和利用，逐步实现畜禽粪污就近就地综合利用。</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推广绿色农业，促进特色农业循环发展</w:t>
            </w:r>
          </w:p>
        </w:tc>
        <w:tc>
          <w:tcPr>
            <w:tcW w:w="362"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rStyle w:val="19"/>
                <w:color w:val="auto"/>
                <w:sz w:val="18"/>
                <w:szCs w:val="18"/>
              </w:rPr>
            </w:pPr>
            <w:r>
              <w:rPr>
                <w:rFonts w:hAnsi="仿宋_GB2312"/>
                <w:sz w:val="18"/>
                <w:szCs w:val="18"/>
              </w:rPr>
              <w:t>农作物种植绿色循环发展</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推广测土配方施肥技术，组织技术力量深入田间地头开展技术指导，精准施肥，减少化肥施用量。</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推进农业清洁生产和地膜覆盖替代，推广一膜多用等地膜减量技术，减少地膜投入量。</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sz w:val="18"/>
                <w:szCs w:val="18"/>
              </w:rPr>
            </w:pPr>
            <w:r>
              <w:rPr>
                <w:rFonts w:ascii="Times New Roman" w:hAnsi="仿宋_GB2312" w:eastAsia="仿宋_GB2312"/>
                <w:kern w:val="2"/>
                <w:sz w:val="18"/>
                <w:szCs w:val="18"/>
              </w:rPr>
              <w:t>巩固和扩大有机、绿色农业发展水平和规模，以提升水库渔业、环湖杂粮和有机果品等特色农业生产绿色化水平为重点，加快推进</w:t>
            </w:r>
            <w:r>
              <w:rPr>
                <w:rFonts w:ascii="Times New Roman" w:hAnsi="Times New Roman" w:eastAsia="仿宋_GB2312"/>
                <w:kern w:val="2"/>
                <w:sz w:val="18"/>
                <w:szCs w:val="18"/>
              </w:rPr>
              <w:t>2</w:t>
            </w:r>
            <w:r>
              <w:rPr>
                <w:rFonts w:ascii="Times New Roman" w:hAnsi="仿宋_GB2312" w:eastAsia="仿宋_GB2312"/>
                <w:kern w:val="2"/>
                <w:sz w:val="18"/>
                <w:szCs w:val="18"/>
              </w:rPr>
              <w:t>个粮食示范基地、</w:t>
            </w:r>
            <w:r>
              <w:rPr>
                <w:rFonts w:ascii="Times New Roman" w:hAnsi="Times New Roman" w:eastAsia="仿宋_GB2312"/>
                <w:kern w:val="2"/>
                <w:sz w:val="18"/>
                <w:szCs w:val="18"/>
              </w:rPr>
              <w:t>5</w:t>
            </w:r>
            <w:r>
              <w:rPr>
                <w:rFonts w:ascii="Times New Roman" w:hAnsi="仿宋_GB2312" w:eastAsia="仿宋_GB2312"/>
                <w:kern w:val="2"/>
                <w:sz w:val="18"/>
                <w:szCs w:val="18"/>
              </w:rPr>
              <w:t>个蔬菜示范基地和</w:t>
            </w:r>
            <w:r>
              <w:rPr>
                <w:rFonts w:ascii="Times New Roman" w:hAnsi="Times New Roman" w:eastAsia="仿宋_GB2312"/>
                <w:kern w:val="2"/>
                <w:sz w:val="18"/>
                <w:szCs w:val="18"/>
              </w:rPr>
              <w:t>100</w:t>
            </w:r>
            <w:r>
              <w:rPr>
                <w:rFonts w:ascii="Times New Roman" w:hAnsi="仿宋_GB2312" w:eastAsia="仿宋_GB2312"/>
                <w:kern w:val="2"/>
                <w:sz w:val="18"/>
                <w:szCs w:val="18"/>
              </w:rPr>
              <w:t>个果园的有机、绿色认证。</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区园林绿化局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rStyle w:val="19"/>
                <w:color w:val="auto"/>
                <w:sz w:val="18"/>
                <w:szCs w:val="18"/>
              </w:rPr>
            </w:pPr>
            <w:r>
              <w:rPr>
                <w:rFonts w:hAnsi="仿宋_GB2312"/>
                <w:sz w:val="18"/>
                <w:szCs w:val="18"/>
              </w:rPr>
              <w:t>减少化学农药使用量</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依托密云区植保站建设专业的生物防治研发培训基地，打造集研发、科普、培训和评测于一体的专业化服务平台。</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sz w:val="18"/>
                <w:szCs w:val="18"/>
              </w:rPr>
            </w:pPr>
            <w:r>
              <w:rPr>
                <w:rFonts w:ascii="Times New Roman" w:hAnsi="仿宋_GB2312" w:eastAsia="仿宋_GB2312"/>
                <w:kern w:val="2"/>
                <w:sz w:val="18"/>
                <w:szCs w:val="18"/>
              </w:rPr>
              <w:t>加大天敌新品种的引进研发力度，完善天敌产品技术体系，集成推广全程绿色防控技术模式，保持赤眼蜂防治</w:t>
            </w:r>
            <w:r>
              <w:rPr>
                <w:rFonts w:ascii="Times New Roman" w:hAnsi="Times New Roman" w:eastAsia="仿宋_GB2312"/>
                <w:kern w:val="2"/>
                <w:sz w:val="18"/>
                <w:szCs w:val="18"/>
              </w:rPr>
              <w:t>10</w:t>
            </w:r>
            <w:r>
              <w:rPr>
                <w:rFonts w:ascii="Times New Roman" w:hAnsi="仿宋_GB2312" w:eastAsia="仿宋_GB2312"/>
                <w:kern w:val="2"/>
                <w:sz w:val="18"/>
                <w:szCs w:val="18"/>
              </w:rPr>
              <w:t>万亩玉米螟、</w:t>
            </w:r>
            <w:r>
              <w:rPr>
                <w:rFonts w:ascii="Times New Roman" w:hAnsi="Times New Roman" w:eastAsia="仿宋_GB2312"/>
                <w:kern w:val="2"/>
                <w:sz w:val="18"/>
                <w:szCs w:val="18"/>
              </w:rPr>
              <w:t>20</w:t>
            </w:r>
            <w:r>
              <w:rPr>
                <w:rFonts w:ascii="Times New Roman" w:hAnsi="仿宋_GB2312" w:eastAsia="仿宋_GB2312"/>
                <w:kern w:val="2"/>
                <w:sz w:val="18"/>
                <w:szCs w:val="18"/>
              </w:rPr>
              <w:t>万亩挂果板栗桃蛀螟全覆盖，实现对</w:t>
            </w:r>
            <w:r>
              <w:rPr>
                <w:rFonts w:ascii="Times New Roman" w:hAnsi="Times New Roman" w:eastAsia="仿宋_GB2312"/>
                <w:kern w:val="2"/>
                <w:sz w:val="18"/>
                <w:szCs w:val="18"/>
              </w:rPr>
              <w:t>5</w:t>
            </w:r>
            <w:r>
              <w:rPr>
                <w:rFonts w:ascii="Times New Roman" w:hAnsi="仿宋_GB2312" w:eastAsia="仿宋_GB2312"/>
                <w:kern w:val="2"/>
                <w:sz w:val="18"/>
                <w:szCs w:val="18"/>
              </w:rPr>
              <w:t>万亩甜菜夜蛾、桃蛀螟、甘薯麦蛾等害虫的天敌防治全覆盖。</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rStyle w:val="19"/>
                <w:color w:val="auto"/>
                <w:sz w:val="18"/>
                <w:szCs w:val="18"/>
              </w:rPr>
            </w:pPr>
            <w:r>
              <w:rPr>
                <w:rFonts w:hAnsi="仿宋_GB2312"/>
                <w:sz w:val="18"/>
                <w:szCs w:val="18"/>
              </w:rPr>
              <w:t>农产品精细化加工</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构建农产品精细化加工产业链，根据产品特点进行精细化分类和加工。</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区经信局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以预制菜生产企业为示范，推广农产品加工废物减量技术，促进密云区农产品加工产业绿色发展。</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区经信局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推动农产品边角料资源化利用技术升级，提升产业绿色发展综合竞争力。</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推广绿色农业，促进特色农业循环发展</w:t>
            </w:r>
          </w:p>
        </w:tc>
        <w:tc>
          <w:tcPr>
            <w:tcW w:w="362"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完善农业废弃物回收体系</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强化农作物秸秆回收体系建设，推动现有市场化收储运服务主体增加农作物秸秆收集数量，构建密云区农作物秸秆收储全覆盖网络。</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2"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探索地膜</w:t>
            </w:r>
            <w:r>
              <w:rPr>
                <w:rFonts w:ascii="Times New Roman" w:hAnsi="Times New Roman" w:eastAsia="仿宋_GB2312"/>
                <w:kern w:val="2"/>
                <w:sz w:val="18"/>
                <w:szCs w:val="18"/>
              </w:rPr>
              <w:t>“</w:t>
            </w:r>
            <w:r>
              <w:rPr>
                <w:rFonts w:ascii="Times New Roman" w:hAnsi="仿宋_GB2312" w:eastAsia="仿宋_GB2312"/>
                <w:kern w:val="2"/>
                <w:sz w:val="18"/>
                <w:szCs w:val="18"/>
              </w:rPr>
              <w:t>以旧换新</w:t>
            </w:r>
            <w:r>
              <w:rPr>
                <w:rFonts w:ascii="Times New Roman" w:hAnsi="Times New Roman" w:eastAsia="仿宋_GB2312"/>
                <w:kern w:val="2"/>
                <w:sz w:val="18"/>
                <w:szCs w:val="18"/>
              </w:rPr>
              <w:t>”“</w:t>
            </w:r>
            <w:r>
              <w:rPr>
                <w:rFonts w:ascii="Times New Roman" w:hAnsi="仿宋_GB2312" w:eastAsia="仿宋_GB2312"/>
                <w:kern w:val="2"/>
                <w:sz w:val="18"/>
                <w:szCs w:val="18"/>
              </w:rPr>
              <w:t>以销定收</w:t>
            </w:r>
            <w:r>
              <w:rPr>
                <w:rFonts w:ascii="Times New Roman" w:hAnsi="Times New Roman" w:eastAsia="仿宋_GB2312"/>
                <w:kern w:val="2"/>
                <w:sz w:val="18"/>
                <w:szCs w:val="18"/>
              </w:rPr>
              <w:t>”</w:t>
            </w:r>
            <w:r>
              <w:rPr>
                <w:rFonts w:ascii="Times New Roman" w:hAnsi="仿宋_GB2312" w:eastAsia="仿宋_GB2312"/>
                <w:kern w:val="2"/>
                <w:sz w:val="18"/>
                <w:szCs w:val="18"/>
              </w:rPr>
              <w:t>的回收模式，推动废旧地膜进入农村生活垃圾回收体系。发挥财政资金引导作用，对废旧地膜回收置换进行补贴。</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区财政局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完善农药包装废弃物统计途径，依托现有农药销售体系，探索建立农药电子信息码追溯制度。</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9"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细化农药包装废弃物回收工作台账，推广</w:t>
            </w:r>
            <w:r>
              <w:rPr>
                <w:rFonts w:ascii="Times New Roman" w:hAnsi="Times New Roman" w:eastAsia="仿宋_GB2312"/>
                <w:kern w:val="2"/>
                <w:sz w:val="18"/>
                <w:szCs w:val="18"/>
              </w:rPr>
              <w:t>“</w:t>
            </w:r>
            <w:r>
              <w:rPr>
                <w:rFonts w:ascii="Times New Roman" w:hAnsi="仿宋_GB2312" w:eastAsia="仿宋_GB2312"/>
                <w:kern w:val="2"/>
                <w:sz w:val="18"/>
                <w:szCs w:val="18"/>
              </w:rPr>
              <w:t>有偿回收、集中储运、统一处理</w:t>
            </w:r>
            <w:r>
              <w:rPr>
                <w:rFonts w:ascii="Times New Roman" w:hAnsi="Times New Roman" w:eastAsia="仿宋_GB2312"/>
                <w:kern w:val="2"/>
                <w:sz w:val="18"/>
                <w:szCs w:val="18"/>
              </w:rPr>
              <w:t>”</w:t>
            </w:r>
            <w:r>
              <w:rPr>
                <w:rFonts w:ascii="Times New Roman" w:hAnsi="仿宋_GB2312" w:eastAsia="仿宋_GB2312"/>
                <w:kern w:val="2"/>
                <w:sz w:val="18"/>
                <w:szCs w:val="18"/>
              </w:rPr>
              <w:t>的工作模式，科学设置回收站点，推动农药包装废弃物回收全覆盖。</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区农业服务中心</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倡导绿色生活，打造低碳宜居生活之区</w:t>
            </w:r>
          </w:p>
        </w:tc>
        <w:tc>
          <w:tcPr>
            <w:tcW w:w="362"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rStyle w:val="19"/>
                <w:color w:val="auto"/>
                <w:sz w:val="18"/>
                <w:szCs w:val="18"/>
              </w:rPr>
            </w:pPr>
            <w:r>
              <w:rPr>
                <w:rFonts w:hAnsi="仿宋_GB2312"/>
                <w:sz w:val="18"/>
                <w:szCs w:val="18"/>
              </w:rPr>
              <w:t>践行绿色低碳生活方式，推动生活源固废源头减量</w:t>
            </w:r>
          </w:p>
        </w:tc>
        <w:tc>
          <w:tcPr>
            <w:tcW w:w="311"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培育绿色低碳健康生活方式</w:t>
            </w: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培育居民绿色消费理念，引导居民践行绿色生活方式和消费模式，推广衣、食、住、行、游绿色低碳生活行动。</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区委宣传部</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倡导</w:t>
            </w:r>
            <w:r>
              <w:rPr>
                <w:sz w:val="18"/>
                <w:szCs w:val="18"/>
              </w:rPr>
              <w:t>“</w:t>
            </w:r>
            <w:r>
              <w:rPr>
                <w:rFonts w:hAnsi="仿宋_GB2312"/>
                <w:sz w:val="18"/>
                <w:szCs w:val="18"/>
              </w:rPr>
              <w:t>光盘行动</w:t>
            </w:r>
            <w:r>
              <w:rPr>
                <w:sz w:val="18"/>
                <w:szCs w:val="18"/>
              </w:rPr>
              <w:t>”</w:t>
            </w:r>
            <w:r>
              <w:rPr>
                <w:rFonts w:hAnsi="仿宋_GB2312"/>
                <w:sz w:val="18"/>
                <w:szCs w:val="18"/>
              </w:rPr>
              <w:t>，制止餐饮浪费行为。</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区商务局</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区商务局</w:t>
            </w:r>
          </w:p>
          <w:p>
            <w:pPr>
              <w:adjustRightInd w:val="0"/>
              <w:snapToGrid w:val="0"/>
              <w:spacing w:line="240" w:lineRule="auto"/>
              <w:ind w:firstLine="0" w:firstLineChars="0"/>
              <w:jc w:val="center"/>
              <w:rPr>
                <w:sz w:val="18"/>
                <w:szCs w:val="18"/>
              </w:rPr>
            </w:pPr>
            <w:r>
              <w:rPr>
                <w:rFonts w:hAnsi="仿宋_GB2312"/>
                <w:sz w:val="18"/>
                <w:szCs w:val="18"/>
              </w:rPr>
              <w:t>区市场监管局</w:t>
            </w:r>
          </w:p>
          <w:p>
            <w:pPr>
              <w:adjustRightInd w:val="0"/>
              <w:snapToGrid w:val="0"/>
              <w:spacing w:line="240" w:lineRule="auto"/>
              <w:ind w:firstLine="0" w:firstLineChars="0"/>
              <w:jc w:val="center"/>
              <w:rPr>
                <w:kern w:val="0"/>
                <w:sz w:val="18"/>
                <w:szCs w:val="18"/>
              </w:rPr>
            </w:pPr>
            <w:r>
              <w:rPr>
                <w:rFonts w:hAnsi="仿宋_GB2312"/>
                <w:kern w:val="0"/>
                <w:sz w:val="18"/>
                <w:szCs w:val="18"/>
              </w:rPr>
              <w:t>区文旅局</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全面推广绿色办公，鼓励信息系统建设和信息共享共用，推行无纸化办公。</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rFonts w:hAnsi="仿宋_GB2312"/>
                <w:sz w:val="18"/>
                <w:szCs w:val="18"/>
              </w:rPr>
              <w:t>区机关事务服务中心</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倡导绿色生活，打造低碳宜居生活之区</w:t>
            </w:r>
          </w:p>
        </w:tc>
        <w:tc>
          <w:tcPr>
            <w:tcW w:w="362"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践行绿色低碳生活方式，推动生活源固废源头减量</w:t>
            </w:r>
          </w:p>
        </w:tc>
        <w:tc>
          <w:tcPr>
            <w:tcW w:w="311"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实施重点行业减塑行动</w:t>
            </w: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聚焦餐饮、外卖平台、批发零售、电商快递、住宿会展和农业生产等六大重点行业，制定年度工作要点，强化减塑力度。</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rFonts w:hAnsi="仿宋_GB2312"/>
                <w:kern w:val="0"/>
                <w:sz w:val="18"/>
                <w:szCs w:val="18"/>
              </w:rPr>
              <w:t>区发改委</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rFonts w:hAnsi="仿宋_GB2312"/>
                <w:kern w:val="0"/>
                <w:sz w:val="18"/>
                <w:szCs w:val="18"/>
              </w:rPr>
              <w:t>区发改委</w:t>
            </w:r>
          </w:p>
          <w:p>
            <w:pPr>
              <w:adjustRightInd w:val="0"/>
              <w:snapToGrid w:val="0"/>
              <w:spacing w:line="240" w:lineRule="auto"/>
              <w:ind w:firstLine="0" w:firstLineChars="0"/>
              <w:jc w:val="center"/>
              <w:rPr>
                <w:kern w:val="0"/>
                <w:sz w:val="18"/>
                <w:szCs w:val="18"/>
              </w:rPr>
            </w:pPr>
            <w:r>
              <w:rPr>
                <w:rFonts w:hAnsi="仿宋_GB2312"/>
                <w:kern w:val="0"/>
                <w:sz w:val="18"/>
                <w:szCs w:val="18"/>
              </w:rPr>
              <w:t>区生态环境局</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鼓励餐饮企业使用符合性能和食品安全要求的秸秆覆膜餐盒替代一次性塑料餐盒。</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区商务局</w:t>
            </w:r>
          </w:p>
          <w:p>
            <w:pPr>
              <w:adjustRightInd w:val="0"/>
              <w:snapToGrid w:val="0"/>
              <w:spacing w:line="240" w:lineRule="auto"/>
              <w:ind w:firstLine="0" w:firstLineChars="0"/>
              <w:jc w:val="center"/>
              <w:rPr>
                <w:kern w:val="0"/>
                <w:sz w:val="18"/>
                <w:szCs w:val="18"/>
              </w:rPr>
            </w:pPr>
            <w:r>
              <w:rPr>
                <w:rFonts w:hAnsi="仿宋_GB2312"/>
                <w:sz w:val="18"/>
                <w:szCs w:val="18"/>
              </w:rPr>
              <w:t>区文旅局</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区商务局</w:t>
            </w:r>
          </w:p>
          <w:p>
            <w:pPr>
              <w:adjustRightInd w:val="0"/>
              <w:snapToGrid w:val="0"/>
              <w:spacing w:line="240" w:lineRule="auto"/>
              <w:ind w:firstLine="0" w:firstLineChars="0"/>
              <w:jc w:val="center"/>
              <w:rPr>
                <w:sz w:val="18"/>
                <w:szCs w:val="18"/>
              </w:rPr>
            </w:pPr>
            <w:r>
              <w:rPr>
                <w:rFonts w:hAnsi="仿宋_GB2312"/>
                <w:sz w:val="18"/>
                <w:szCs w:val="18"/>
              </w:rPr>
              <w:t>区文旅局</w:t>
            </w:r>
          </w:p>
          <w:p>
            <w:pPr>
              <w:adjustRightInd w:val="0"/>
              <w:snapToGrid w:val="0"/>
              <w:spacing w:line="240" w:lineRule="auto"/>
              <w:ind w:firstLine="0" w:firstLineChars="0"/>
              <w:jc w:val="center"/>
              <w:rPr>
                <w:sz w:val="18"/>
                <w:szCs w:val="18"/>
              </w:rPr>
            </w:pPr>
            <w:r>
              <w:rPr>
                <w:rFonts w:hAnsi="仿宋_GB231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倡导外卖平台在点单环节设置</w:t>
            </w:r>
            <w:r>
              <w:rPr>
                <w:sz w:val="18"/>
                <w:szCs w:val="18"/>
              </w:rPr>
              <w:t>“</w:t>
            </w:r>
            <w:r>
              <w:rPr>
                <w:rFonts w:hAnsi="仿宋_GB2312"/>
                <w:sz w:val="18"/>
                <w:szCs w:val="18"/>
              </w:rPr>
              <w:t>无需餐具</w:t>
            </w:r>
            <w:r>
              <w:rPr>
                <w:sz w:val="18"/>
                <w:szCs w:val="18"/>
              </w:rPr>
              <w:t>”</w:t>
            </w:r>
            <w:r>
              <w:rPr>
                <w:rFonts w:hAnsi="仿宋_GB2312"/>
                <w:sz w:val="18"/>
                <w:szCs w:val="18"/>
              </w:rPr>
              <w:t>等选项。</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rFonts w:hAnsi="仿宋_GB2312"/>
                <w:sz w:val="18"/>
                <w:szCs w:val="18"/>
              </w:rPr>
              <w:t>区商务局</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推广使用</w:t>
            </w:r>
            <w:r>
              <w:rPr>
                <w:sz w:val="18"/>
                <w:szCs w:val="18"/>
              </w:rPr>
              <w:t>0.014</w:t>
            </w:r>
            <w:r>
              <w:rPr>
                <w:rFonts w:hAnsi="仿宋_GB2312"/>
                <w:sz w:val="18"/>
                <w:szCs w:val="18"/>
              </w:rPr>
              <w:t>毫米</w:t>
            </w:r>
            <w:r>
              <w:rPr>
                <w:sz w:val="18"/>
                <w:szCs w:val="18"/>
              </w:rPr>
              <w:t>(</w:t>
            </w:r>
            <w:r>
              <w:rPr>
                <w:rFonts w:hAnsi="仿宋_GB2312"/>
                <w:sz w:val="18"/>
                <w:szCs w:val="18"/>
              </w:rPr>
              <w:t>含</w:t>
            </w:r>
            <w:r>
              <w:rPr>
                <w:sz w:val="18"/>
                <w:szCs w:val="18"/>
              </w:rPr>
              <w:t>)</w:t>
            </w:r>
            <w:r>
              <w:rPr>
                <w:rFonts w:hAnsi="仿宋_GB2312"/>
                <w:sz w:val="18"/>
                <w:szCs w:val="18"/>
              </w:rPr>
              <w:t>以上地膜。</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rFonts w:hAnsi="仿宋_GB2312"/>
                <w:sz w:val="18"/>
                <w:szCs w:val="18"/>
              </w:rPr>
              <w:t>区农业服务中心</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区农业服务中心</w:t>
            </w:r>
          </w:p>
          <w:p>
            <w:pPr>
              <w:adjustRightInd w:val="0"/>
              <w:snapToGrid w:val="0"/>
              <w:spacing w:line="240" w:lineRule="auto"/>
              <w:ind w:firstLine="0" w:firstLineChars="0"/>
              <w:jc w:val="center"/>
              <w:rPr>
                <w:sz w:val="18"/>
                <w:szCs w:val="18"/>
              </w:rPr>
            </w:pPr>
            <w:r>
              <w:rPr>
                <w:rFonts w:hAnsi="仿宋_GB231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建成区集贸市场禁止使用不可降解塑料袋。</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区市场监管局</w:t>
            </w:r>
          </w:p>
          <w:p>
            <w:pPr>
              <w:adjustRightInd w:val="0"/>
              <w:snapToGrid w:val="0"/>
              <w:spacing w:line="240" w:lineRule="auto"/>
              <w:ind w:firstLine="0" w:firstLineChars="0"/>
              <w:jc w:val="center"/>
              <w:rPr>
                <w:sz w:val="18"/>
                <w:szCs w:val="18"/>
              </w:rPr>
            </w:pPr>
            <w:r>
              <w:rPr>
                <w:rFonts w:hAnsi="仿宋_GB2312"/>
                <w:sz w:val="18"/>
                <w:szCs w:val="18"/>
              </w:rPr>
              <w:t>区商务局</w:t>
            </w:r>
          </w:p>
          <w:p>
            <w:pPr>
              <w:adjustRightInd w:val="0"/>
              <w:snapToGrid w:val="0"/>
              <w:spacing w:line="240" w:lineRule="auto"/>
              <w:ind w:firstLine="0" w:firstLineChars="0"/>
              <w:jc w:val="center"/>
              <w:rPr>
                <w:sz w:val="18"/>
                <w:szCs w:val="18"/>
              </w:rPr>
            </w:pPr>
            <w:r>
              <w:rPr>
                <w:rFonts w:hAnsi="仿宋_GB231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全区快递网点禁止使用不可降解塑料胶带。</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区商务局</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区商务局</w:t>
            </w:r>
          </w:p>
          <w:p>
            <w:pPr>
              <w:adjustRightInd w:val="0"/>
              <w:snapToGrid w:val="0"/>
              <w:spacing w:line="240" w:lineRule="auto"/>
              <w:ind w:firstLine="0" w:firstLineChars="0"/>
              <w:jc w:val="center"/>
              <w:rPr>
                <w:sz w:val="18"/>
                <w:szCs w:val="18"/>
              </w:rPr>
            </w:pPr>
            <w:r>
              <w:rPr>
                <w:rFonts w:hAnsi="仿宋_GB2312"/>
                <w:sz w:val="18"/>
                <w:szCs w:val="18"/>
              </w:rPr>
              <w:t>邮政密云分公司</w:t>
            </w:r>
          </w:p>
          <w:p>
            <w:pPr>
              <w:adjustRightInd w:val="0"/>
              <w:snapToGrid w:val="0"/>
              <w:spacing w:line="240" w:lineRule="auto"/>
              <w:ind w:firstLine="0" w:firstLineChars="0"/>
              <w:jc w:val="center"/>
              <w:rPr>
                <w:sz w:val="18"/>
                <w:szCs w:val="18"/>
              </w:rPr>
            </w:pPr>
            <w:r>
              <w:rPr>
                <w:rFonts w:hAnsi="仿宋_GB231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全区宾馆和民宿不主动提供六类一次性用品。</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kern w:val="0"/>
                <w:sz w:val="18"/>
                <w:szCs w:val="18"/>
              </w:rPr>
              <w:t>区文旅局</w:t>
            </w:r>
          </w:p>
          <w:p>
            <w:pPr>
              <w:adjustRightInd w:val="0"/>
              <w:snapToGrid w:val="0"/>
              <w:spacing w:line="240" w:lineRule="auto"/>
              <w:ind w:firstLine="0" w:firstLineChars="0"/>
              <w:jc w:val="center"/>
              <w:rPr>
                <w:kern w:val="0"/>
                <w:sz w:val="18"/>
                <w:szCs w:val="18"/>
              </w:rPr>
            </w:pPr>
            <w:r>
              <w:rPr>
                <w:rFonts w:hAnsi="仿宋_GB2312"/>
                <w:sz w:val="18"/>
                <w:szCs w:val="18"/>
              </w:rPr>
              <w:t>区城管执法局</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区文旅局</w:t>
            </w:r>
          </w:p>
          <w:p>
            <w:pPr>
              <w:adjustRightInd w:val="0"/>
              <w:snapToGrid w:val="0"/>
              <w:spacing w:line="240" w:lineRule="auto"/>
              <w:ind w:firstLine="0" w:firstLineChars="0"/>
              <w:jc w:val="center"/>
              <w:rPr>
                <w:kern w:val="0"/>
                <w:sz w:val="18"/>
                <w:szCs w:val="18"/>
              </w:rPr>
            </w:pPr>
            <w:r>
              <w:rPr>
                <w:rFonts w:hAnsi="仿宋_GB2312"/>
                <w:kern w:val="0"/>
                <w:sz w:val="18"/>
                <w:szCs w:val="18"/>
              </w:rPr>
              <w:t>区城管执法局</w:t>
            </w:r>
          </w:p>
          <w:p>
            <w:pPr>
              <w:adjustRightInd w:val="0"/>
              <w:snapToGrid w:val="0"/>
              <w:spacing w:line="240" w:lineRule="auto"/>
              <w:ind w:firstLine="0" w:firstLineChars="0"/>
              <w:jc w:val="center"/>
              <w:rPr>
                <w:kern w:val="0"/>
                <w:sz w:val="18"/>
                <w:szCs w:val="18"/>
              </w:rPr>
            </w:pPr>
            <w:r>
              <w:rPr>
                <w:rFonts w:hAnsi="仿宋_GB231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发展绿色建筑和装配式建筑</w:t>
            </w: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大力推广绿色建筑，提高建筑能效水平，强化建筑运行能耗管理，减少建筑领域碳排放，完成北京市碳中和（低碳）示范小区建设。</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rFonts w:hAnsi="仿宋_GB2312"/>
                <w:sz w:val="18"/>
                <w:szCs w:val="18"/>
              </w:rPr>
              <w:t>区住建委</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大力发展装配式建筑，积极推广钢结构装配式住宅，以保障性住房、政策投资或以政府投资为主的公建项目为重点，强化政府建设工程的示范带动作用，有序提高装配式建筑占新建建筑的比例。</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rFonts w:hAnsi="仿宋_GB2312"/>
                <w:sz w:val="18"/>
                <w:szCs w:val="18"/>
              </w:rPr>
              <w:t>区住建委</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adjustRightInd w:val="0"/>
              <w:snapToGrid w:val="0"/>
              <w:spacing w:line="240" w:lineRule="auto"/>
              <w:ind w:firstLine="0" w:firstLineChars="0"/>
              <w:textAlignment w:val="center"/>
              <w:rPr>
                <w:sz w:val="18"/>
                <w:szCs w:val="18"/>
              </w:rPr>
            </w:pPr>
            <w:r>
              <w:rPr>
                <w:rFonts w:hAnsi="仿宋_GB2312"/>
                <w:sz w:val="18"/>
                <w:szCs w:val="18"/>
              </w:rPr>
              <w:t>倡导绿色生活，打造低碳宜居生活之区</w:t>
            </w:r>
          </w:p>
        </w:tc>
        <w:tc>
          <w:tcPr>
            <w:tcW w:w="362"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强化生活源固废全过程管理，营造宜居宜业生活环境</w:t>
            </w:r>
          </w:p>
        </w:tc>
        <w:tc>
          <w:tcPr>
            <w:tcW w:w="311"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深化城乡生活垃圾分类工作</w:t>
            </w: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各镇街（地区）、中关村密云园建立生活垃圾分类薄弱对象清单，实施清单管理，持续开展精准入户指导和执法检查，促进居民自主分类习惯养成。</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区城管委</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各镇街（地区）</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中关村密云园</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adjustRightInd w:val="0"/>
              <w:snapToGrid w:val="0"/>
              <w:ind w:firstLine="36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加强人员值守或视频监督，提高投放准确率。</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区城管委</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各镇街（地区）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落实《北京市有害垃圾分类收运处理工作指引》，完善有害垃圾收集、运输、暂存、处理处置等环节，形成闭环管理。</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区城管委</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各镇街（地区）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2023</w:t>
            </w:r>
            <w:r>
              <w:rPr>
                <w:rFonts w:ascii="Times New Roman" w:hAnsi="仿宋_GB2312" w:eastAsia="仿宋_GB2312"/>
                <w:kern w:val="2"/>
                <w:sz w:val="18"/>
                <w:szCs w:val="1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分级分类推进北京市生活垃圾分类示范小区、村、商务楼宇和商业街区创建工作，建立健全激励机制，激发居民垃圾分类积极主动性。</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区城管委</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区农业农村局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各镇街（地区）</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2023</w:t>
            </w:r>
            <w:r>
              <w:rPr>
                <w:rFonts w:hAnsi="仿宋_GB2312"/>
                <w:kern w:val="0"/>
                <w:sz w:val="18"/>
                <w:szCs w:val="1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完善生活垃圾分类收运体系</w:t>
            </w: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完善固定桶站、分类驿站和大件垃圾等投放点设置，合理配置分类容器与数量，因地制宜增加照明、监控、语音提示、洗手、洗桶、排污等功能，提标升级生活垃圾分类收集箱等分类设施。</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p>
            <w:pPr>
              <w:adjustRightInd w:val="0"/>
              <w:snapToGrid w:val="0"/>
              <w:spacing w:line="240" w:lineRule="auto"/>
              <w:ind w:firstLine="0" w:firstLineChars="0"/>
              <w:jc w:val="center"/>
              <w:rPr>
                <w:sz w:val="18"/>
                <w:szCs w:val="18"/>
              </w:rPr>
            </w:pPr>
            <w:r>
              <w:rPr>
                <w:rFonts w:hAnsi="仿宋_GB2312"/>
                <w:sz w:val="18"/>
                <w:szCs w:val="18"/>
              </w:rPr>
              <w:t>各镇街（地区）</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2023</w:t>
            </w:r>
            <w:r>
              <w:rPr>
                <w:rFonts w:hAnsi="仿宋_GB2312"/>
                <w:kern w:val="0"/>
                <w:sz w:val="18"/>
                <w:szCs w:val="1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优化生活垃圾收运时间、频次和运输路线等，提升收运服务管理水平。</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p>
            <w:pPr>
              <w:adjustRightInd w:val="0"/>
              <w:snapToGrid w:val="0"/>
              <w:spacing w:line="240" w:lineRule="auto"/>
              <w:ind w:firstLine="0" w:firstLineChars="0"/>
              <w:jc w:val="center"/>
              <w:rPr>
                <w:sz w:val="18"/>
                <w:szCs w:val="18"/>
              </w:rPr>
            </w:pPr>
            <w:r>
              <w:rPr>
                <w:rFonts w:hAnsi="仿宋_GB2312"/>
                <w:sz w:val="18"/>
                <w:szCs w:val="18"/>
              </w:rPr>
              <w:t>各镇街（地区）</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2023</w:t>
            </w:r>
            <w:r>
              <w:rPr>
                <w:rFonts w:hAnsi="仿宋_GB2312"/>
                <w:kern w:val="0"/>
                <w:sz w:val="18"/>
                <w:szCs w:val="1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完善再生资源回收体系</w:t>
            </w: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规划建设区级分拣中心，按照《绿色再生资源分拣中心建设管理规范》设计建设集机械化、智能化、规模化于一体的区级分拣中心，承担密云区内大件垃圾、废玻璃等低值可回收物的回收处理。</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p>
            <w:pPr>
              <w:adjustRightInd w:val="0"/>
              <w:snapToGrid w:val="0"/>
              <w:spacing w:line="240" w:lineRule="auto"/>
              <w:ind w:firstLine="0" w:firstLineChars="0"/>
              <w:jc w:val="center"/>
              <w:rPr>
                <w:kern w:val="0"/>
                <w:sz w:val="18"/>
                <w:szCs w:val="18"/>
              </w:rPr>
            </w:pPr>
            <w:r>
              <w:rPr>
                <w:rFonts w:hAnsi="仿宋_GB2312"/>
                <w:kern w:val="0"/>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2025</w:t>
            </w:r>
            <w:r>
              <w:rPr>
                <w:rFonts w:hAnsi="仿宋_GB2312"/>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倡导绿色生活，打造低碳宜居生活之区</w:t>
            </w:r>
          </w:p>
        </w:tc>
        <w:tc>
          <w:tcPr>
            <w:tcW w:w="362"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强化生活源固废全过程管理，营造宜居宜业生活环境</w:t>
            </w:r>
          </w:p>
        </w:tc>
        <w:tc>
          <w:tcPr>
            <w:tcW w:w="311"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完善再生资源回收体系</w:t>
            </w: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落实再生资源经营者备案制度，规范再生资源回收点、中转站管理，建立可回收物管理台账，准确记录可回收物收集、运输、分拣、再利用等数据信息。</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p>
            <w:pPr>
              <w:adjustRightInd w:val="0"/>
              <w:snapToGrid w:val="0"/>
              <w:spacing w:line="240" w:lineRule="auto"/>
              <w:ind w:firstLine="0" w:firstLineChars="0"/>
              <w:jc w:val="center"/>
              <w:rPr>
                <w:kern w:val="0"/>
                <w:sz w:val="18"/>
                <w:szCs w:val="18"/>
              </w:rPr>
            </w:pPr>
            <w:r>
              <w:rPr>
                <w:rFonts w:hAnsi="仿宋_GB2312"/>
                <w:kern w:val="0"/>
                <w:sz w:val="18"/>
                <w:szCs w:val="18"/>
              </w:rPr>
              <w:t>各镇街（地区）</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2023</w:t>
            </w:r>
            <w:r>
              <w:rPr>
                <w:rFonts w:hAnsi="仿宋_GB2312"/>
                <w:kern w:val="0"/>
                <w:sz w:val="18"/>
                <w:szCs w:val="1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adjustRightInd w:val="0"/>
              <w:snapToGrid w:val="0"/>
              <w:ind w:firstLine="36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依托新能源汽车销售和维修企业建立废旧动力电池回收网点，负责动力电池的收集转运。</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rFonts w:hAnsi="仿宋_GB2312"/>
                <w:sz w:val="18"/>
                <w:szCs w:val="18"/>
              </w:rPr>
              <w:t>区交通局</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区交通局</w:t>
            </w:r>
          </w:p>
          <w:p>
            <w:pPr>
              <w:adjustRightInd w:val="0"/>
              <w:snapToGrid w:val="0"/>
              <w:spacing w:line="240" w:lineRule="auto"/>
              <w:ind w:firstLine="0" w:firstLineChars="0"/>
              <w:jc w:val="center"/>
              <w:rPr>
                <w:sz w:val="18"/>
                <w:szCs w:val="18"/>
              </w:rPr>
            </w:pPr>
            <w:r>
              <w:rPr>
                <w:rFonts w:hAnsi="仿宋_GB2312"/>
                <w:sz w:val="18"/>
                <w:szCs w:val="18"/>
              </w:rPr>
              <w:t>区商务局</w:t>
            </w:r>
          </w:p>
          <w:p>
            <w:pPr>
              <w:adjustRightInd w:val="0"/>
              <w:snapToGrid w:val="0"/>
              <w:spacing w:line="240" w:lineRule="auto"/>
              <w:ind w:firstLine="0" w:firstLineChars="0"/>
              <w:jc w:val="center"/>
              <w:rPr>
                <w:sz w:val="18"/>
                <w:szCs w:val="18"/>
              </w:rPr>
            </w:pPr>
            <w:r>
              <w:rPr>
                <w:rFonts w:hAnsi="仿宋_GB2312"/>
                <w:kern w:val="0"/>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2025</w:t>
            </w:r>
            <w:r>
              <w:rPr>
                <w:rFonts w:hAnsi="仿宋_GB2312"/>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提升城镇生活污泥处置和资源化利用能力</w:t>
            </w: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加快补齐水务基础设施短板，解决污泥处置中心调试问题，保障污泥处置中心稳定运行。</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区水务局</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2022</w:t>
            </w:r>
            <w:r>
              <w:rPr>
                <w:rFonts w:hAnsi="仿宋_GB2312"/>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探索达标城镇生活污泥产品在水务系统管理养护的绿地林地试点施用，以及城镇生活污泥与生活垃圾协同焚烧处置等方式，促进城镇生活污泥多元化处置和利用。</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区水务局</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2025</w:t>
            </w:r>
            <w:r>
              <w:rPr>
                <w:rFonts w:hAnsi="仿宋_GB2312"/>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规范建筑垃圾收集处置利用</w:t>
            </w: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规范建筑垃圾收运管理，加强对建筑垃圾暂存点的日常检查与抽查，强化电子运单管理，规范建筑垃圾暂存点台账，如实记录建筑垃圾来源、种类、数量、处置或资源化利用等情况。</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p>
            <w:pPr>
              <w:adjustRightInd w:val="0"/>
              <w:snapToGrid w:val="0"/>
              <w:spacing w:line="240" w:lineRule="auto"/>
              <w:ind w:firstLine="0" w:firstLineChars="0"/>
              <w:jc w:val="center"/>
              <w:rPr>
                <w:sz w:val="18"/>
                <w:szCs w:val="18"/>
              </w:rPr>
            </w:pPr>
            <w:r>
              <w:rPr>
                <w:rFonts w:hAnsi="仿宋_GB2312"/>
                <w:kern w:val="0"/>
                <w:sz w:val="18"/>
                <w:szCs w:val="18"/>
              </w:rPr>
              <w:t>各镇街（地区）</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2025</w:t>
            </w:r>
            <w:r>
              <w:rPr>
                <w:rFonts w:hAnsi="仿宋_GB2312"/>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探索在密云水库上游推广移动式利用处置设施，促进建筑垃圾资源化，降低运输成本。</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p>
            <w:pPr>
              <w:adjustRightInd w:val="0"/>
              <w:snapToGrid w:val="0"/>
              <w:spacing w:line="240" w:lineRule="auto"/>
              <w:ind w:firstLine="0" w:firstLineChars="0"/>
              <w:jc w:val="center"/>
              <w:rPr>
                <w:sz w:val="18"/>
                <w:szCs w:val="18"/>
              </w:rPr>
            </w:pPr>
            <w:r>
              <w:rPr>
                <w:rFonts w:hAnsi="仿宋_GB231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2025</w:t>
            </w:r>
            <w:r>
              <w:rPr>
                <w:rFonts w:hAnsi="仿宋_GB2312"/>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推动建筑垃圾再生产品的应用，以政府建设工程为示范，在技术指标符合设计要求及满足使用功能的前提下，在指定工程部位应用尽用建筑垃圾再生产品，提高建筑垃圾资源化利用率。</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p>
            <w:pPr>
              <w:adjustRightInd w:val="0"/>
              <w:snapToGrid w:val="0"/>
              <w:spacing w:line="240" w:lineRule="auto"/>
              <w:ind w:firstLine="0" w:firstLineChars="0"/>
              <w:jc w:val="center"/>
              <w:rPr>
                <w:sz w:val="18"/>
                <w:szCs w:val="18"/>
              </w:rPr>
            </w:pPr>
            <w:r>
              <w:rPr>
                <w:rFonts w:hAnsi="仿宋_GB2312"/>
                <w:sz w:val="18"/>
                <w:szCs w:val="18"/>
              </w:rPr>
              <w:t>相关镇</w:t>
            </w:r>
            <w:r>
              <w:rPr>
                <w:rFonts w:hAnsi="仿宋_GB2312"/>
                <w:kern w:val="0"/>
                <w:sz w:val="18"/>
                <w:szCs w:val="18"/>
              </w:rPr>
              <w:t>街（地区）</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2025</w:t>
            </w:r>
            <w:r>
              <w:rPr>
                <w:rFonts w:hAnsi="仿宋_GB2312"/>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探索利用卫星遥感技术，建立预防建筑垃圾山区非法倾倒监控网，强化建筑垃圾的环境监管。</w:t>
            </w:r>
          </w:p>
        </w:tc>
        <w:tc>
          <w:tcPr>
            <w:tcW w:w="6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z w:val="18"/>
                <w:szCs w:val="18"/>
              </w:rPr>
            </w:pPr>
            <w:r>
              <w:rPr>
                <w:rFonts w:hAnsi="仿宋_GB2312"/>
                <w:sz w:val="18"/>
                <w:szCs w:val="18"/>
              </w:rPr>
              <w:t>区城管委</w:t>
            </w:r>
          </w:p>
          <w:p>
            <w:pPr>
              <w:adjustRightInd w:val="0"/>
              <w:snapToGrid w:val="0"/>
              <w:spacing w:line="240" w:lineRule="auto"/>
              <w:ind w:firstLine="0" w:firstLineChars="0"/>
              <w:jc w:val="center"/>
              <w:rPr>
                <w:sz w:val="18"/>
                <w:szCs w:val="18"/>
              </w:rPr>
            </w:pPr>
            <w:r>
              <w:rPr>
                <w:rFonts w:hAnsi="仿宋_GB2312"/>
                <w:sz w:val="18"/>
                <w:szCs w:val="18"/>
              </w:rPr>
              <w:t>相关镇</w:t>
            </w:r>
            <w:r>
              <w:rPr>
                <w:rFonts w:hAnsi="仿宋_GB2312"/>
                <w:kern w:val="0"/>
                <w:sz w:val="18"/>
                <w:szCs w:val="18"/>
              </w:rPr>
              <w:t>街</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2025</w:t>
            </w:r>
            <w:r>
              <w:rPr>
                <w:rFonts w:hAnsi="仿宋_GB2312"/>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adjustRightInd w:val="0"/>
              <w:snapToGrid w:val="0"/>
              <w:spacing w:line="240" w:lineRule="auto"/>
              <w:ind w:firstLine="0" w:firstLineChars="0"/>
              <w:textAlignment w:val="center"/>
              <w:rPr>
                <w:sz w:val="18"/>
                <w:szCs w:val="18"/>
              </w:rPr>
            </w:pPr>
            <w:r>
              <w:rPr>
                <w:rFonts w:hAnsi="仿宋_GB2312"/>
                <w:sz w:val="18"/>
                <w:szCs w:val="18"/>
              </w:rPr>
              <w:t>倡导绿色生活，打造低碳宜居生活之区</w:t>
            </w:r>
          </w:p>
        </w:tc>
        <w:tc>
          <w:tcPr>
            <w:tcW w:w="362"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深入宣传无废理念，创建</w:t>
            </w:r>
            <w:r>
              <w:rPr>
                <w:sz w:val="18"/>
                <w:szCs w:val="18"/>
              </w:rPr>
              <w:t>“</w:t>
            </w:r>
            <w:r>
              <w:rPr>
                <w:rFonts w:hAnsi="仿宋_GB2312"/>
                <w:sz w:val="18"/>
                <w:szCs w:val="18"/>
              </w:rPr>
              <w:t>无废小区</w:t>
            </w:r>
            <w:r>
              <w:rPr>
                <w:sz w:val="18"/>
                <w:szCs w:val="18"/>
              </w:rPr>
              <w:t>”“无废机关”</w:t>
            </w:r>
            <w:r>
              <w:rPr>
                <w:rFonts w:hint="eastAsia"/>
                <w:sz w:val="18"/>
                <w:szCs w:val="18"/>
              </w:rPr>
              <w:t xml:space="preserve"> </w:t>
            </w:r>
            <w:r>
              <w:rPr>
                <w:sz w:val="18"/>
                <w:szCs w:val="18"/>
              </w:rPr>
              <w:t>“无废校园”</w:t>
            </w:r>
          </w:p>
        </w:tc>
        <w:tc>
          <w:tcPr>
            <w:tcW w:w="311" w:type="pct"/>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开展</w:t>
            </w:r>
            <w:r>
              <w:rPr>
                <w:sz w:val="18"/>
                <w:szCs w:val="18"/>
              </w:rPr>
              <w:t>“</w:t>
            </w:r>
            <w:r>
              <w:rPr>
                <w:rFonts w:hAnsi="仿宋_GB2312"/>
                <w:sz w:val="18"/>
                <w:szCs w:val="18"/>
              </w:rPr>
              <w:t>无废小区</w:t>
            </w:r>
            <w:r>
              <w:rPr>
                <w:sz w:val="18"/>
                <w:szCs w:val="18"/>
              </w:rPr>
              <w:t>”</w:t>
            </w:r>
            <w:r>
              <w:rPr>
                <w:rFonts w:hAnsi="仿宋_GB2312"/>
                <w:sz w:val="18"/>
                <w:szCs w:val="18"/>
              </w:rPr>
              <w:t>建设</w:t>
            </w: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引导居民养成低碳环保的生活习惯，深入实施生活垃圾分类，视情况引入</w:t>
            </w:r>
            <w:r>
              <w:rPr>
                <w:sz w:val="18"/>
                <w:szCs w:val="18"/>
              </w:rPr>
              <w:t>“</w:t>
            </w:r>
            <w:r>
              <w:rPr>
                <w:rFonts w:hAnsi="仿宋_GB2312"/>
                <w:sz w:val="18"/>
                <w:szCs w:val="18"/>
              </w:rPr>
              <w:t>垃圾分类碳中和小屋</w:t>
            </w:r>
            <w:r>
              <w:rPr>
                <w:sz w:val="18"/>
                <w:szCs w:val="18"/>
              </w:rPr>
              <w:t>”</w:t>
            </w:r>
            <w:r>
              <w:rPr>
                <w:rFonts w:hAnsi="仿宋_GB2312"/>
                <w:sz w:val="18"/>
                <w:szCs w:val="18"/>
              </w:rPr>
              <w:t>，实现居民生活垃圾就近分类与就地回收双线一站式运作。</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区城管委</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区社工委</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区城管委</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区社工委</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区住建委</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相关镇街（地区）</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开展</w:t>
            </w:r>
            <w:r>
              <w:rPr>
                <w:sz w:val="18"/>
                <w:szCs w:val="18"/>
              </w:rPr>
              <w:t>“</w:t>
            </w:r>
            <w:r>
              <w:rPr>
                <w:rFonts w:hAnsi="仿宋_GB2312"/>
                <w:sz w:val="18"/>
                <w:szCs w:val="18"/>
              </w:rPr>
              <w:t>无废机关</w:t>
            </w:r>
            <w:r>
              <w:rPr>
                <w:sz w:val="18"/>
                <w:szCs w:val="18"/>
              </w:rPr>
              <w:t>”</w:t>
            </w:r>
            <w:r>
              <w:rPr>
                <w:rFonts w:hAnsi="仿宋_GB2312"/>
                <w:sz w:val="18"/>
                <w:szCs w:val="18"/>
              </w:rPr>
              <w:t>建设</w:t>
            </w: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充分发挥党政机关的带头作用，推广无纸化办公、倡导节约用水用电、严格实施垃圾分类、推行非一次性餐具制度、禁止使用一次性纸杯等。</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区机关事务服务中心</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11" w:type="pct"/>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开展</w:t>
            </w:r>
            <w:r>
              <w:rPr>
                <w:sz w:val="18"/>
                <w:szCs w:val="18"/>
              </w:rPr>
              <w:t>“</w:t>
            </w:r>
            <w:r>
              <w:rPr>
                <w:rFonts w:hAnsi="仿宋_GB2312"/>
                <w:sz w:val="18"/>
                <w:szCs w:val="18"/>
              </w:rPr>
              <w:t>无废校园</w:t>
            </w:r>
            <w:r>
              <w:rPr>
                <w:sz w:val="18"/>
                <w:szCs w:val="18"/>
              </w:rPr>
              <w:t>”</w:t>
            </w:r>
            <w:r>
              <w:rPr>
                <w:rFonts w:hAnsi="仿宋_GB2312"/>
                <w:sz w:val="18"/>
                <w:szCs w:val="18"/>
              </w:rPr>
              <w:t>建设</w:t>
            </w:r>
          </w:p>
        </w:tc>
        <w:tc>
          <w:tcPr>
            <w:tcW w:w="170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将固体废物环境污染防治课程纳入生态文明教育体系，引导师生主动参与</w:t>
            </w:r>
            <w:r>
              <w:rPr>
                <w:sz w:val="18"/>
                <w:szCs w:val="18"/>
              </w:rPr>
              <w:t>“</w:t>
            </w:r>
            <w:r>
              <w:rPr>
                <w:rFonts w:hAnsi="仿宋_GB2312"/>
                <w:sz w:val="18"/>
                <w:szCs w:val="18"/>
              </w:rPr>
              <w:t>无废校园</w:t>
            </w:r>
            <w:r>
              <w:rPr>
                <w:sz w:val="18"/>
                <w:szCs w:val="18"/>
              </w:rPr>
              <w:t>”</w:t>
            </w:r>
            <w:r>
              <w:rPr>
                <w:rFonts w:hAnsi="仿宋_GB2312"/>
                <w:sz w:val="18"/>
                <w:szCs w:val="18"/>
              </w:rPr>
              <w:t>建设与创新。</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区教委</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推动绿色生产，降低工业固废产生强度</w:t>
            </w:r>
          </w:p>
        </w:tc>
        <w:tc>
          <w:tcPr>
            <w:tcW w:w="362"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推进工业企业开展绿色生产</w:t>
            </w:r>
          </w:p>
        </w:tc>
        <w:tc>
          <w:tcPr>
            <w:tcW w:w="2017" w:type="pct"/>
            <w:gridSpan w:val="2"/>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支持汽车制造业、装备制造业、食品加工业等企业实施绿色节能环保战略，打造集绿色原材料、绿色制造工艺、绿色产品、绿色包装、绿色运输和固体废物绿色回收处理于一体的全周期绿色生产。</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区经信局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区经信局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区发改委</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区商务局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区交通局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区生态环境局</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2017" w:type="pct"/>
            <w:gridSpan w:val="2"/>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深入推进清洁生产，按北京市统一部署，全面推动农副食品加工、工业涂装、包装印刷、医药制造以及涉重金属等</w:t>
            </w:r>
            <w:r>
              <w:rPr>
                <w:sz w:val="18"/>
                <w:szCs w:val="18"/>
              </w:rPr>
              <w:t>“</w:t>
            </w:r>
            <w:r>
              <w:rPr>
                <w:rFonts w:hAnsi="仿宋_GB2312"/>
                <w:sz w:val="18"/>
                <w:szCs w:val="18"/>
              </w:rPr>
              <w:t>双超双有高耗能</w:t>
            </w:r>
            <w:r>
              <w:rPr>
                <w:sz w:val="18"/>
                <w:szCs w:val="18"/>
              </w:rPr>
              <w:t>”</w:t>
            </w:r>
            <w:r>
              <w:rPr>
                <w:rFonts w:hAnsi="仿宋_GB2312"/>
                <w:sz w:val="18"/>
                <w:szCs w:val="18"/>
              </w:rPr>
              <w:t>行业强制性清洁生产审核，支持高精尖产业、生活服务业开展自愿清洁生产审核。</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区发改委</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区发改委</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区生态环境局</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2017" w:type="pct"/>
            <w:gridSpan w:val="2"/>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加强对开展清洁生产审核工作企业的技术服务和技术指导，提高密云区企业清洁生产水平。</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区发改委</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区发改委</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区生态环境局</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2017" w:type="pct"/>
            <w:gridSpan w:val="2"/>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推动将碳排放作为建设项目管理的约束指标，试点开展碳排放总量和排放强度核算。</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区发改委</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区发改委</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区生态环境局</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6"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推动绿色生产，降低工业固废产生强度</w:t>
            </w:r>
          </w:p>
        </w:tc>
        <w:tc>
          <w:tcPr>
            <w:tcW w:w="362"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推动工业企业开展绿色生产</w:t>
            </w:r>
          </w:p>
        </w:tc>
        <w:tc>
          <w:tcPr>
            <w:tcW w:w="2017" w:type="pct"/>
            <w:gridSpan w:val="2"/>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推动中关村密云园开展</w:t>
            </w:r>
            <w:r>
              <w:rPr>
                <w:sz w:val="18"/>
                <w:szCs w:val="18"/>
              </w:rPr>
              <w:t>“</w:t>
            </w:r>
            <w:r>
              <w:rPr>
                <w:rFonts w:hAnsi="仿宋_GB2312"/>
                <w:sz w:val="18"/>
                <w:szCs w:val="18"/>
              </w:rPr>
              <w:t>无废园区</w:t>
            </w:r>
            <w:r>
              <w:rPr>
                <w:sz w:val="18"/>
                <w:szCs w:val="18"/>
              </w:rPr>
              <w:t>”</w:t>
            </w:r>
            <w:r>
              <w:rPr>
                <w:rFonts w:hAnsi="仿宋_GB2312"/>
                <w:sz w:val="18"/>
                <w:szCs w:val="18"/>
              </w:rPr>
              <w:t>建设，高标准推动中关村密云园提质增效，持续推进园区内企业开展绿色工厂、绿色制造体系和绿色供应链体系建设，推动园区内公共设施共建共享、能源梯级利用和资源循环利用等。</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区经信局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中关村密云园</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2017" w:type="pct"/>
            <w:gridSpan w:val="2"/>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开展</w:t>
            </w:r>
            <w:r>
              <w:rPr>
                <w:sz w:val="18"/>
                <w:szCs w:val="18"/>
              </w:rPr>
              <w:t>“</w:t>
            </w:r>
            <w:r>
              <w:rPr>
                <w:rFonts w:hAnsi="仿宋_GB2312"/>
                <w:sz w:val="18"/>
                <w:szCs w:val="18"/>
              </w:rPr>
              <w:t>无废工厂</w:t>
            </w:r>
            <w:r>
              <w:rPr>
                <w:sz w:val="18"/>
                <w:szCs w:val="18"/>
              </w:rPr>
              <w:t>”</w:t>
            </w:r>
            <w:r>
              <w:rPr>
                <w:rFonts w:hAnsi="仿宋_GB2312"/>
                <w:sz w:val="18"/>
                <w:szCs w:val="18"/>
              </w:rPr>
              <w:t>建设。</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区经信局</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区经信局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相关镇街（地区）</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中关村密云园</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提升工业固体废物综合管理能力</w:t>
            </w:r>
          </w:p>
        </w:tc>
        <w:tc>
          <w:tcPr>
            <w:tcW w:w="2017" w:type="pct"/>
            <w:gridSpan w:val="2"/>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开展工业固体废物产生、收集、贮存、运输、利用和处置全过程大调查，编制《密云区工业固体废物管理办法》《密云区工业固体废物分类管理目录》，规范工业固体废物统计范围、口径、分类和方法，数据支撑智慧监管平台，促进工业固体废物精细化管理。</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区生态环境局</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区生态环境局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区经信局</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2017" w:type="pct"/>
            <w:gridSpan w:val="2"/>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结合工业企业转型发展方向，做好新产生固体废物减量化、资源化、无害化处置技术储备。</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区生态环境局</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区生态环境局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区经信局</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1"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2017" w:type="pct"/>
            <w:gridSpan w:val="2"/>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建设危险废物智慧监管平台，建立集动态管理、业务流转、数据分析、预测预警和科学决策等功能于一体的危险废物智慧应用平台，实现危险废物</w:t>
            </w:r>
            <w:r>
              <w:rPr>
                <w:sz w:val="18"/>
                <w:szCs w:val="18"/>
              </w:rPr>
              <w:t>“</w:t>
            </w:r>
            <w:r>
              <w:rPr>
                <w:rFonts w:hAnsi="仿宋_GB2312"/>
                <w:sz w:val="18"/>
                <w:szCs w:val="18"/>
              </w:rPr>
              <w:t>全生命周期</w:t>
            </w:r>
            <w:r>
              <w:rPr>
                <w:sz w:val="18"/>
                <w:szCs w:val="18"/>
              </w:rPr>
              <w:t>”</w:t>
            </w:r>
            <w:r>
              <w:rPr>
                <w:rFonts w:hAnsi="仿宋_GB2312"/>
                <w:sz w:val="18"/>
                <w:szCs w:val="18"/>
              </w:rPr>
              <w:t>可追溯可视化管理。</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区生态环境局</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区生态环境局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区财政局</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2023</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2017" w:type="pct"/>
            <w:gridSpan w:val="2"/>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加强对废铅蓄电池收集转运的执法监管，建立废铅蓄电池产生单位管理清单，规范管理台账，定期开展执法检查。</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区生态环境局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区公安分局</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2017" w:type="pct"/>
            <w:gridSpan w:val="2"/>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加大对医疗废物转运补贴力度，确保全部无害化处置。</w:t>
            </w:r>
          </w:p>
        </w:tc>
        <w:tc>
          <w:tcPr>
            <w:tcW w:w="1499"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区城管委</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2023</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推动绿色生产，降低工业固废产生强度</w:t>
            </w:r>
          </w:p>
        </w:tc>
        <w:tc>
          <w:tcPr>
            <w:tcW w:w="362"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rStyle w:val="19"/>
                <w:color w:val="auto"/>
                <w:sz w:val="18"/>
                <w:szCs w:val="18"/>
              </w:rPr>
            </w:pPr>
            <w:r>
              <w:rPr>
                <w:rFonts w:hAnsi="仿宋_GB2312"/>
                <w:sz w:val="18"/>
                <w:szCs w:val="18"/>
              </w:rPr>
              <w:t>推动关停矿山开展绿色生态修复</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推进云冶矿业、放马峪铁矿和建昌矿业等矿山尾矿库的闭库治理工程，降低尾矿库风险等级。</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区国资委</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区国资委</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2025</w:t>
            </w:r>
            <w:r>
              <w:rPr>
                <w:rFonts w:hAnsi="仿宋_GB2312"/>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全面推进云冶矿业、放马峪铁矿和建昌矿业等矿山生态恢复建设，加快露天采场和排土场等区域土壤修复，实现地貌恢复、复耕复绿，种植高碳汇树种，增加碳汇，提高土壤固碳水平。</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区国资委</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区国资委</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区农业农村局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区园林绿化局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2025</w:t>
            </w:r>
            <w:r>
              <w:rPr>
                <w:rFonts w:hAnsi="仿宋_GB2312"/>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创新首云和北京威克两座矿区用地再利用，推动建设矿山生态修复，助推关停矿山转型，构建以绿色能源为核心，以源网荷储、生态旅游、生态农业和文化体育等为延伸的绿色产业。</w:t>
            </w:r>
          </w:p>
        </w:tc>
        <w:tc>
          <w:tcPr>
            <w:tcW w:w="65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区国资委</w:t>
            </w:r>
          </w:p>
        </w:tc>
        <w:tc>
          <w:tcPr>
            <w:tcW w:w="8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sz w:val="18"/>
                <w:szCs w:val="18"/>
              </w:rPr>
            </w:pPr>
            <w:r>
              <w:rPr>
                <w:rFonts w:hAnsi="仿宋_GB2312"/>
                <w:sz w:val="18"/>
                <w:szCs w:val="18"/>
              </w:rPr>
              <w:t>区国资委</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区文旅局</w:t>
            </w:r>
          </w:p>
          <w:p>
            <w:pPr>
              <w:widowControl/>
              <w:adjustRightInd w:val="0"/>
              <w:snapToGrid w:val="0"/>
              <w:spacing w:line="240" w:lineRule="auto"/>
              <w:ind w:firstLine="0" w:firstLineChars="0"/>
              <w:jc w:val="center"/>
              <w:textAlignment w:val="center"/>
              <w:rPr>
                <w:sz w:val="18"/>
                <w:szCs w:val="18"/>
              </w:rPr>
            </w:pPr>
            <w:r>
              <w:rPr>
                <w:rFonts w:hAnsi="仿宋_GB231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kern w:val="0"/>
                <w:sz w:val="18"/>
                <w:szCs w:val="18"/>
              </w:rPr>
            </w:pPr>
            <w:r>
              <w:rPr>
                <w:kern w:val="0"/>
                <w:sz w:val="18"/>
                <w:szCs w:val="18"/>
              </w:rPr>
              <w:t>2025</w:t>
            </w:r>
            <w:r>
              <w:rPr>
                <w:rFonts w:hAnsi="仿宋_GB2312"/>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发展特色旅游，促进全域文旅产业发展</w:t>
            </w:r>
          </w:p>
        </w:tc>
        <w:tc>
          <w:tcPr>
            <w:tcW w:w="362" w:type="pct"/>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rStyle w:val="19"/>
                <w:color w:val="auto"/>
                <w:sz w:val="18"/>
                <w:szCs w:val="18"/>
              </w:rPr>
            </w:pPr>
            <w:r>
              <w:rPr>
                <w:rFonts w:hAnsi="仿宋_GB2312"/>
                <w:sz w:val="18"/>
                <w:szCs w:val="18"/>
              </w:rPr>
              <w:t>创建一批</w:t>
            </w:r>
            <w:r>
              <w:rPr>
                <w:sz w:val="18"/>
                <w:szCs w:val="18"/>
              </w:rPr>
              <w:t>“</w:t>
            </w:r>
            <w:r>
              <w:rPr>
                <w:rFonts w:hAnsi="仿宋_GB2312"/>
                <w:sz w:val="18"/>
                <w:szCs w:val="18"/>
              </w:rPr>
              <w:t>无废旅游</w:t>
            </w:r>
            <w:r>
              <w:rPr>
                <w:sz w:val="18"/>
                <w:szCs w:val="18"/>
              </w:rPr>
              <w:t>”</w:t>
            </w:r>
            <w:r>
              <w:rPr>
                <w:rFonts w:hAnsi="仿宋_GB2312"/>
                <w:sz w:val="18"/>
                <w:szCs w:val="18"/>
              </w:rPr>
              <w:t>示范单位</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开展</w:t>
            </w:r>
            <w:r>
              <w:rPr>
                <w:rFonts w:ascii="Times New Roman" w:hAnsi="Times New Roman" w:eastAsia="仿宋_GB2312"/>
                <w:kern w:val="2"/>
                <w:sz w:val="18"/>
                <w:szCs w:val="18"/>
              </w:rPr>
              <w:t>“</w:t>
            </w:r>
            <w:r>
              <w:rPr>
                <w:rFonts w:ascii="Times New Roman" w:hAnsi="仿宋_GB2312" w:eastAsia="仿宋_GB2312"/>
                <w:kern w:val="2"/>
                <w:sz w:val="18"/>
                <w:szCs w:val="18"/>
              </w:rPr>
              <w:t>无废景区</w:t>
            </w:r>
            <w:r>
              <w:rPr>
                <w:rFonts w:ascii="Times New Roman" w:hAnsi="Times New Roman" w:eastAsia="仿宋_GB2312"/>
                <w:kern w:val="2"/>
                <w:sz w:val="18"/>
                <w:szCs w:val="18"/>
              </w:rPr>
              <w:t>”</w:t>
            </w:r>
            <w:r>
              <w:rPr>
                <w:rFonts w:ascii="Times New Roman" w:hAnsi="仿宋_GB2312" w:eastAsia="仿宋_GB2312"/>
                <w:kern w:val="2"/>
                <w:sz w:val="18"/>
                <w:szCs w:val="18"/>
              </w:rPr>
              <w:t>建设。</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r>
              <w:rPr>
                <w:rFonts w:ascii="Times New Roman" w:hAnsi="仿宋_GB2312" w:eastAsia="仿宋_GB2312"/>
                <w:kern w:val="2"/>
                <w:sz w:val="18"/>
                <w:szCs w:val="18"/>
              </w:rPr>
              <w:t>开展</w:t>
            </w:r>
            <w:r>
              <w:rPr>
                <w:rFonts w:ascii="Times New Roman" w:hAnsi="Times New Roman" w:eastAsia="仿宋_GB2312"/>
                <w:kern w:val="2"/>
                <w:sz w:val="18"/>
                <w:szCs w:val="18"/>
              </w:rPr>
              <w:t>“</w:t>
            </w:r>
            <w:r>
              <w:rPr>
                <w:rFonts w:ascii="Times New Roman" w:hAnsi="仿宋_GB2312" w:eastAsia="仿宋_GB2312"/>
                <w:kern w:val="2"/>
                <w:sz w:val="18"/>
                <w:szCs w:val="18"/>
              </w:rPr>
              <w:t>无废酒店</w:t>
            </w:r>
            <w:r>
              <w:rPr>
                <w:rFonts w:ascii="Times New Roman" w:hAnsi="Times New Roman" w:eastAsia="仿宋_GB2312"/>
                <w:kern w:val="2"/>
                <w:sz w:val="18"/>
                <w:szCs w:val="18"/>
              </w:rPr>
              <w:t>”“</w:t>
            </w:r>
            <w:r>
              <w:rPr>
                <w:rFonts w:ascii="Times New Roman" w:hAnsi="仿宋_GB2312" w:eastAsia="仿宋_GB2312"/>
                <w:kern w:val="2"/>
                <w:sz w:val="18"/>
                <w:szCs w:val="18"/>
              </w:rPr>
              <w:t>无废民宿</w:t>
            </w:r>
            <w:r>
              <w:rPr>
                <w:rFonts w:ascii="Times New Roman" w:hAnsi="Times New Roman" w:eastAsia="仿宋_GB2312"/>
                <w:kern w:val="2"/>
                <w:sz w:val="18"/>
                <w:szCs w:val="18"/>
              </w:rPr>
              <w:t>”</w:t>
            </w:r>
            <w:r>
              <w:rPr>
                <w:rFonts w:ascii="Times New Roman" w:hAnsi="仿宋_GB2312" w:eastAsia="仿宋_GB2312"/>
                <w:kern w:val="2"/>
                <w:sz w:val="18"/>
                <w:szCs w:val="18"/>
              </w:rPr>
              <w:t>建设。</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高标准落实生活垃圾分类和塑料减量等要求，树立</w:t>
            </w:r>
            <w:r>
              <w:rPr>
                <w:rFonts w:ascii="Times New Roman" w:hAnsi="Times New Roman" w:eastAsia="仿宋_GB2312"/>
                <w:kern w:val="2"/>
                <w:sz w:val="18"/>
                <w:szCs w:val="18"/>
              </w:rPr>
              <w:t>“</w:t>
            </w:r>
            <w:r>
              <w:rPr>
                <w:rFonts w:ascii="Times New Roman" w:hAnsi="仿宋_GB2312" w:eastAsia="仿宋_GB2312"/>
                <w:kern w:val="2"/>
                <w:sz w:val="18"/>
                <w:szCs w:val="18"/>
              </w:rPr>
              <w:t>无废旅游</w:t>
            </w:r>
            <w:r>
              <w:rPr>
                <w:rFonts w:ascii="Times New Roman" w:hAnsi="Times New Roman" w:eastAsia="仿宋_GB2312"/>
                <w:kern w:val="2"/>
                <w:sz w:val="18"/>
                <w:szCs w:val="18"/>
              </w:rPr>
              <w:t>”</w:t>
            </w:r>
            <w:r>
              <w:rPr>
                <w:rFonts w:ascii="Times New Roman" w:hAnsi="仿宋_GB2312" w:eastAsia="仿宋_GB2312"/>
                <w:kern w:val="2"/>
                <w:sz w:val="18"/>
                <w:szCs w:val="18"/>
              </w:rPr>
              <w:t>示范单位标杆。</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1"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Style w:val="19"/>
                <w:rFonts w:ascii="Times New Roman" w:hAnsi="Times New Roman" w:eastAsia="仿宋_GB2312"/>
                <w:color w:val="auto"/>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鼓励有条件的景区、酒店，配套小型厨余垃圾处置设备，开展厨余垃圾源头减量试点。</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tcBorders>
              <w:left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建设低碳旅游示范基地</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开展低碳旅游景区建设，编制碳减排方案，核算碳排放总量，研究碳减排路径，最终实现旅游景区低碳化。</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restart"/>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r>
              <w:rPr>
                <w:rFonts w:hAnsi="仿宋_GB2312"/>
                <w:sz w:val="18"/>
                <w:szCs w:val="18"/>
              </w:rPr>
              <w:t>发展特色旅游，促进全域特色文旅发展</w:t>
            </w:r>
          </w:p>
        </w:tc>
        <w:tc>
          <w:tcPr>
            <w:tcW w:w="362" w:type="pct"/>
            <w:vMerge w:val="restart"/>
            <w:tcBorders>
              <w:left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发展绿色智慧旅游</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优化全域生态旅游布局，将</w:t>
            </w:r>
            <w:r>
              <w:rPr>
                <w:rFonts w:ascii="Times New Roman" w:hAnsi="Times New Roman" w:eastAsia="仿宋_GB2312"/>
                <w:kern w:val="2"/>
                <w:sz w:val="18"/>
                <w:szCs w:val="18"/>
              </w:rPr>
              <w:t>“</w:t>
            </w:r>
            <w:r>
              <w:rPr>
                <w:rFonts w:ascii="Times New Roman" w:hAnsi="仿宋_GB2312" w:eastAsia="仿宋_GB2312"/>
                <w:kern w:val="2"/>
                <w:sz w:val="18"/>
                <w:szCs w:val="18"/>
              </w:rPr>
              <w:t>无废城市</w:t>
            </w:r>
            <w:r>
              <w:rPr>
                <w:rFonts w:ascii="Times New Roman" w:hAnsi="Times New Roman" w:eastAsia="仿宋_GB2312"/>
                <w:kern w:val="2"/>
                <w:sz w:val="18"/>
                <w:szCs w:val="18"/>
              </w:rPr>
              <w:t>”</w:t>
            </w:r>
            <w:r>
              <w:rPr>
                <w:rFonts w:ascii="Times New Roman" w:hAnsi="仿宋_GB2312" w:eastAsia="仿宋_GB2312"/>
                <w:kern w:val="2"/>
                <w:sz w:val="18"/>
                <w:szCs w:val="18"/>
              </w:rPr>
              <w:t>建设与生态旅游有机融合，依托河湖、湿地和山地等生态景观资源，打造</w:t>
            </w:r>
            <w:r>
              <w:rPr>
                <w:rFonts w:ascii="Times New Roman" w:hAnsi="Times New Roman" w:eastAsia="仿宋_GB2312"/>
                <w:kern w:val="2"/>
                <w:sz w:val="18"/>
                <w:szCs w:val="18"/>
              </w:rPr>
              <w:t>“</w:t>
            </w:r>
            <w:r>
              <w:rPr>
                <w:rFonts w:ascii="Times New Roman" w:hAnsi="仿宋_GB2312" w:eastAsia="仿宋_GB2312"/>
                <w:kern w:val="2"/>
                <w:sz w:val="18"/>
                <w:szCs w:val="18"/>
              </w:rPr>
              <w:t>无废旅游</w:t>
            </w:r>
            <w:r>
              <w:rPr>
                <w:rFonts w:ascii="Times New Roman" w:hAnsi="Times New Roman" w:eastAsia="仿宋_GB2312"/>
                <w:kern w:val="2"/>
                <w:sz w:val="18"/>
                <w:szCs w:val="18"/>
              </w:rPr>
              <w:t>”</w:t>
            </w:r>
            <w:r>
              <w:rPr>
                <w:rFonts w:ascii="Times New Roman" w:hAnsi="仿宋_GB2312" w:eastAsia="仿宋_GB2312"/>
                <w:kern w:val="2"/>
                <w:sz w:val="18"/>
                <w:szCs w:val="18"/>
              </w:rPr>
              <w:t>精品线路。</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2023</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构建</w:t>
            </w:r>
            <w:r>
              <w:rPr>
                <w:rFonts w:ascii="Times New Roman" w:hAnsi="Times New Roman" w:eastAsia="仿宋_GB2312"/>
                <w:kern w:val="2"/>
                <w:sz w:val="18"/>
                <w:szCs w:val="18"/>
              </w:rPr>
              <w:t>“</w:t>
            </w:r>
            <w:r>
              <w:rPr>
                <w:rFonts w:ascii="Times New Roman" w:hAnsi="仿宋_GB2312" w:eastAsia="仿宋_GB2312"/>
                <w:kern w:val="2"/>
                <w:sz w:val="18"/>
                <w:szCs w:val="18"/>
              </w:rPr>
              <w:t>云游密云</w:t>
            </w:r>
            <w:r>
              <w:rPr>
                <w:rFonts w:ascii="Times New Roman" w:hAnsi="Times New Roman" w:eastAsia="仿宋_GB2312"/>
                <w:kern w:val="2"/>
                <w:sz w:val="18"/>
                <w:szCs w:val="18"/>
              </w:rPr>
              <w:t>”</w:t>
            </w:r>
            <w:r>
              <w:rPr>
                <w:rFonts w:ascii="Times New Roman" w:hAnsi="仿宋_GB2312" w:eastAsia="仿宋_GB2312"/>
                <w:kern w:val="2"/>
                <w:sz w:val="18"/>
                <w:szCs w:val="18"/>
              </w:rPr>
              <w:t>智慧文旅平台，在重要景区和旅游村落试点智慧文旅项目，推动发展基于</w:t>
            </w:r>
            <w:r>
              <w:rPr>
                <w:rFonts w:ascii="Times New Roman" w:hAnsi="Times New Roman" w:eastAsia="仿宋_GB2312"/>
                <w:kern w:val="2"/>
                <w:sz w:val="18"/>
                <w:szCs w:val="18"/>
              </w:rPr>
              <w:t>5G</w:t>
            </w:r>
            <w:r>
              <w:rPr>
                <w:rFonts w:ascii="Times New Roman" w:hAnsi="仿宋_GB2312" w:eastAsia="仿宋_GB2312"/>
                <w:kern w:val="2"/>
                <w:sz w:val="18"/>
                <w:szCs w:val="18"/>
              </w:rPr>
              <w:t>、超高清和人工智能等技术的新一代沉浸式体验型文旅消费。</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2023</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restart"/>
            <w:tcBorders>
              <w:left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将无废理念与特色文旅相融合</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依托密云特色文旅产业带，推动无废理念与密云历史文化、长城文化和山水文化等有机融合。</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jc w:val="center"/>
        </w:trPr>
        <w:tc>
          <w:tcPr>
            <w:tcW w:w="260" w:type="pct"/>
            <w:tcBorders>
              <w:right w:val="single" w:color="auto" w:sz="4" w:space="0"/>
            </w:tcBorders>
            <w:vAlign w:val="center"/>
          </w:tcPr>
          <w:p>
            <w:pPr>
              <w:widowControl/>
              <w:numPr>
                <w:ilvl w:val="0"/>
                <w:numId w:val="2"/>
              </w:numPr>
              <w:adjustRightInd w:val="0"/>
              <w:snapToGrid w:val="0"/>
              <w:spacing w:line="240" w:lineRule="auto"/>
              <w:ind w:left="0" w:firstLine="0" w:firstLineChars="0"/>
              <w:jc w:val="center"/>
              <w:textAlignment w:val="center"/>
              <w:rPr>
                <w:b/>
                <w:kern w:val="0"/>
                <w:sz w:val="18"/>
                <w:szCs w:val="18"/>
              </w:rPr>
            </w:pPr>
          </w:p>
        </w:tc>
        <w:tc>
          <w:tcPr>
            <w:tcW w:w="29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textAlignment w:val="center"/>
              <w:rPr>
                <w:sz w:val="18"/>
                <w:szCs w:val="18"/>
              </w:rPr>
            </w:pPr>
          </w:p>
        </w:tc>
        <w:tc>
          <w:tcPr>
            <w:tcW w:w="362" w:type="pct"/>
            <w:vMerge w:val="continue"/>
            <w:tcBorders>
              <w:left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22"/>
              <w:adjustRightInd w:val="0"/>
              <w:snapToGrid w:val="0"/>
              <w:jc w:val="both"/>
              <w:rPr>
                <w:rFonts w:ascii="Times New Roman" w:hAnsi="Times New Roman" w:eastAsia="仿宋_GB2312"/>
                <w:kern w:val="2"/>
                <w:sz w:val="18"/>
                <w:szCs w:val="18"/>
              </w:rPr>
            </w:pPr>
            <w:r>
              <w:rPr>
                <w:rFonts w:ascii="Times New Roman" w:hAnsi="仿宋_GB2312" w:eastAsia="仿宋_GB2312"/>
                <w:kern w:val="2"/>
                <w:sz w:val="18"/>
                <w:szCs w:val="18"/>
              </w:rPr>
              <w:t>借助</w:t>
            </w:r>
            <w:r>
              <w:rPr>
                <w:rFonts w:ascii="Times New Roman" w:hAnsi="Times New Roman" w:eastAsia="仿宋_GB2312"/>
                <w:kern w:val="2"/>
                <w:sz w:val="18"/>
                <w:szCs w:val="18"/>
              </w:rPr>
              <w:t>“</w:t>
            </w:r>
            <w:r>
              <w:rPr>
                <w:rFonts w:ascii="Times New Roman" w:hAnsi="仿宋_GB2312" w:eastAsia="仿宋_GB2312"/>
                <w:kern w:val="2"/>
                <w:sz w:val="18"/>
                <w:szCs w:val="18"/>
              </w:rPr>
              <w:t>北京密云</w:t>
            </w:r>
            <w:r>
              <w:rPr>
                <w:rFonts w:ascii="Times New Roman" w:hAnsi="Times New Roman" w:eastAsia="仿宋_GB2312"/>
                <w:kern w:val="2"/>
                <w:sz w:val="18"/>
                <w:szCs w:val="18"/>
              </w:rPr>
              <w:t>·</w:t>
            </w:r>
            <w:r>
              <w:rPr>
                <w:rFonts w:ascii="Times New Roman" w:hAnsi="仿宋_GB2312" w:eastAsia="仿宋_GB2312"/>
                <w:kern w:val="2"/>
                <w:sz w:val="18"/>
                <w:szCs w:val="18"/>
              </w:rPr>
              <w:t>波尔多葡萄酒节</w:t>
            </w:r>
            <w:r>
              <w:rPr>
                <w:rFonts w:ascii="Times New Roman" w:hAnsi="Times New Roman" w:eastAsia="仿宋_GB2312"/>
                <w:kern w:val="2"/>
                <w:sz w:val="18"/>
                <w:szCs w:val="18"/>
              </w:rPr>
              <w:t>”“</w:t>
            </w:r>
            <w:r>
              <w:rPr>
                <w:rFonts w:ascii="Times New Roman" w:hAnsi="仿宋_GB2312" w:eastAsia="仿宋_GB2312"/>
                <w:kern w:val="2"/>
                <w:sz w:val="18"/>
                <w:szCs w:val="18"/>
              </w:rPr>
              <w:t>鱼王美食文化节</w:t>
            </w:r>
            <w:r>
              <w:rPr>
                <w:rFonts w:ascii="Times New Roman" w:hAnsi="Times New Roman" w:eastAsia="仿宋_GB2312"/>
                <w:kern w:val="2"/>
                <w:sz w:val="18"/>
                <w:szCs w:val="18"/>
              </w:rPr>
              <w:t>”“</w:t>
            </w:r>
            <w:r>
              <w:rPr>
                <w:rFonts w:ascii="Times New Roman" w:hAnsi="仿宋_GB2312" w:eastAsia="仿宋_GB2312"/>
                <w:kern w:val="2"/>
                <w:sz w:val="18"/>
                <w:szCs w:val="18"/>
              </w:rPr>
              <w:t>黑龙潭冰雪风铃节</w:t>
            </w:r>
            <w:r>
              <w:rPr>
                <w:rFonts w:ascii="Times New Roman" w:hAnsi="Times New Roman" w:eastAsia="仿宋_GB2312"/>
                <w:kern w:val="2"/>
                <w:sz w:val="18"/>
                <w:szCs w:val="18"/>
              </w:rPr>
              <w:t>”“</w:t>
            </w:r>
            <w:r>
              <w:rPr>
                <w:rFonts w:ascii="Times New Roman" w:hAnsi="仿宋_GB2312" w:eastAsia="仿宋_GB2312"/>
                <w:kern w:val="2"/>
                <w:sz w:val="18"/>
                <w:szCs w:val="18"/>
              </w:rPr>
              <w:t>京津冀冬季冰雪节</w:t>
            </w:r>
            <w:r>
              <w:rPr>
                <w:rFonts w:ascii="Times New Roman" w:hAnsi="Times New Roman" w:eastAsia="仿宋_GB2312"/>
                <w:kern w:val="2"/>
                <w:sz w:val="18"/>
                <w:szCs w:val="18"/>
              </w:rPr>
              <w:t>”</w:t>
            </w:r>
            <w:r>
              <w:rPr>
                <w:rFonts w:ascii="Times New Roman" w:hAnsi="仿宋_GB2312" w:eastAsia="仿宋_GB2312"/>
                <w:kern w:val="2"/>
                <w:sz w:val="18"/>
                <w:szCs w:val="18"/>
              </w:rPr>
              <w:t>等特色品牌活动效应，大力宣传密云</w:t>
            </w:r>
            <w:r>
              <w:rPr>
                <w:rFonts w:ascii="Times New Roman" w:hAnsi="Times New Roman" w:eastAsia="仿宋_GB2312"/>
                <w:kern w:val="2"/>
                <w:sz w:val="18"/>
                <w:szCs w:val="18"/>
              </w:rPr>
              <w:t>“</w:t>
            </w:r>
            <w:r>
              <w:rPr>
                <w:rFonts w:ascii="Times New Roman" w:hAnsi="仿宋_GB2312" w:eastAsia="仿宋_GB2312"/>
                <w:kern w:val="2"/>
                <w:sz w:val="18"/>
                <w:szCs w:val="18"/>
              </w:rPr>
              <w:t>无废城市</w:t>
            </w:r>
            <w:r>
              <w:rPr>
                <w:rFonts w:ascii="Times New Roman" w:hAnsi="Times New Roman" w:eastAsia="仿宋_GB2312"/>
                <w:kern w:val="2"/>
                <w:sz w:val="18"/>
                <w:szCs w:val="18"/>
              </w:rPr>
              <w:t>”</w:t>
            </w:r>
            <w:r>
              <w:rPr>
                <w:rFonts w:ascii="Times New Roman" w:hAnsi="仿宋_GB2312" w:eastAsia="仿宋_GB2312"/>
                <w:kern w:val="2"/>
                <w:sz w:val="18"/>
                <w:szCs w:val="18"/>
              </w:rPr>
              <w:t>建设理念及成效。</w:t>
            </w:r>
          </w:p>
        </w:tc>
        <w:tc>
          <w:tcPr>
            <w:tcW w:w="650"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区商务局</w:t>
            </w:r>
          </w:p>
        </w:tc>
        <w:tc>
          <w:tcPr>
            <w:tcW w:w="849"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区文旅局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区商务局</w:t>
            </w:r>
          </w:p>
          <w:p>
            <w:pPr>
              <w:pStyle w:val="22"/>
              <w:adjustRightInd w:val="0"/>
              <w:snapToGrid w:val="0"/>
              <w:rPr>
                <w:rFonts w:ascii="Times New Roman" w:hAnsi="Times New Roman" w:eastAsia="仿宋_GB2312"/>
                <w:kern w:val="2"/>
                <w:sz w:val="18"/>
                <w:szCs w:val="18"/>
              </w:rPr>
            </w:pPr>
            <w:r>
              <w:rPr>
                <w:rFonts w:ascii="Times New Roman" w:hAnsi="仿宋_GB2312" w:eastAsia="仿宋_GB2312"/>
                <w:kern w:val="2"/>
                <w:sz w:val="18"/>
                <w:szCs w:val="18"/>
              </w:rPr>
              <w:t>相关镇</w:t>
            </w:r>
          </w:p>
        </w:tc>
        <w:tc>
          <w:tcPr>
            <w:tcW w:w="561" w:type="pct"/>
            <w:tcBorders>
              <w:top w:val="single" w:color="auto" w:sz="4" w:space="0"/>
              <w:left w:val="single" w:color="auto" w:sz="4" w:space="0"/>
              <w:bottom w:val="single" w:color="auto" w:sz="4" w:space="0"/>
              <w:right w:val="single" w:color="auto" w:sz="4" w:space="0"/>
            </w:tcBorders>
            <w:vAlign w:val="center"/>
          </w:tcPr>
          <w:p>
            <w:pPr>
              <w:pStyle w:val="22"/>
              <w:adjustRightInd w:val="0"/>
              <w:snapToGrid w:val="0"/>
              <w:rPr>
                <w:rFonts w:ascii="Times New Roman" w:hAnsi="Times New Roman" w:eastAsia="仿宋_GB2312"/>
                <w:kern w:val="2"/>
                <w:sz w:val="18"/>
                <w:szCs w:val="18"/>
              </w:rPr>
            </w:pPr>
            <w:r>
              <w:rPr>
                <w:rFonts w:ascii="Times New Roman" w:hAnsi="Times New Roman" w:eastAsia="仿宋_GB2312"/>
                <w:kern w:val="2"/>
                <w:sz w:val="18"/>
                <w:szCs w:val="18"/>
              </w:rPr>
              <w:t>2025</w:t>
            </w:r>
            <w:r>
              <w:rPr>
                <w:rFonts w:ascii="Times New Roman" w:hAnsi="仿宋_GB2312" w:eastAsia="仿宋_GB2312"/>
                <w:kern w:val="2"/>
                <w:sz w:val="18"/>
                <w:szCs w:val="18"/>
              </w:rPr>
              <w:t>年</w:t>
            </w:r>
          </w:p>
        </w:tc>
      </w:tr>
      <w:bookmarkEnd w:id="41"/>
    </w:tbl>
    <w:p>
      <w:pPr>
        <w:ind w:firstLine="560"/>
      </w:pPr>
    </w:p>
    <w:p>
      <w:pPr>
        <w:ind w:firstLine="560"/>
      </w:pPr>
    </w:p>
    <w:p>
      <w:pPr>
        <w:ind w:firstLine="560"/>
        <w:sectPr>
          <w:footerReference r:id="rId20" w:type="default"/>
          <w:pgSz w:w="16838" w:h="11905" w:orient="landscape"/>
          <w:pgMar w:top="2098" w:right="1587" w:bottom="1984" w:left="1134" w:header="851" w:footer="992" w:gutter="0"/>
          <w:pgNumType w:fmt="numberInDash"/>
          <w:cols w:space="720" w:num="1"/>
          <w:docGrid w:type="lines" w:linePitch="386" w:charSpace="0"/>
        </w:sectPr>
      </w:pPr>
    </w:p>
    <w:p>
      <w:pPr>
        <w:pStyle w:val="4"/>
        <w:numPr>
          <w:ilvl w:val="0"/>
          <w:numId w:val="0"/>
        </w:numPr>
        <w:spacing w:before="386" w:beforeLines="100" w:after="386" w:afterLines="100"/>
        <w:ind w:firstLine="640" w:firstLineChars="200"/>
        <w:jc w:val="center"/>
        <w:rPr>
          <w:rStyle w:val="19"/>
          <w:rFonts w:ascii="楷体_GB2312" w:eastAsia="楷体_GB2312"/>
          <w:b w:val="0"/>
          <w:bCs w:val="0"/>
          <w:color w:val="auto"/>
          <w:kern w:val="0"/>
          <w:sz w:val="18"/>
          <w:szCs w:val="28"/>
          <w:u w:val="none"/>
        </w:rPr>
      </w:pPr>
      <w:bookmarkStart w:id="42" w:name="_Toc113540888"/>
      <w:r>
        <w:rPr>
          <w:rStyle w:val="19"/>
          <w:rFonts w:ascii="楷体_GB2312" w:eastAsia="楷体_GB2312"/>
          <w:b w:val="0"/>
          <w:bCs w:val="0"/>
          <w:color w:val="auto"/>
          <w:szCs w:val="28"/>
          <w:u w:val="none"/>
        </w:rPr>
        <w:t>附</w:t>
      </w:r>
      <w:r>
        <w:rPr>
          <w:rStyle w:val="19"/>
          <w:rFonts w:hint="eastAsia" w:ascii="楷体_GB2312" w:eastAsia="楷体_GB2312"/>
          <w:b w:val="0"/>
          <w:bCs w:val="0"/>
          <w:color w:val="auto"/>
          <w:szCs w:val="28"/>
          <w:u w:val="none"/>
        </w:rPr>
        <w:t>件2：</w:t>
      </w:r>
      <w:r>
        <w:rPr>
          <w:rStyle w:val="19"/>
          <w:rFonts w:ascii="楷体_GB2312" w:eastAsia="楷体_GB2312"/>
          <w:b w:val="0"/>
          <w:bCs w:val="0"/>
          <w:color w:val="auto"/>
          <w:szCs w:val="28"/>
          <w:u w:val="none"/>
        </w:rPr>
        <w:t>密云区“十四五”时期“无废城市”建设重点项目清单</w:t>
      </w:r>
      <w:bookmarkEnd w:id="42"/>
    </w:p>
    <w:tbl>
      <w:tblPr>
        <w:tblStyle w:val="17"/>
        <w:tblW w:w="12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856"/>
        <w:gridCol w:w="2059"/>
        <w:gridCol w:w="4253"/>
        <w:gridCol w:w="1976"/>
        <w:gridCol w:w="1843"/>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tblHeader/>
          <w:jc w:val="center"/>
        </w:trPr>
        <w:tc>
          <w:tcPr>
            <w:tcW w:w="704" w:type="dxa"/>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黑体"/>
                <w:b/>
                <w:szCs w:val="28"/>
              </w:rPr>
            </w:pPr>
            <w:r>
              <w:rPr>
                <w:rFonts w:eastAsia="黑体"/>
                <w:b/>
                <w:kern w:val="0"/>
                <w:szCs w:val="28"/>
              </w:rPr>
              <w:t>序号</w:t>
            </w:r>
          </w:p>
        </w:tc>
        <w:tc>
          <w:tcPr>
            <w:tcW w:w="856" w:type="dxa"/>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黑体"/>
                <w:b/>
                <w:kern w:val="0"/>
                <w:szCs w:val="28"/>
              </w:rPr>
            </w:pPr>
            <w:r>
              <w:rPr>
                <w:rFonts w:eastAsia="黑体"/>
                <w:b/>
                <w:kern w:val="0"/>
                <w:szCs w:val="28"/>
              </w:rPr>
              <w:t>领域</w:t>
            </w:r>
          </w:p>
        </w:tc>
        <w:tc>
          <w:tcPr>
            <w:tcW w:w="2059" w:type="dxa"/>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黑体"/>
                <w:b/>
                <w:kern w:val="0"/>
                <w:szCs w:val="28"/>
              </w:rPr>
            </w:pPr>
            <w:r>
              <w:rPr>
                <w:rFonts w:eastAsia="黑体"/>
                <w:b/>
                <w:kern w:val="0"/>
                <w:szCs w:val="28"/>
              </w:rPr>
              <w:t>项目名称</w:t>
            </w:r>
          </w:p>
        </w:tc>
        <w:tc>
          <w:tcPr>
            <w:tcW w:w="4253" w:type="dxa"/>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黑体"/>
                <w:b/>
                <w:szCs w:val="28"/>
              </w:rPr>
            </w:pPr>
            <w:r>
              <w:rPr>
                <w:rFonts w:eastAsia="黑体"/>
                <w:b/>
                <w:kern w:val="0"/>
                <w:szCs w:val="28"/>
              </w:rPr>
              <w:t>建设规模及内容</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黑体"/>
                <w:b/>
                <w:szCs w:val="28"/>
              </w:rPr>
            </w:pPr>
            <w:r>
              <w:rPr>
                <w:rFonts w:eastAsia="黑体"/>
                <w:b/>
                <w:szCs w:val="28"/>
              </w:rPr>
              <w:t>项目单位</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eastAsia="黑体"/>
                <w:b/>
                <w:szCs w:val="28"/>
              </w:rPr>
            </w:pPr>
            <w:r>
              <w:rPr>
                <w:rFonts w:eastAsia="黑体"/>
                <w:b/>
                <w:kern w:val="0"/>
                <w:szCs w:val="28"/>
              </w:rPr>
              <w:t>完成时限</w:t>
            </w:r>
          </w:p>
        </w:tc>
        <w:tc>
          <w:tcPr>
            <w:tcW w:w="1141" w:type="dxa"/>
            <w:vAlign w:val="center"/>
          </w:tcPr>
          <w:p>
            <w:pPr>
              <w:widowControl/>
              <w:adjustRightInd w:val="0"/>
              <w:snapToGrid w:val="0"/>
              <w:spacing w:line="240" w:lineRule="auto"/>
              <w:ind w:firstLine="0" w:firstLineChars="0"/>
              <w:jc w:val="center"/>
              <w:textAlignment w:val="center"/>
              <w:rPr>
                <w:rFonts w:eastAsia="黑体"/>
                <w:b/>
                <w:kern w:val="0"/>
                <w:szCs w:val="28"/>
              </w:rPr>
            </w:pPr>
            <w:r>
              <w:rPr>
                <w:rFonts w:eastAsia="黑体"/>
                <w:b/>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704" w:type="dxa"/>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vMerge w:val="restart"/>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保水</w:t>
            </w:r>
          </w:p>
        </w:tc>
        <w:tc>
          <w:tcPr>
            <w:tcW w:w="2059"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密云水库上游流域“两市三区”综合协调指挥中心项目</w:t>
            </w:r>
          </w:p>
        </w:tc>
        <w:tc>
          <w:tcPr>
            <w:tcW w:w="4253"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建设密云水库上游流域“两市三区”综合协调指挥中心，以及配备指挥中心所需的设备等工作。</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区生态环境局</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704" w:type="dxa"/>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vMerge w:val="continue"/>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p>
        </w:tc>
        <w:tc>
          <w:tcPr>
            <w:tcW w:w="2059"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饮用水源地农业面源风险调查及评估项目</w:t>
            </w:r>
          </w:p>
        </w:tc>
        <w:tc>
          <w:tcPr>
            <w:tcW w:w="4253"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委托具备相关资质及技术能力的单位开展密云水库上游面源污染防治基础调研、编制实施方案等工作。</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区生态环境局</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1" w:hRule="atLeast"/>
          <w:jc w:val="center"/>
        </w:trPr>
        <w:tc>
          <w:tcPr>
            <w:tcW w:w="704" w:type="dxa"/>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vMerge w:val="restart"/>
            <w:tcMar>
              <w:top w:w="15" w:type="dxa"/>
              <w:left w:w="15" w:type="dxa"/>
              <w:right w:w="15" w:type="dxa"/>
            </w:tcMar>
            <w:vAlign w:val="center"/>
          </w:tcPr>
          <w:p>
            <w:pPr>
              <w:widowControl/>
              <w:adjustRightInd w:val="0"/>
              <w:snapToGrid w:val="0"/>
              <w:spacing w:line="240" w:lineRule="auto"/>
              <w:ind w:firstLine="0" w:firstLineChars="0"/>
              <w:jc w:val="center"/>
              <w:textAlignment w:val="center"/>
              <w:rPr>
                <w:bCs/>
                <w:kern w:val="0"/>
                <w:sz w:val="18"/>
                <w:szCs w:val="18"/>
              </w:rPr>
            </w:pPr>
            <w:r>
              <w:rPr>
                <w:bCs/>
                <w:kern w:val="0"/>
                <w:sz w:val="18"/>
                <w:szCs w:val="18"/>
              </w:rPr>
              <w:t>农业</w:t>
            </w:r>
          </w:p>
        </w:tc>
        <w:tc>
          <w:tcPr>
            <w:tcW w:w="2059" w:type="dxa"/>
            <w:tcMar>
              <w:top w:w="15" w:type="dxa"/>
              <w:left w:w="15" w:type="dxa"/>
              <w:right w:w="15" w:type="dxa"/>
            </w:tcMar>
            <w:vAlign w:val="center"/>
          </w:tcPr>
          <w:p>
            <w:pPr>
              <w:widowControl/>
              <w:adjustRightInd w:val="0"/>
              <w:snapToGrid w:val="0"/>
              <w:spacing w:line="240" w:lineRule="auto"/>
              <w:ind w:firstLine="0" w:firstLineChars="0"/>
              <w:jc w:val="left"/>
              <w:textAlignment w:val="center"/>
              <w:rPr>
                <w:b/>
                <w:bCs/>
                <w:kern w:val="0"/>
                <w:sz w:val="18"/>
                <w:szCs w:val="18"/>
              </w:rPr>
            </w:pPr>
            <w:bookmarkStart w:id="43" w:name="_Toc106890436"/>
            <w:bookmarkStart w:id="44" w:name="_Toc106890630"/>
            <w:bookmarkStart w:id="45" w:name="_Toc108586158"/>
            <w:bookmarkStart w:id="46" w:name="_Toc108013754"/>
            <w:bookmarkStart w:id="47" w:name="_Toc110572095"/>
            <w:bookmarkStart w:id="48" w:name="_Toc107735407"/>
            <w:bookmarkStart w:id="49" w:name="_Toc108769962"/>
            <w:bookmarkStart w:id="50" w:name="_Toc109972782"/>
            <w:r>
              <w:rPr>
                <w:bCs/>
                <w:kern w:val="0"/>
                <w:sz w:val="18"/>
                <w:szCs w:val="18"/>
              </w:rPr>
              <w:t>生物防治研发培训基地提升改造</w:t>
            </w:r>
            <w:bookmarkEnd w:id="43"/>
            <w:bookmarkEnd w:id="44"/>
            <w:r>
              <w:rPr>
                <w:bCs/>
                <w:kern w:val="0"/>
                <w:sz w:val="18"/>
                <w:szCs w:val="18"/>
              </w:rPr>
              <w:t>工程</w:t>
            </w:r>
            <w:bookmarkEnd w:id="45"/>
            <w:bookmarkEnd w:id="46"/>
            <w:bookmarkEnd w:id="47"/>
            <w:bookmarkEnd w:id="48"/>
            <w:bookmarkEnd w:id="49"/>
            <w:bookmarkEnd w:id="50"/>
          </w:p>
        </w:tc>
        <w:tc>
          <w:tcPr>
            <w:tcW w:w="4253" w:type="dxa"/>
            <w:tcMar>
              <w:top w:w="15" w:type="dxa"/>
              <w:left w:w="15" w:type="dxa"/>
              <w:right w:w="15" w:type="dxa"/>
            </w:tcMar>
            <w:vAlign w:val="center"/>
          </w:tcPr>
          <w:p>
            <w:pPr>
              <w:pStyle w:val="4"/>
              <w:numPr>
                <w:ilvl w:val="0"/>
                <w:numId w:val="0"/>
              </w:numPr>
              <w:shd w:val="clear" w:color="auto" w:fill="FFFFFF"/>
              <w:adjustRightInd w:val="0"/>
              <w:snapToGrid w:val="0"/>
              <w:spacing w:before="0" w:after="0" w:line="240" w:lineRule="auto"/>
              <w:jc w:val="left"/>
              <w:rPr>
                <w:rFonts w:eastAsia="仿宋_GB2312"/>
                <w:b w:val="0"/>
                <w:bCs w:val="0"/>
                <w:kern w:val="0"/>
                <w:sz w:val="18"/>
                <w:szCs w:val="18"/>
              </w:rPr>
            </w:pPr>
            <w:bookmarkStart w:id="51" w:name="_Toc108013755"/>
            <w:bookmarkStart w:id="52" w:name="_Toc106890631"/>
            <w:bookmarkStart w:id="53" w:name="_Toc109972783"/>
            <w:bookmarkStart w:id="54" w:name="_Toc108769963"/>
            <w:bookmarkStart w:id="55" w:name="_Toc106890437"/>
            <w:bookmarkStart w:id="56" w:name="_Toc107735408"/>
            <w:bookmarkStart w:id="57" w:name="_Toc110572096"/>
            <w:bookmarkStart w:id="58" w:name="_Toc113540889"/>
            <w:bookmarkStart w:id="59" w:name="_Toc108586159"/>
            <w:bookmarkStart w:id="60" w:name="_Toc110860453"/>
            <w:r>
              <w:rPr>
                <w:rFonts w:eastAsia="仿宋_GB2312"/>
                <w:b w:val="0"/>
                <w:bCs w:val="0"/>
                <w:kern w:val="0"/>
                <w:sz w:val="18"/>
                <w:szCs w:val="18"/>
              </w:rPr>
              <w:t>引进研发夜蛾黑卵蜂、</w:t>
            </w:r>
            <w:r>
              <w:rPr>
                <w:rFonts w:eastAsia="宋体"/>
                <w:b w:val="0"/>
                <w:bCs w:val="0"/>
                <w:kern w:val="0"/>
                <w:sz w:val="18"/>
                <w:szCs w:val="18"/>
              </w:rPr>
              <w:t>蠋</w:t>
            </w:r>
            <w:r>
              <w:rPr>
                <w:rFonts w:eastAsia="仿宋_GB2312"/>
                <w:b w:val="0"/>
                <w:bCs w:val="0"/>
                <w:kern w:val="0"/>
                <w:sz w:val="18"/>
                <w:szCs w:val="18"/>
              </w:rPr>
              <w:t>蝽、草蛉等天敌繁育产业化生产线3条；装修改造天敌繁育生产用房500</w:t>
            </w:r>
            <w:r>
              <w:rPr>
                <w:rFonts w:eastAsia="宋体"/>
                <w:b w:val="0"/>
                <w:bCs w:val="0"/>
                <w:kern w:val="0"/>
                <w:sz w:val="18"/>
                <w:szCs w:val="18"/>
              </w:rPr>
              <w:t xml:space="preserve"> m</w:t>
            </w:r>
            <w:r>
              <w:rPr>
                <w:rFonts w:hint="eastAsia" w:eastAsia="宋体"/>
                <w:b w:val="0"/>
                <w:bCs w:val="0"/>
                <w:kern w:val="0"/>
                <w:sz w:val="18"/>
                <w:szCs w:val="18"/>
                <w:vertAlign w:val="superscript"/>
              </w:rPr>
              <w:t>2</w:t>
            </w:r>
            <w:r>
              <w:rPr>
                <w:rFonts w:eastAsia="仿宋_GB2312"/>
                <w:b w:val="0"/>
                <w:bCs w:val="0"/>
                <w:kern w:val="0"/>
                <w:sz w:val="18"/>
                <w:szCs w:val="18"/>
              </w:rPr>
              <w:t>；扩建天敌繁育生产用房1800</w:t>
            </w:r>
            <w:bookmarkEnd w:id="51"/>
            <w:bookmarkEnd w:id="52"/>
            <w:bookmarkEnd w:id="53"/>
            <w:bookmarkEnd w:id="54"/>
            <w:bookmarkEnd w:id="55"/>
            <w:bookmarkEnd w:id="56"/>
            <w:bookmarkEnd w:id="57"/>
            <w:bookmarkEnd w:id="58"/>
            <w:bookmarkEnd w:id="59"/>
            <w:bookmarkEnd w:id="60"/>
            <w:r>
              <w:rPr>
                <w:rFonts w:hint="eastAsia" w:eastAsia="仿宋_GB2312"/>
                <w:b w:val="0"/>
                <w:bCs w:val="0"/>
                <w:kern w:val="0"/>
                <w:sz w:val="18"/>
                <w:szCs w:val="18"/>
              </w:rPr>
              <w:t xml:space="preserve"> </w:t>
            </w:r>
            <w:r>
              <w:rPr>
                <w:rFonts w:eastAsia="宋体"/>
                <w:b w:val="0"/>
                <w:bCs w:val="0"/>
                <w:kern w:val="0"/>
                <w:sz w:val="18"/>
                <w:szCs w:val="18"/>
              </w:rPr>
              <w:t>m</w:t>
            </w:r>
            <w:r>
              <w:rPr>
                <w:rFonts w:hint="eastAsia" w:eastAsia="宋体"/>
                <w:b w:val="0"/>
                <w:bCs w:val="0"/>
                <w:kern w:val="0"/>
                <w:sz w:val="18"/>
                <w:szCs w:val="18"/>
                <w:vertAlign w:val="superscript"/>
              </w:rPr>
              <w:t>2</w:t>
            </w:r>
            <w:r>
              <w:rPr>
                <w:rFonts w:hint="eastAsia" w:eastAsia="宋体"/>
                <w:b w:val="0"/>
                <w:bCs w:val="0"/>
                <w:kern w:val="0"/>
                <w:sz w:val="18"/>
                <w:szCs w:val="18"/>
              </w:rPr>
              <w:t>。</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textAlignment w:val="center"/>
              <w:rPr>
                <w:sz w:val="18"/>
                <w:szCs w:val="18"/>
              </w:rPr>
            </w:pPr>
            <w:r>
              <w:rPr>
                <w:sz w:val="18"/>
                <w:szCs w:val="18"/>
              </w:rPr>
              <w:t>区农业服务中心</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textAlignment w:val="center"/>
              <w:rPr>
                <w:kern w:val="0"/>
                <w:sz w:val="18"/>
                <w:szCs w:val="18"/>
              </w:rPr>
            </w:pPr>
            <w:r>
              <w:rPr>
                <w:sz w:val="18"/>
                <w:szCs w:val="18"/>
              </w:rPr>
              <w:t>2025年</w:t>
            </w:r>
          </w:p>
        </w:tc>
        <w:tc>
          <w:tcPr>
            <w:tcW w:w="1141" w:type="dxa"/>
            <w:vAlign w:val="center"/>
          </w:tcPr>
          <w:p>
            <w:pPr>
              <w:widowControl/>
              <w:adjustRightInd w:val="0"/>
              <w:snapToGrid w:val="0"/>
              <w:spacing w:line="240" w:lineRule="auto"/>
              <w:ind w:firstLine="0" w:firstLineChars="0"/>
              <w:rPr>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704" w:type="dxa"/>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vMerge w:val="continue"/>
            <w:tcMar>
              <w:top w:w="15" w:type="dxa"/>
              <w:left w:w="15" w:type="dxa"/>
              <w:right w:w="15" w:type="dxa"/>
            </w:tcMar>
            <w:vAlign w:val="center"/>
          </w:tcPr>
          <w:p>
            <w:pPr>
              <w:widowControl/>
              <w:adjustRightInd w:val="0"/>
              <w:snapToGrid w:val="0"/>
              <w:spacing w:line="240" w:lineRule="auto"/>
              <w:ind w:firstLine="0" w:firstLineChars="0"/>
              <w:jc w:val="center"/>
              <w:textAlignment w:val="center"/>
              <w:rPr>
                <w:bCs/>
                <w:kern w:val="0"/>
                <w:sz w:val="18"/>
                <w:szCs w:val="18"/>
              </w:rPr>
            </w:pPr>
          </w:p>
        </w:tc>
        <w:tc>
          <w:tcPr>
            <w:tcW w:w="2059" w:type="dxa"/>
            <w:tcMar>
              <w:top w:w="15" w:type="dxa"/>
              <w:left w:w="15" w:type="dxa"/>
              <w:right w:w="15" w:type="dxa"/>
            </w:tcMar>
            <w:vAlign w:val="center"/>
          </w:tcPr>
          <w:p>
            <w:pPr>
              <w:widowControl/>
              <w:adjustRightInd w:val="0"/>
              <w:snapToGrid w:val="0"/>
              <w:spacing w:line="240" w:lineRule="auto"/>
              <w:ind w:firstLine="0" w:firstLineChars="0"/>
              <w:jc w:val="left"/>
              <w:textAlignment w:val="center"/>
              <w:rPr>
                <w:kern w:val="0"/>
                <w:sz w:val="18"/>
                <w:szCs w:val="18"/>
              </w:rPr>
            </w:pPr>
            <w:r>
              <w:rPr>
                <w:bCs/>
                <w:kern w:val="0"/>
                <w:sz w:val="18"/>
                <w:szCs w:val="18"/>
              </w:rPr>
              <w:t>大田赤眼蜂生物防治替代化学农药技术推广工程</w:t>
            </w:r>
          </w:p>
        </w:tc>
        <w:tc>
          <w:tcPr>
            <w:tcW w:w="4253"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bCs/>
                <w:kern w:val="0"/>
                <w:sz w:val="18"/>
                <w:szCs w:val="18"/>
              </w:rPr>
              <w:t>赤眼蜂防治玉米螟10万亩；赤眼蜂防治桃蛀螟20万亩；持续推广，每年约70万元经费。</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textAlignment w:val="center"/>
              <w:rPr>
                <w:sz w:val="18"/>
                <w:szCs w:val="18"/>
              </w:rPr>
            </w:pPr>
            <w:r>
              <w:rPr>
                <w:sz w:val="18"/>
                <w:szCs w:val="18"/>
              </w:rPr>
              <w:t>区农业服务中心</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textAlignment w:val="center"/>
              <w:rPr>
                <w:kern w:val="0"/>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center"/>
              <w:textAlignment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704" w:type="dxa"/>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vMerge w:val="continue"/>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p>
        </w:tc>
        <w:tc>
          <w:tcPr>
            <w:tcW w:w="2059"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绿色、有机农产品生产基地建设工程</w:t>
            </w:r>
          </w:p>
        </w:tc>
        <w:tc>
          <w:tcPr>
            <w:tcW w:w="4253"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完成环湖有机杂粮等2个粮食示范基地的有机、绿色认证；完成5个蔬菜示范基地共计1600亩的有机、绿色认证；完成100个果园共计9万亩的有机、绿色认证；完成13.9万亩密云水库鱼有机认证和地理标志认证；完成8000亩蔬菜、杂粮，共计100个品类的有机、绿色认证。</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区农业农村局</w:t>
            </w:r>
          </w:p>
          <w:p>
            <w:pPr>
              <w:widowControl/>
              <w:adjustRightInd w:val="0"/>
              <w:snapToGrid w:val="0"/>
              <w:spacing w:line="240" w:lineRule="auto"/>
              <w:ind w:firstLine="0" w:firstLineChars="0"/>
              <w:jc w:val="center"/>
              <w:rPr>
                <w:sz w:val="18"/>
                <w:szCs w:val="18"/>
              </w:rPr>
            </w:pPr>
            <w:r>
              <w:rPr>
                <w:sz w:val="18"/>
                <w:szCs w:val="18"/>
              </w:rPr>
              <w:t>区农业服务中心</w:t>
            </w:r>
          </w:p>
          <w:p>
            <w:pPr>
              <w:widowControl/>
              <w:adjustRightInd w:val="0"/>
              <w:snapToGrid w:val="0"/>
              <w:spacing w:line="240" w:lineRule="auto"/>
              <w:ind w:firstLine="0" w:firstLineChars="0"/>
              <w:jc w:val="center"/>
              <w:rPr>
                <w:sz w:val="18"/>
                <w:szCs w:val="18"/>
              </w:rPr>
            </w:pPr>
            <w:r>
              <w:rPr>
                <w:sz w:val="18"/>
                <w:szCs w:val="18"/>
              </w:rPr>
              <w:t>区园林绿化局</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left"/>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704" w:type="dxa"/>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tcMar>
              <w:top w:w="15" w:type="dxa"/>
              <w:left w:w="15" w:type="dxa"/>
              <w:right w:w="15" w:type="dxa"/>
            </w:tcMar>
            <w:vAlign w:val="center"/>
          </w:tcPr>
          <w:p>
            <w:pPr>
              <w:widowControl/>
              <w:adjustRightInd w:val="0"/>
              <w:snapToGrid w:val="0"/>
              <w:spacing w:line="240" w:lineRule="auto"/>
              <w:ind w:firstLine="0" w:firstLineChars="0"/>
              <w:jc w:val="center"/>
              <w:rPr>
                <w:kern w:val="0"/>
                <w:sz w:val="18"/>
                <w:szCs w:val="18"/>
              </w:rPr>
            </w:pPr>
            <w:r>
              <w:rPr>
                <w:kern w:val="0"/>
                <w:sz w:val="18"/>
                <w:szCs w:val="18"/>
              </w:rPr>
              <w:t>农业</w:t>
            </w:r>
          </w:p>
        </w:tc>
        <w:tc>
          <w:tcPr>
            <w:tcW w:w="2059" w:type="dxa"/>
            <w:tcMar>
              <w:top w:w="15" w:type="dxa"/>
              <w:left w:w="15" w:type="dxa"/>
              <w:right w:w="15" w:type="dxa"/>
            </w:tcMar>
            <w:vAlign w:val="center"/>
          </w:tcPr>
          <w:p>
            <w:pPr>
              <w:widowControl/>
              <w:adjustRightInd w:val="0"/>
              <w:snapToGrid w:val="0"/>
              <w:spacing w:line="240" w:lineRule="auto"/>
              <w:ind w:firstLine="0" w:firstLineChars="0"/>
              <w:jc w:val="left"/>
              <w:rPr>
                <w:kern w:val="0"/>
                <w:sz w:val="18"/>
                <w:szCs w:val="18"/>
              </w:rPr>
            </w:pPr>
            <w:r>
              <w:rPr>
                <w:kern w:val="0"/>
                <w:sz w:val="18"/>
                <w:szCs w:val="18"/>
              </w:rPr>
              <w:t>农药化肥减量施用工程</w:t>
            </w:r>
          </w:p>
        </w:tc>
        <w:tc>
          <w:tcPr>
            <w:tcW w:w="4253"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推广科学用药施肥技术</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区农业服务中心</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left"/>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6" w:hRule="atLeast"/>
          <w:jc w:val="center"/>
        </w:trPr>
        <w:tc>
          <w:tcPr>
            <w:tcW w:w="704" w:type="dxa"/>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生活</w:t>
            </w:r>
          </w:p>
        </w:tc>
        <w:tc>
          <w:tcPr>
            <w:tcW w:w="2059"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密云区再生资源分拣中心建设工程</w:t>
            </w:r>
          </w:p>
        </w:tc>
        <w:tc>
          <w:tcPr>
            <w:tcW w:w="4253"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建设包括废塑料车间、废旧金属分拣加工车间、低值车间、废纸分拣加工城建、废橡胶车间和大件及废木材处理中心等生产车间，以及办公楼、公寓、门卫房等建筑。设计再生资源分拣中心年处理量为45万吨。</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区城管委</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704" w:type="dxa"/>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vMerge w:val="restart"/>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工业</w:t>
            </w:r>
          </w:p>
        </w:tc>
        <w:tc>
          <w:tcPr>
            <w:tcW w:w="2059"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云冶矿业、放马峪铁矿和建昌矿业等尾矿库闭库工程</w:t>
            </w:r>
          </w:p>
        </w:tc>
        <w:tc>
          <w:tcPr>
            <w:tcW w:w="4253"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建设内容包括治理初期坝和副坝、堆积坝外坡、尾矿库滩面、改造排洪系统、新建导流沟和溢洪道、监测系统等工程。</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区国资委</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704" w:type="dxa"/>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vMerge w:val="continue"/>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p>
        </w:tc>
        <w:tc>
          <w:tcPr>
            <w:tcW w:w="2059"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云冶矿业、放马峪铁矿矿山、建昌矿业矿山修复工程</w:t>
            </w:r>
          </w:p>
        </w:tc>
        <w:tc>
          <w:tcPr>
            <w:tcW w:w="4253"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2022年完成放马峪生态修复96.51公顷；2022-2023年计划完成建昌、云冶生态修复约244.89公顷；2024-2025年计划完成首云、威克生态修复约213.9公顷。</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区国资委</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704" w:type="dxa"/>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tcMar>
              <w:top w:w="15" w:type="dxa"/>
              <w:left w:w="15" w:type="dxa"/>
              <w:right w:w="15" w:type="dxa"/>
            </w:tcMar>
            <w:vAlign w:val="center"/>
          </w:tcPr>
          <w:p>
            <w:pPr>
              <w:adjustRightInd w:val="0"/>
              <w:snapToGrid w:val="0"/>
              <w:spacing w:line="240" w:lineRule="auto"/>
              <w:ind w:firstLine="0" w:firstLineChars="0"/>
              <w:jc w:val="center"/>
              <w:rPr>
                <w:sz w:val="18"/>
                <w:szCs w:val="18"/>
              </w:rPr>
            </w:pPr>
            <w:r>
              <w:rPr>
                <w:sz w:val="18"/>
                <w:szCs w:val="18"/>
              </w:rPr>
              <w:t>旅游</w:t>
            </w:r>
          </w:p>
        </w:tc>
        <w:tc>
          <w:tcPr>
            <w:tcW w:w="2059"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建设低碳旅游示范基地</w:t>
            </w:r>
          </w:p>
        </w:tc>
        <w:tc>
          <w:tcPr>
            <w:tcW w:w="4253" w:type="dxa"/>
            <w:tcMar>
              <w:top w:w="15" w:type="dxa"/>
              <w:left w:w="15" w:type="dxa"/>
              <w:right w:w="15" w:type="dxa"/>
            </w:tcMar>
            <w:vAlign w:val="center"/>
          </w:tcPr>
          <w:p>
            <w:pPr>
              <w:adjustRightInd w:val="0"/>
              <w:snapToGrid w:val="0"/>
              <w:spacing w:line="240" w:lineRule="auto"/>
              <w:ind w:firstLine="0" w:firstLineChars="0"/>
              <w:rPr>
                <w:sz w:val="18"/>
                <w:szCs w:val="18"/>
              </w:rPr>
            </w:pPr>
            <w:r>
              <w:rPr>
                <w:sz w:val="18"/>
                <w:szCs w:val="18"/>
              </w:rPr>
              <w:t>开展低碳旅游景区建设，编制碳减排方案，核算碳排放总量，研究碳减排路径，最终实现旅游景区低碳化。</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区文旅局</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7" w:hRule="atLeast"/>
          <w:jc w:val="center"/>
        </w:trPr>
        <w:tc>
          <w:tcPr>
            <w:tcW w:w="704" w:type="dxa"/>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tcMar>
              <w:top w:w="15" w:type="dxa"/>
              <w:left w:w="15" w:type="dxa"/>
              <w:right w:w="15" w:type="dxa"/>
            </w:tcMar>
            <w:vAlign w:val="center"/>
          </w:tcPr>
          <w:p>
            <w:pPr>
              <w:adjustRightInd w:val="0"/>
              <w:snapToGrid w:val="0"/>
              <w:spacing w:line="240" w:lineRule="auto"/>
              <w:ind w:firstLine="0" w:firstLineChars="0"/>
              <w:jc w:val="center"/>
              <w:rPr>
                <w:sz w:val="18"/>
                <w:szCs w:val="18"/>
              </w:rPr>
            </w:pPr>
            <w:r>
              <w:rPr>
                <w:sz w:val="18"/>
                <w:szCs w:val="18"/>
              </w:rPr>
              <w:t>综合</w:t>
            </w:r>
          </w:p>
        </w:tc>
        <w:tc>
          <w:tcPr>
            <w:tcW w:w="2059"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固体废物一体化监管信息平台建设项目</w:t>
            </w:r>
          </w:p>
        </w:tc>
        <w:tc>
          <w:tcPr>
            <w:tcW w:w="4253" w:type="dxa"/>
            <w:tcMar>
              <w:top w:w="15" w:type="dxa"/>
              <w:left w:w="15" w:type="dxa"/>
              <w:right w:w="15" w:type="dxa"/>
            </w:tcMar>
            <w:vAlign w:val="center"/>
          </w:tcPr>
          <w:p>
            <w:pPr>
              <w:widowControl/>
              <w:adjustRightInd w:val="0"/>
              <w:snapToGrid w:val="0"/>
              <w:spacing w:line="240" w:lineRule="auto"/>
              <w:ind w:firstLine="0" w:firstLineChars="0"/>
              <w:jc w:val="left"/>
              <w:rPr>
                <w:sz w:val="18"/>
                <w:szCs w:val="18"/>
              </w:rPr>
            </w:pPr>
            <w:r>
              <w:rPr>
                <w:sz w:val="18"/>
                <w:szCs w:val="18"/>
              </w:rPr>
              <w:t>1.全面梳理工业固体废物产生单位信息，开展一般工业固体废物产生、收集、贮存、运输、利用、处置全过程大调查；</w:t>
            </w:r>
          </w:p>
          <w:p>
            <w:pPr>
              <w:widowControl/>
              <w:adjustRightInd w:val="0"/>
              <w:snapToGrid w:val="0"/>
              <w:spacing w:line="240" w:lineRule="auto"/>
              <w:ind w:firstLine="0" w:firstLineChars="0"/>
              <w:jc w:val="left"/>
              <w:rPr>
                <w:sz w:val="18"/>
                <w:szCs w:val="18"/>
              </w:rPr>
            </w:pPr>
            <w:r>
              <w:rPr>
                <w:sz w:val="18"/>
                <w:szCs w:val="18"/>
              </w:rPr>
              <w:t>2.建立集动态管理、业务流转、数据分析、预测预警和科学决策等功能于一体的危险废物智慧应用平台，实现危险废物“全生命周期”可追溯可视化管理；</w:t>
            </w:r>
          </w:p>
          <w:p>
            <w:pPr>
              <w:widowControl/>
              <w:adjustRightInd w:val="0"/>
              <w:snapToGrid w:val="0"/>
              <w:spacing w:line="240" w:lineRule="auto"/>
              <w:ind w:firstLine="0" w:firstLineChars="0"/>
              <w:jc w:val="left"/>
              <w:rPr>
                <w:sz w:val="18"/>
                <w:szCs w:val="18"/>
              </w:rPr>
            </w:pPr>
            <w:r>
              <w:rPr>
                <w:sz w:val="18"/>
                <w:szCs w:val="18"/>
              </w:rPr>
              <w:t>3.搭建集工业源、农业源、生活源等各类固体废物全覆盖的一体化监管平台。实现对固体废物全生命周期的跟踪管理，及时、真实、准确、动态掌握固体废物信息，提高固体废物信息化、智能化、科学化管理水平。</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区生态环境局</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cente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704" w:type="dxa"/>
            <w:vMerge w:val="restart"/>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vMerge w:val="restart"/>
            <w:tcMar>
              <w:top w:w="15" w:type="dxa"/>
              <w:left w:w="15" w:type="dxa"/>
              <w:right w:w="15" w:type="dxa"/>
            </w:tcMar>
            <w:vAlign w:val="center"/>
          </w:tcPr>
          <w:p>
            <w:pPr>
              <w:adjustRightInd w:val="0"/>
              <w:snapToGrid w:val="0"/>
              <w:spacing w:line="240" w:lineRule="auto"/>
              <w:ind w:firstLine="0" w:firstLineChars="0"/>
              <w:jc w:val="center"/>
              <w:rPr>
                <w:sz w:val="18"/>
                <w:szCs w:val="18"/>
              </w:rPr>
            </w:pPr>
            <w:r>
              <w:rPr>
                <w:sz w:val="18"/>
                <w:szCs w:val="18"/>
              </w:rPr>
              <w:t>综合</w:t>
            </w:r>
          </w:p>
        </w:tc>
        <w:tc>
          <w:tcPr>
            <w:tcW w:w="2059" w:type="dxa"/>
            <w:vMerge w:val="restart"/>
            <w:tcMar>
              <w:top w:w="15" w:type="dxa"/>
              <w:left w:w="15" w:type="dxa"/>
              <w:right w:w="15" w:type="dxa"/>
            </w:tcMar>
            <w:vAlign w:val="center"/>
          </w:tcPr>
          <w:p>
            <w:pPr>
              <w:adjustRightInd w:val="0"/>
              <w:snapToGrid w:val="0"/>
              <w:spacing w:line="240" w:lineRule="auto"/>
              <w:ind w:firstLine="0" w:firstLineChars="0"/>
              <w:rPr>
                <w:sz w:val="18"/>
                <w:szCs w:val="18"/>
              </w:rPr>
            </w:pPr>
            <w:r>
              <w:rPr>
                <w:sz w:val="18"/>
                <w:szCs w:val="18"/>
              </w:rPr>
              <w:t>开展“无废细胞”建设</w:t>
            </w:r>
          </w:p>
        </w:tc>
        <w:tc>
          <w:tcPr>
            <w:tcW w:w="4253" w:type="dxa"/>
            <w:tcMar>
              <w:top w:w="15" w:type="dxa"/>
              <w:left w:w="15" w:type="dxa"/>
              <w:right w:w="15" w:type="dxa"/>
            </w:tcMar>
            <w:vAlign w:val="center"/>
          </w:tcPr>
          <w:p>
            <w:pPr>
              <w:adjustRightInd w:val="0"/>
              <w:snapToGrid w:val="0"/>
              <w:spacing w:line="240" w:lineRule="auto"/>
              <w:ind w:firstLine="0" w:firstLineChars="0"/>
              <w:rPr>
                <w:sz w:val="18"/>
                <w:szCs w:val="18"/>
              </w:rPr>
            </w:pPr>
            <w:r>
              <w:rPr>
                <w:sz w:val="18"/>
                <w:szCs w:val="18"/>
              </w:rPr>
              <w:t>1.在中关村密云园开展“无废园区”建设项目。</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区经信局</w:t>
            </w:r>
          </w:p>
          <w:p>
            <w:pPr>
              <w:widowControl/>
              <w:adjustRightInd w:val="0"/>
              <w:snapToGrid w:val="0"/>
              <w:spacing w:line="240" w:lineRule="auto"/>
              <w:ind w:firstLine="0" w:firstLineChars="0"/>
              <w:jc w:val="center"/>
              <w:rPr>
                <w:sz w:val="18"/>
                <w:szCs w:val="18"/>
              </w:rPr>
            </w:pPr>
            <w:r>
              <w:rPr>
                <w:sz w:val="18"/>
                <w:szCs w:val="18"/>
              </w:rPr>
              <w:t>中关村密云园</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center"/>
              <w:rPr>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704" w:type="dxa"/>
            <w:vMerge w:val="continue"/>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vMerge w:val="continue"/>
            <w:tcMar>
              <w:top w:w="15" w:type="dxa"/>
              <w:left w:w="15" w:type="dxa"/>
              <w:right w:w="15" w:type="dxa"/>
            </w:tcMar>
            <w:vAlign w:val="center"/>
          </w:tcPr>
          <w:p>
            <w:pPr>
              <w:adjustRightInd w:val="0"/>
              <w:snapToGrid w:val="0"/>
              <w:spacing w:line="240" w:lineRule="auto"/>
              <w:ind w:firstLine="0" w:firstLineChars="0"/>
              <w:jc w:val="center"/>
              <w:rPr>
                <w:sz w:val="18"/>
                <w:szCs w:val="18"/>
              </w:rPr>
            </w:pPr>
          </w:p>
        </w:tc>
        <w:tc>
          <w:tcPr>
            <w:tcW w:w="2059" w:type="dxa"/>
            <w:vMerge w:val="continue"/>
            <w:tcMar>
              <w:top w:w="15" w:type="dxa"/>
              <w:left w:w="15" w:type="dxa"/>
              <w:right w:w="15" w:type="dxa"/>
            </w:tcMar>
            <w:vAlign w:val="center"/>
          </w:tcPr>
          <w:p>
            <w:pPr>
              <w:adjustRightInd w:val="0"/>
              <w:snapToGrid w:val="0"/>
              <w:spacing w:line="240" w:lineRule="auto"/>
              <w:ind w:firstLine="0" w:firstLineChars="0"/>
              <w:jc w:val="left"/>
              <w:rPr>
                <w:sz w:val="18"/>
                <w:szCs w:val="18"/>
              </w:rPr>
            </w:pPr>
          </w:p>
        </w:tc>
        <w:tc>
          <w:tcPr>
            <w:tcW w:w="4253" w:type="dxa"/>
            <w:tcMar>
              <w:top w:w="15" w:type="dxa"/>
              <w:left w:w="15" w:type="dxa"/>
              <w:right w:w="15" w:type="dxa"/>
            </w:tcMar>
            <w:vAlign w:val="center"/>
          </w:tcPr>
          <w:p>
            <w:pPr>
              <w:adjustRightInd w:val="0"/>
              <w:snapToGrid w:val="0"/>
              <w:spacing w:line="240" w:lineRule="auto"/>
              <w:ind w:firstLine="0" w:firstLineChars="0"/>
              <w:rPr>
                <w:sz w:val="18"/>
                <w:szCs w:val="18"/>
              </w:rPr>
            </w:pPr>
            <w:r>
              <w:rPr>
                <w:sz w:val="18"/>
                <w:szCs w:val="18"/>
              </w:rPr>
              <w:t>2.开展“无废工厂”建设项目，到2025年，建设数量不少于2个。</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区经信局</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center"/>
              <w:rPr>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704" w:type="dxa"/>
            <w:vMerge w:val="continue"/>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vMerge w:val="continue"/>
            <w:tcMar>
              <w:top w:w="15" w:type="dxa"/>
              <w:left w:w="15" w:type="dxa"/>
              <w:right w:w="15" w:type="dxa"/>
            </w:tcMar>
            <w:vAlign w:val="center"/>
          </w:tcPr>
          <w:p>
            <w:pPr>
              <w:adjustRightInd w:val="0"/>
              <w:snapToGrid w:val="0"/>
              <w:spacing w:line="240" w:lineRule="auto"/>
              <w:ind w:firstLine="0" w:firstLineChars="0"/>
              <w:jc w:val="center"/>
              <w:rPr>
                <w:sz w:val="18"/>
                <w:szCs w:val="18"/>
              </w:rPr>
            </w:pPr>
          </w:p>
        </w:tc>
        <w:tc>
          <w:tcPr>
            <w:tcW w:w="2059" w:type="dxa"/>
            <w:vMerge w:val="continue"/>
            <w:tcMar>
              <w:top w:w="15" w:type="dxa"/>
              <w:left w:w="15" w:type="dxa"/>
              <w:right w:w="15" w:type="dxa"/>
            </w:tcMar>
            <w:vAlign w:val="center"/>
          </w:tcPr>
          <w:p>
            <w:pPr>
              <w:adjustRightInd w:val="0"/>
              <w:snapToGrid w:val="0"/>
              <w:spacing w:line="240" w:lineRule="auto"/>
              <w:ind w:firstLine="0" w:firstLineChars="0"/>
              <w:jc w:val="left"/>
              <w:rPr>
                <w:sz w:val="18"/>
                <w:szCs w:val="18"/>
              </w:rPr>
            </w:pPr>
          </w:p>
        </w:tc>
        <w:tc>
          <w:tcPr>
            <w:tcW w:w="4253" w:type="dxa"/>
            <w:tcMar>
              <w:top w:w="15" w:type="dxa"/>
              <w:left w:w="15" w:type="dxa"/>
              <w:right w:w="15" w:type="dxa"/>
            </w:tcMar>
            <w:vAlign w:val="center"/>
          </w:tcPr>
          <w:p>
            <w:pPr>
              <w:adjustRightInd w:val="0"/>
              <w:snapToGrid w:val="0"/>
              <w:spacing w:line="240" w:lineRule="auto"/>
              <w:ind w:firstLine="0" w:firstLineChars="0"/>
              <w:rPr>
                <w:sz w:val="18"/>
                <w:szCs w:val="18"/>
              </w:rPr>
            </w:pPr>
            <w:r>
              <w:rPr>
                <w:sz w:val="18"/>
                <w:szCs w:val="18"/>
              </w:rPr>
              <w:t>3.开展“无废小区”“无废机关”“无废校园”建设，到2025年，“无废小区”“无废机关”“无废校园”建设数量均不少于6个，建设数量合计不少于18个。</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区城管委</w:t>
            </w:r>
          </w:p>
          <w:p>
            <w:pPr>
              <w:widowControl/>
              <w:adjustRightInd w:val="0"/>
              <w:snapToGrid w:val="0"/>
              <w:spacing w:line="240" w:lineRule="auto"/>
              <w:ind w:firstLine="0" w:firstLineChars="0"/>
              <w:jc w:val="center"/>
              <w:rPr>
                <w:sz w:val="18"/>
                <w:szCs w:val="18"/>
              </w:rPr>
            </w:pPr>
            <w:r>
              <w:rPr>
                <w:sz w:val="18"/>
                <w:szCs w:val="18"/>
              </w:rPr>
              <w:t>区住建委</w:t>
            </w:r>
          </w:p>
          <w:p>
            <w:pPr>
              <w:widowControl/>
              <w:adjustRightInd w:val="0"/>
              <w:snapToGrid w:val="0"/>
              <w:spacing w:line="240" w:lineRule="auto"/>
              <w:ind w:firstLine="0" w:firstLineChars="0"/>
              <w:jc w:val="center"/>
              <w:rPr>
                <w:sz w:val="18"/>
                <w:szCs w:val="18"/>
              </w:rPr>
            </w:pPr>
            <w:r>
              <w:rPr>
                <w:sz w:val="18"/>
                <w:szCs w:val="18"/>
              </w:rPr>
              <w:t>区社工委</w:t>
            </w:r>
          </w:p>
          <w:p>
            <w:pPr>
              <w:widowControl/>
              <w:adjustRightInd w:val="0"/>
              <w:snapToGrid w:val="0"/>
              <w:spacing w:line="240" w:lineRule="auto"/>
              <w:ind w:firstLine="0" w:firstLineChars="0"/>
              <w:jc w:val="center"/>
              <w:rPr>
                <w:sz w:val="18"/>
                <w:szCs w:val="18"/>
              </w:rPr>
            </w:pPr>
            <w:r>
              <w:rPr>
                <w:sz w:val="18"/>
                <w:szCs w:val="18"/>
              </w:rPr>
              <w:t>区机关事务服务中心</w:t>
            </w:r>
          </w:p>
          <w:p>
            <w:pPr>
              <w:widowControl/>
              <w:adjustRightInd w:val="0"/>
              <w:snapToGrid w:val="0"/>
              <w:spacing w:line="240" w:lineRule="auto"/>
              <w:ind w:firstLine="0" w:firstLineChars="0"/>
              <w:jc w:val="center"/>
              <w:rPr>
                <w:sz w:val="18"/>
                <w:szCs w:val="18"/>
              </w:rPr>
            </w:pPr>
            <w:r>
              <w:rPr>
                <w:sz w:val="18"/>
                <w:szCs w:val="18"/>
              </w:rPr>
              <w:t>区教委</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center"/>
              <w:rPr>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704" w:type="dxa"/>
            <w:vMerge w:val="continue"/>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vMerge w:val="continue"/>
            <w:tcMar>
              <w:top w:w="15" w:type="dxa"/>
              <w:left w:w="15" w:type="dxa"/>
              <w:right w:w="15" w:type="dxa"/>
            </w:tcMar>
            <w:vAlign w:val="center"/>
          </w:tcPr>
          <w:p>
            <w:pPr>
              <w:adjustRightInd w:val="0"/>
              <w:snapToGrid w:val="0"/>
              <w:spacing w:line="240" w:lineRule="auto"/>
              <w:ind w:firstLine="0" w:firstLineChars="0"/>
              <w:jc w:val="center"/>
              <w:rPr>
                <w:sz w:val="18"/>
                <w:szCs w:val="18"/>
              </w:rPr>
            </w:pPr>
          </w:p>
        </w:tc>
        <w:tc>
          <w:tcPr>
            <w:tcW w:w="2059" w:type="dxa"/>
            <w:vMerge w:val="continue"/>
            <w:tcMar>
              <w:top w:w="15" w:type="dxa"/>
              <w:left w:w="15" w:type="dxa"/>
              <w:right w:w="15" w:type="dxa"/>
            </w:tcMar>
            <w:vAlign w:val="center"/>
          </w:tcPr>
          <w:p>
            <w:pPr>
              <w:adjustRightInd w:val="0"/>
              <w:snapToGrid w:val="0"/>
              <w:spacing w:line="240" w:lineRule="auto"/>
              <w:ind w:firstLine="0" w:firstLineChars="0"/>
              <w:jc w:val="left"/>
              <w:rPr>
                <w:sz w:val="18"/>
                <w:szCs w:val="18"/>
              </w:rPr>
            </w:pPr>
          </w:p>
        </w:tc>
        <w:tc>
          <w:tcPr>
            <w:tcW w:w="4253" w:type="dxa"/>
            <w:tcMar>
              <w:top w:w="15" w:type="dxa"/>
              <w:left w:w="15" w:type="dxa"/>
              <w:right w:w="15" w:type="dxa"/>
            </w:tcMar>
            <w:vAlign w:val="center"/>
          </w:tcPr>
          <w:p>
            <w:pPr>
              <w:adjustRightInd w:val="0"/>
              <w:snapToGrid w:val="0"/>
              <w:spacing w:line="240" w:lineRule="auto"/>
              <w:ind w:firstLine="0" w:firstLineChars="0"/>
              <w:rPr>
                <w:sz w:val="18"/>
                <w:szCs w:val="18"/>
              </w:rPr>
            </w:pPr>
            <w:r>
              <w:rPr>
                <w:sz w:val="18"/>
                <w:szCs w:val="18"/>
              </w:rPr>
              <w:t>4.开展“无废景区”“无废酒店”“无废民宿”建设，到2025年，“无废景区”“无废酒店”“无废民宿”建设数量均不少于2个，建设数量合计不少于6个。</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区文旅局</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2025年</w:t>
            </w:r>
          </w:p>
        </w:tc>
        <w:tc>
          <w:tcPr>
            <w:tcW w:w="1141" w:type="dxa"/>
            <w:vAlign w:val="center"/>
          </w:tcPr>
          <w:p>
            <w:pPr>
              <w:widowControl/>
              <w:adjustRightInd w:val="0"/>
              <w:snapToGrid w:val="0"/>
              <w:spacing w:line="240" w:lineRule="auto"/>
              <w:ind w:firstLine="0" w:firstLineChars="0"/>
              <w:jc w:val="center"/>
              <w:rPr>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704" w:type="dxa"/>
            <w:vMerge w:val="continue"/>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vMerge w:val="continue"/>
            <w:tcMar>
              <w:top w:w="15" w:type="dxa"/>
              <w:left w:w="15" w:type="dxa"/>
              <w:right w:w="15" w:type="dxa"/>
            </w:tcMar>
            <w:vAlign w:val="center"/>
          </w:tcPr>
          <w:p>
            <w:pPr>
              <w:adjustRightInd w:val="0"/>
              <w:snapToGrid w:val="0"/>
              <w:spacing w:line="240" w:lineRule="auto"/>
              <w:ind w:firstLine="0" w:firstLineChars="0"/>
              <w:jc w:val="center"/>
              <w:rPr>
                <w:sz w:val="18"/>
                <w:szCs w:val="18"/>
              </w:rPr>
            </w:pPr>
          </w:p>
        </w:tc>
        <w:tc>
          <w:tcPr>
            <w:tcW w:w="2059" w:type="dxa"/>
            <w:vMerge w:val="continue"/>
            <w:tcMar>
              <w:top w:w="15" w:type="dxa"/>
              <w:left w:w="15" w:type="dxa"/>
              <w:right w:w="15" w:type="dxa"/>
            </w:tcMar>
            <w:vAlign w:val="center"/>
          </w:tcPr>
          <w:p>
            <w:pPr>
              <w:adjustRightInd w:val="0"/>
              <w:snapToGrid w:val="0"/>
              <w:spacing w:line="240" w:lineRule="auto"/>
              <w:ind w:firstLine="0" w:firstLineChars="0"/>
              <w:jc w:val="left"/>
              <w:rPr>
                <w:sz w:val="18"/>
                <w:szCs w:val="18"/>
              </w:rPr>
            </w:pPr>
          </w:p>
        </w:tc>
        <w:tc>
          <w:tcPr>
            <w:tcW w:w="4253" w:type="dxa"/>
            <w:tcMar>
              <w:top w:w="15" w:type="dxa"/>
              <w:left w:w="15" w:type="dxa"/>
              <w:right w:w="15" w:type="dxa"/>
            </w:tcMar>
            <w:vAlign w:val="center"/>
          </w:tcPr>
          <w:p>
            <w:pPr>
              <w:adjustRightInd w:val="0"/>
              <w:snapToGrid w:val="0"/>
              <w:spacing w:line="240" w:lineRule="auto"/>
              <w:ind w:firstLine="0" w:firstLineChars="0"/>
              <w:rPr>
                <w:sz w:val="18"/>
                <w:szCs w:val="18"/>
              </w:rPr>
            </w:pPr>
            <w:r>
              <w:rPr>
                <w:kern w:val="0"/>
                <w:sz w:val="18"/>
                <w:szCs w:val="18"/>
              </w:rPr>
              <w:t>5.开展“无废乡村”建设，到2025年，建设数量不少于2个。</w:t>
            </w: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r>
              <w:rPr>
                <w:sz w:val="18"/>
                <w:szCs w:val="18"/>
              </w:rPr>
              <w:t>区农业农村局</w:t>
            </w: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textAlignment w:val="center"/>
              <w:rPr>
                <w:kern w:val="0"/>
                <w:sz w:val="18"/>
                <w:szCs w:val="18"/>
              </w:rPr>
            </w:pPr>
            <w:r>
              <w:rPr>
                <w:kern w:val="0"/>
                <w:sz w:val="18"/>
                <w:szCs w:val="18"/>
              </w:rPr>
              <w:t>2025年</w:t>
            </w:r>
          </w:p>
        </w:tc>
        <w:tc>
          <w:tcPr>
            <w:tcW w:w="1141" w:type="dxa"/>
            <w:vAlign w:val="center"/>
          </w:tcPr>
          <w:p>
            <w:pPr>
              <w:widowControl/>
              <w:adjustRightInd w:val="0"/>
              <w:snapToGrid w:val="0"/>
              <w:spacing w:line="240" w:lineRule="auto"/>
              <w:ind w:firstLine="0" w:firstLineChars="0"/>
              <w:jc w:val="center"/>
              <w:textAlignment w:val="center"/>
              <w:rPr>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704" w:type="dxa"/>
            <w:tcMar>
              <w:top w:w="15" w:type="dxa"/>
              <w:left w:w="15" w:type="dxa"/>
              <w:right w:w="15" w:type="dxa"/>
            </w:tcMar>
            <w:vAlign w:val="center"/>
          </w:tcPr>
          <w:p>
            <w:pPr>
              <w:widowControl/>
              <w:numPr>
                <w:ilvl w:val="0"/>
                <w:numId w:val="3"/>
              </w:numPr>
              <w:adjustRightInd w:val="0"/>
              <w:snapToGrid w:val="0"/>
              <w:spacing w:line="240" w:lineRule="auto"/>
              <w:ind w:left="0" w:firstLine="0" w:firstLineChars="0"/>
              <w:jc w:val="center"/>
              <w:textAlignment w:val="center"/>
              <w:rPr>
                <w:kern w:val="0"/>
                <w:sz w:val="21"/>
                <w:szCs w:val="21"/>
              </w:rPr>
            </w:pPr>
          </w:p>
        </w:tc>
        <w:tc>
          <w:tcPr>
            <w:tcW w:w="856" w:type="dxa"/>
            <w:tcMar>
              <w:top w:w="15" w:type="dxa"/>
              <w:left w:w="15" w:type="dxa"/>
              <w:right w:w="15" w:type="dxa"/>
            </w:tcMar>
            <w:vAlign w:val="center"/>
          </w:tcPr>
          <w:p>
            <w:pPr>
              <w:adjustRightInd w:val="0"/>
              <w:snapToGrid w:val="0"/>
              <w:spacing w:line="240" w:lineRule="auto"/>
              <w:ind w:firstLine="0" w:firstLineChars="0"/>
              <w:jc w:val="center"/>
              <w:rPr>
                <w:sz w:val="18"/>
                <w:szCs w:val="18"/>
              </w:rPr>
            </w:pPr>
          </w:p>
        </w:tc>
        <w:tc>
          <w:tcPr>
            <w:tcW w:w="2059" w:type="dxa"/>
            <w:tcMar>
              <w:top w:w="15" w:type="dxa"/>
              <w:left w:w="15" w:type="dxa"/>
              <w:right w:w="15" w:type="dxa"/>
            </w:tcMar>
            <w:vAlign w:val="center"/>
          </w:tcPr>
          <w:p>
            <w:pPr>
              <w:adjustRightInd w:val="0"/>
              <w:snapToGrid w:val="0"/>
              <w:spacing w:line="240" w:lineRule="auto"/>
              <w:ind w:firstLine="0" w:firstLineChars="0"/>
              <w:jc w:val="left"/>
              <w:rPr>
                <w:sz w:val="18"/>
                <w:szCs w:val="18"/>
              </w:rPr>
            </w:pPr>
          </w:p>
        </w:tc>
        <w:tc>
          <w:tcPr>
            <w:tcW w:w="4253" w:type="dxa"/>
            <w:tcMar>
              <w:top w:w="15" w:type="dxa"/>
              <w:left w:w="15" w:type="dxa"/>
              <w:right w:w="15" w:type="dxa"/>
            </w:tcMar>
            <w:vAlign w:val="center"/>
          </w:tcPr>
          <w:p>
            <w:pPr>
              <w:adjustRightInd w:val="0"/>
              <w:snapToGrid w:val="0"/>
              <w:spacing w:line="240" w:lineRule="auto"/>
              <w:ind w:firstLine="0" w:firstLineChars="0"/>
              <w:rPr>
                <w:kern w:val="0"/>
                <w:sz w:val="18"/>
                <w:szCs w:val="18"/>
              </w:rPr>
            </w:pPr>
          </w:p>
        </w:tc>
        <w:tc>
          <w:tcPr>
            <w:tcW w:w="1976" w:type="dxa"/>
            <w:tcMar>
              <w:top w:w="15" w:type="dxa"/>
              <w:left w:w="15" w:type="dxa"/>
              <w:right w:w="15" w:type="dxa"/>
            </w:tcMar>
            <w:vAlign w:val="center"/>
          </w:tcPr>
          <w:p>
            <w:pPr>
              <w:widowControl/>
              <w:adjustRightInd w:val="0"/>
              <w:snapToGrid w:val="0"/>
              <w:spacing w:line="240" w:lineRule="auto"/>
              <w:ind w:firstLine="0" w:firstLineChars="0"/>
              <w:jc w:val="center"/>
              <w:rPr>
                <w:sz w:val="18"/>
                <w:szCs w:val="18"/>
              </w:rPr>
            </w:pPr>
          </w:p>
        </w:tc>
        <w:tc>
          <w:tcPr>
            <w:tcW w:w="1843" w:type="dxa"/>
            <w:tcMar>
              <w:top w:w="15" w:type="dxa"/>
              <w:left w:w="15" w:type="dxa"/>
              <w:right w:w="15" w:type="dxa"/>
            </w:tcMar>
            <w:vAlign w:val="center"/>
          </w:tcPr>
          <w:p>
            <w:pPr>
              <w:widowControl/>
              <w:adjustRightInd w:val="0"/>
              <w:snapToGrid w:val="0"/>
              <w:spacing w:line="240" w:lineRule="auto"/>
              <w:ind w:firstLine="0" w:firstLineChars="0"/>
              <w:jc w:val="center"/>
              <w:textAlignment w:val="center"/>
              <w:rPr>
                <w:kern w:val="0"/>
                <w:sz w:val="18"/>
                <w:szCs w:val="18"/>
              </w:rPr>
            </w:pPr>
          </w:p>
        </w:tc>
        <w:tc>
          <w:tcPr>
            <w:tcW w:w="1141" w:type="dxa"/>
            <w:vAlign w:val="center"/>
          </w:tcPr>
          <w:p>
            <w:pPr>
              <w:widowControl/>
              <w:adjustRightInd w:val="0"/>
              <w:snapToGrid w:val="0"/>
              <w:spacing w:line="240" w:lineRule="auto"/>
              <w:ind w:firstLine="0" w:firstLineChars="0"/>
              <w:jc w:val="center"/>
              <w:textAlignment w:val="center"/>
              <w:rPr>
                <w:kern w:val="0"/>
                <w:sz w:val="18"/>
                <w:szCs w:val="21"/>
              </w:rPr>
            </w:pPr>
          </w:p>
        </w:tc>
      </w:tr>
    </w:tbl>
    <w:p>
      <w:pPr>
        <w:pStyle w:val="7"/>
        <w:ind w:firstLine="0" w:firstLineChars="0"/>
        <w:sectPr>
          <w:pgSz w:w="16838" w:h="11905" w:orient="landscape"/>
          <w:pgMar w:top="2098" w:right="1587" w:bottom="1984" w:left="1134" w:header="851" w:footer="992" w:gutter="0"/>
          <w:pgNumType w:fmt="numberInDash"/>
          <w:cols w:space="720" w:num="1"/>
          <w:docGrid w:type="lines" w:linePitch="386" w:charSpace="0"/>
        </w:sectPr>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tbl>
      <w:tblPr>
        <w:tblStyle w:val="17"/>
        <w:tblpPr w:leftFromText="180" w:rightFromText="180" w:vertAnchor="text" w:horzAnchor="page" w:tblpX="1770" w:tblpY="4837"/>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823" w:type="dxa"/>
            <w:tcBorders>
              <w:left w:val="nil"/>
              <w:right w:val="nil"/>
            </w:tcBorders>
            <w:noWrap w:val="0"/>
            <w:vAlign w:val="top"/>
          </w:tcPr>
          <w:p>
            <w:pPr>
              <w:keepNext w:val="0"/>
              <w:keepLines w:val="0"/>
              <w:pageBreakBefore w:val="0"/>
              <w:widowControl w:val="0"/>
              <w:kinsoku/>
              <w:overflowPunct/>
              <w:topLinePunct w:val="0"/>
              <w:autoSpaceDE/>
              <w:autoSpaceDN/>
              <w:bidi w:val="0"/>
              <w:adjustRightInd w:val="0"/>
              <w:snapToGrid w:val="0"/>
              <w:spacing w:line="480" w:lineRule="exact"/>
              <w:ind w:left="0" w:leftChars="0" w:right="0" w:rightChars="0" w:firstLine="0" w:firstLineChars="0"/>
              <w:textAlignment w:val="auto"/>
              <w:outlineLvl w:val="9"/>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rPr>
              <w:t>抄送：</w:t>
            </w:r>
            <w:r>
              <w:rPr>
                <w:rFonts w:hint="eastAsia" w:ascii="仿宋_GB2312" w:hAnsi="Times New Roman" w:eastAsia="仿宋_GB2312" w:cs="Times New Roman"/>
                <w:color w:val="auto"/>
                <w:spacing w:val="-6"/>
                <w:sz w:val="28"/>
                <w:szCs w:val="28"/>
              </w:rPr>
              <w:t>区委</w:t>
            </w:r>
            <w:r>
              <w:rPr>
                <w:rFonts w:hint="eastAsia" w:ascii="仿宋_GB2312" w:hAnsi="Times New Roman" w:eastAsia="仿宋_GB2312" w:cs="Times New Roman"/>
                <w:color w:val="auto"/>
                <w:spacing w:val="-6"/>
                <w:sz w:val="28"/>
                <w:szCs w:val="28"/>
                <w:lang w:val="en-US" w:eastAsia="zh-CN"/>
              </w:rPr>
              <w:t>各部门,</w:t>
            </w:r>
            <w:r>
              <w:rPr>
                <w:rFonts w:hint="eastAsia" w:ascii="仿宋_GB2312" w:hAnsi="Times New Roman" w:eastAsia="仿宋_GB2312" w:cs="Times New Roman"/>
                <w:color w:val="auto"/>
                <w:spacing w:val="-6"/>
                <w:sz w:val="28"/>
                <w:szCs w:val="28"/>
              </w:rPr>
              <w:t>区人大常委会办公室、区政协办公室，区纪委区监委</w:t>
            </w:r>
            <w:r>
              <w:rPr>
                <w:rFonts w:hint="eastAsia" w:ascii="仿宋_GB2312" w:hAnsi="Times New Roman"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val="0"/>
              <w:snapToGrid w:val="0"/>
              <w:spacing w:line="480" w:lineRule="exact"/>
              <w:ind w:left="0" w:leftChars="0" w:right="0" w:rightChars="0" w:firstLine="0" w:firstLineChars="0"/>
              <w:textAlignment w:val="auto"/>
              <w:outlineLvl w:val="9"/>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 xml:space="preserve">      </w:t>
            </w:r>
            <w:r>
              <w:rPr>
                <w:rFonts w:hint="eastAsia" w:ascii="仿宋_GB2312" w:hAnsi="Times New Roman" w:eastAsia="仿宋_GB2312" w:cs="Times New Roman"/>
                <w:color w:val="auto"/>
                <w:sz w:val="28"/>
                <w:szCs w:val="28"/>
              </w:rPr>
              <w:t>区法院、区检察院。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823" w:type="dxa"/>
            <w:tcBorders>
              <w:left w:val="nil"/>
              <w:right w:val="nil"/>
            </w:tcBorders>
            <w:noWrap w:val="0"/>
            <w:vAlign w:val="top"/>
          </w:tcPr>
          <w:p>
            <w:pPr>
              <w:keepNext w:val="0"/>
              <w:keepLines w:val="0"/>
              <w:pageBreakBefore w:val="0"/>
              <w:widowControl w:val="0"/>
              <w:kinsoku/>
              <w:overflowPunct/>
              <w:topLinePunct w:val="0"/>
              <w:autoSpaceDE/>
              <w:autoSpaceDN/>
              <w:bidi w:val="0"/>
              <w:adjustRightInd w:val="0"/>
              <w:snapToGrid w:val="0"/>
              <w:spacing w:line="480" w:lineRule="exact"/>
              <w:ind w:left="0" w:leftChars="0" w:right="0" w:rightChars="0" w:firstLine="140" w:firstLineChars="50"/>
              <w:textAlignment w:val="auto"/>
              <w:outlineLvl w:val="9"/>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北京市密云区人民政府办公室　　　　</w:t>
            </w:r>
            <w:r>
              <w:rPr>
                <w:rFonts w:ascii="仿宋_GB2312" w:hAnsi="Times New Roman" w:eastAsia="仿宋_GB2312" w:cs="Times New Roman"/>
                <w:color w:val="auto"/>
                <w:sz w:val="28"/>
                <w:szCs w:val="28"/>
              </w:rPr>
              <w:t xml:space="preserve">      20</w:t>
            </w:r>
            <w:r>
              <w:rPr>
                <w:rFonts w:hint="eastAsia" w:ascii="仿宋_GB2312" w:hAnsi="Times New Roman" w:eastAsia="仿宋_GB2312" w:cs="Times New Roman"/>
                <w:color w:val="auto"/>
                <w:sz w:val="28"/>
                <w:szCs w:val="28"/>
                <w:lang w:val="en-US" w:eastAsia="zh-CN"/>
              </w:rPr>
              <w:t>22</w:t>
            </w:r>
            <w:r>
              <w:rPr>
                <w:rFonts w:hint="eastAsia" w:ascii="仿宋_GB2312" w:hAnsi="Times New Roman" w:eastAsia="仿宋_GB2312" w:cs="Times New Roman"/>
                <w:color w:val="auto"/>
                <w:sz w:val="28"/>
                <w:szCs w:val="28"/>
              </w:rPr>
              <w:t>年</w:t>
            </w:r>
            <w:r>
              <w:rPr>
                <w:rFonts w:hint="eastAsia" w:ascii="仿宋_GB2312" w:hAnsi="Times New Roman" w:cs="Times New Roman"/>
                <w:color w:val="auto"/>
                <w:sz w:val="28"/>
                <w:szCs w:val="28"/>
                <w:lang w:val="en-US" w:eastAsia="zh-CN"/>
              </w:rPr>
              <w:t>10</w:t>
            </w:r>
            <w:r>
              <w:rPr>
                <w:rFonts w:hint="eastAsia" w:ascii="仿宋_GB2312" w:hAnsi="Times New Roman" w:eastAsia="仿宋_GB2312" w:cs="Times New Roman"/>
                <w:color w:val="auto"/>
                <w:sz w:val="28"/>
                <w:szCs w:val="28"/>
              </w:rPr>
              <w:t>月</w:t>
            </w:r>
            <w:r>
              <w:rPr>
                <w:rFonts w:hint="eastAsia" w:ascii="仿宋_GB2312" w:hAnsi="Times New Roman" w:cs="Times New Roman"/>
                <w:color w:val="auto"/>
                <w:sz w:val="28"/>
                <w:szCs w:val="28"/>
                <w:lang w:val="en-US" w:eastAsia="zh-CN"/>
              </w:rPr>
              <w:t>11</w:t>
            </w:r>
            <w:r>
              <w:rPr>
                <w:rFonts w:hint="eastAsia" w:ascii="仿宋_GB2312" w:hAnsi="Times New Roman" w:eastAsia="仿宋_GB2312" w:cs="Times New Roman"/>
                <w:color w:val="auto"/>
                <w:sz w:val="28"/>
                <w:szCs w:val="28"/>
              </w:rPr>
              <w:t>日印发</w:t>
            </w:r>
          </w:p>
        </w:tc>
      </w:tr>
    </w:tbl>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sectPr>
      <w:footerReference r:id="rId21" w:type="default"/>
      <w:pgSz w:w="11905" w:h="16838"/>
      <w:pgMar w:top="1587" w:right="1984" w:bottom="1134" w:left="2098" w:header="851" w:footer="992" w:gutter="0"/>
      <w:pgNumType w:fmt="numberInDash" w:start="50"/>
      <w:cols w:space="720" w:num="1"/>
      <w:docGrid w:type="lines" w:linePitch="3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12"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p>
    <w:pPr>
      <w:pStyle w:val="1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eastAsia="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pPr>
                      <w:pStyle w:val="10"/>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p>
    <w:pPr>
      <w:pStyle w:val="10"/>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10"/>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p>
    <w:pPr>
      <w:pStyle w:val="10"/>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eastAsia="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pPr>
                      <w:pStyle w:val="10"/>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- 34 -</w:t>
                    </w:r>
                    <w:r>
                      <w:rPr>
                        <w:rFonts w:hint="eastAsia" w:ascii="宋体" w:hAnsi="宋体" w:eastAsia="宋体" w:cs="宋体"/>
                        <w:sz w:val="28"/>
                        <w:szCs w:val="28"/>
                      </w:rPr>
                      <w:fldChar w:fldCharType="end"/>
                    </w:r>
                  </w:p>
                </w:txbxContent>
              </v:textbox>
            </v:shape>
          </w:pict>
        </mc:Fallback>
      </mc:AlternateContent>
    </w:r>
  </w:p>
  <w:p>
    <w:pPr>
      <w:pStyle w:val="10"/>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eastAsia="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10"/>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- 48 -</w:t>
                    </w:r>
                    <w:r>
                      <w:rPr>
                        <w:rFonts w:hint="eastAsia" w:ascii="宋体" w:hAnsi="宋体" w:eastAsia="宋体" w:cs="宋体"/>
                        <w:sz w:val="28"/>
                        <w:szCs w:val="28"/>
                      </w:rPr>
                      <w:fldChar w:fldCharType="end"/>
                    </w:r>
                  </w:p>
                </w:txbxContent>
              </v:textbox>
            </v:shape>
          </w:pict>
        </mc:Fallback>
      </mc:AlternateContent>
    </w:r>
  </w:p>
  <w:p>
    <w:pPr>
      <w:pStyle w:val="10"/>
      <w:ind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eastAsia="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- 50 -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eastAsia="宋体"/>
        <w:sz w:val="28"/>
        <w:szCs w:val="28"/>
      </w:rPr>
    </w:pPr>
  </w:p>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ind w:firstLine="560"/>
                            <w:rPr>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10"/>
                      <w:ind w:firstLine="560"/>
                      <w:rPr>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ind w:firstLine="0" w:firstLineChars="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II</w:t>
                          </w:r>
                          <w:r>
                            <w:rPr>
                              <w:sz w:val="28"/>
                              <w:szCs w:val="28"/>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nYIjRAQAAogMAAA4AAABkcnMvZTJvRG9jLnhtbK1TzY7TMBC+I/EO&#10;lu80aRGrEt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zvL0ARrMug+Yl4a3fsClme8BLzPrQUWbv8iHYBzFPV/FlUMiIj9ar9brGkMCY7OD+NXD8xAhvZPe&#10;kmwwGnF6RVR++gBpTJ1TcjXn77QxZYLGkZ7Rm5ev6v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a52CI0QEAAKIDAAAOAAAAAAAAAAEAIAAAAB8BAABk&#10;cnMvZTJvRG9jLnhtbFBLBQYAAAAABgAGAFkBAABiBQAAAAA=&#10;">
              <v:fill on="f" focussize="0,0"/>
              <v:stroke on="f" weight="0.5pt"/>
              <v:imagedata o:title=""/>
              <o:lock v:ext="edit" aspectratio="f"/>
              <v:textbox inset="0mm,0mm,0mm,0mm" style="mso-fit-shape-to-text:t;">
                <w:txbxContent>
                  <w:p>
                    <w:pPr>
                      <w:pStyle w:val="10"/>
                      <w:ind w:firstLine="0" w:firstLineChars="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II</w:t>
                    </w:r>
                    <w:r>
                      <w:rPr>
                        <w:sz w:val="28"/>
                        <w:szCs w:val="28"/>
                      </w:rPr>
                      <w:fldChar w:fldCharType="end"/>
                    </w:r>
                  </w:p>
                </w:txbxContent>
              </v:textbox>
            </v:shape>
          </w:pict>
        </mc:Fallback>
      </mc:AlternateContent>
    </w:r>
  </w:p>
  <w:p>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ZwLmRtIBAACjAwAADgAAAAAAAAABACAAAAAfAQAA&#10;ZHJzL2Uyb0RvYy54bWxQSwUGAAAAAAYABgBZAQAAYwUAAAAA&#10;">
              <v:fill on="f" focussize="0,0"/>
              <v:stroke on="f" weight="0.5pt"/>
              <v:imagedata o:title=""/>
              <o:lock v:ext="edit" aspectratio="f"/>
              <v:textbox inset="0mm,0mm,0mm,0mm" style="mso-fit-shape-to-text:t;">
                <w:txbxContent>
                  <w:p>
                    <w:pPr>
                      <w:pStyle w:val="10"/>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ind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G36uQDTAQAAowMAAA4AAAAAAAAAAQAgAAAAHwEA&#10;AGRycy9lMm9Eb2MueG1sUEsFBgAAAAAGAAYAWQEAAGQFAAAAAA==&#10;">
              <v:fill on="f" focussize="0,0"/>
              <v:stroke on="f" weight="0.5pt"/>
              <v:imagedata o:title=""/>
              <o:lock v:ext="edit" aspectratio="f"/>
              <v:textbox inset="0mm,0mm,0mm,0mm" style="mso-fit-shape-to-text:t;">
                <w:txbxContent>
                  <w:p>
                    <w:pPr>
                      <w:pStyle w:val="10"/>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10"/>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宋体" w:hAnsi="宋体" w:eastAsia="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pPr>
                      <w:pStyle w:val="10"/>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560"/>
      </w:pPr>
      <w:r>
        <w:separator/>
      </w:r>
    </w:p>
  </w:footnote>
  <w:footnote w:type="continuationSeparator" w:id="3">
    <w:p>
      <w:pPr>
        <w:spacing w:line="240" w:lineRule="auto"/>
        <w:ind w:firstLine="560"/>
      </w:pPr>
      <w:r>
        <w:continuationSeparator/>
      </w:r>
    </w:p>
  </w:footnote>
  <w:footnote w:id="0">
    <w:p>
      <w:pPr>
        <w:pStyle w:val="13"/>
      </w:pPr>
      <w:r>
        <w:rPr>
          <w:rStyle w:val="21"/>
        </w:rPr>
        <w:footnoteRef/>
      </w:r>
      <w:r>
        <w:rPr>
          <w:rFonts w:hint="eastAsia"/>
        </w:rPr>
        <w:t>“行政执法和刑事司法相衔接”的简称，指的是检察机关会同行政执法机关、公安机关、行政监察机关实行的旨在防止以罚代刑、有罪不究、降格处理现象发生，及时将行政执法中查办的涉嫌犯罪的案件移送司法机关处理的工作机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30546"/>
    <w:multiLevelType w:val="multilevel"/>
    <w:tmpl w:val="00330546"/>
    <w:lvl w:ilvl="0" w:tentative="0">
      <w:start w:val="1"/>
      <w:numFmt w:val="decimal"/>
      <w:pStyle w:val="3"/>
      <w:suff w:val="space"/>
      <w:lvlText w:val="第%1章"/>
      <w:lvlJc w:val="left"/>
      <w:pPr>
        <w:ind w:left="0" w:firstLine="0"/>
      </w:pPr>
      <w:rPr>
        <w:rFonts w:hint="default" w:ascii="Times New Roman" w:hAnsi="Times New Roman" w:eastAsia="黑体" w:cs="宋体"/>
        <w:b w:val="0"/>
        <w:i w:val="0"/>
        <w:sz w:val="36"/>
      </w:rPr>
    </w:lvl>
    <w:lvl w:ilvl="1" w:tentative="0">
      <w:start w:val="1"/>
      <w:numFmt w:val="decimal"/>
      <w:pStyle w:val="4"/>
      <w:lvlText w:val="%2."/>
      <w:lvlJc w:val="left"/>
      <w:pPr>
        <w:ind w:left="0" w:firstLine="0"/>
      </w:pPr>
      <w:rPr>
        <w:rFonts w:hint="default"/>
        <w:b w:val="0"/>
        <w:i w:val="0"/>
        <w:sz w:val="32"/>
        <w:szCs w:val="32"/>
      </w:rPr>
    </w:lvl>
    <w:lvl w:ilvl="2" w:tentative="0">
      <w:start w:val="1"/>
      <w:numFmt w:val="decimal"/>
      <w:isLgl/>
      <w:lvlText w:val="%1.%2.%3"/>
      <w:lvlJc w:val="left"/>
      <w:pPr>
        <w:ind w:left="0" w:firstLine="0"/>
      </w:pPr>
      <w:rPr>
        <w:rFonts w:hint="default" w:ascii="Times New Roman" w:hAnsi="Times New Roman" w:eastAsia="方正仿宋_GBK" w:cs="宋体"/>
        <w:b/>
        <w:i w:val="0"/>
        <w:sz w:val="3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0C386C84"/>
    <w:multiLevelType w:val="multilevel"/>
    <w:tmpl w:val="0C386C84"/>
    <w:lvl w:ilvl="0" w:tentative="0">
      <w:start w:val="1"/>
      <w:numFmt w:val="decimal"/>
      <w:lvlText w:val="%1"/>
      <w:lvlJc w:val="left"/>
      <w:pPr>
        <w:ind w:left="982" w:hanging="420"/>
      </w:pPr>
      <w:rPr>
        <w:rFonts w:hint="eastAsia" w:ascii="仿宋_GB2312" w:eastAsia="仿宋_GB2312"/>
        <w:b w:val="0"/>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2">
    <w:nsid w:val="76310ABA"/>
    <w:multiLevelType w:val="multilevel"/>
    <w:tmpl w:val="76310ABA"/>
    <w:lvl w:ilvl="0" w:tentative="0">
      <w:start w:val="1"/>
      <w:numFmt w:val="decimal"/>
      <w:lvlText w:val="%1"/>
      <w:lvlJc w:val="left"/>
      <w:pPr>
        <w:ind w:left="982" w:hanging="420"/>
      </w:pPr>
      <w:rPr>
        <w:rFonts w:hint="default"/>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93"/>
  <w:displayHorizontalDrawingGridEvery w:val="0"/>
  <w:displayVerticalDrawingGridEvery w:val="2"/>
  <w:characterSpacingControl w:val="compressPunctuation"/>
  <w:hdrShapeDefaults>
    <o:shapelayout v:ext="edit">
      <o:idmap v:ext="edit" data="3,4"/>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OGJjZWEyMGY1N2Q0MDRhMjMyNGQ4YTA5MDBlZmQifQ=="/>
  </w:docVars>
  <w:rsids>
    <w:rsidRoot w:val="7A845B5B"/>
    <w:rsid w:val="000136C4"/>
    <w:rsid w:val="00047669"/>
    <w:rsid w:val="00051D8D"/>
    <w:rsid w:val="0006151F"/>
    <w:rsid w:val="000917DA"/>
    <w:rsid w:val="000A1C42"/>
    <w:rsid w:val="000A6420"/>
    <w:rsid w:val="000A7FAA"/>
    <w:rsid w:val="000C0BB9"/>
    <w:rsid w:val="000D65EB"/>
    <w:rsid w:val="000D7DC4"/>
    <w:rsid w:val="000E6362"/>
    <w:rsid w:val="000F3EB2"/>
    <w:rsid w:val="001202B4"/>
    <w:rsid w:val="0012175E"/>
    <w:rsid w:val="001233E8"/>
    <w:rsid w:val="00135398"/>
    <w:rsid w:val="00181D83"/>
    <w:rsid w:val="001A0564"/>
    <w:rsid w:val="001B5D3F"/>
    <w:rsid w:val="001B6DD2"/>
    <w:rsid w:val="001C2192"/>
    <w:rsid w:val="002117AA"/>
    <w:rsid w:val="00215099"/>
    <w:rsid w:val="002165B4"/>
    <w:rsid w:val="00223C56"/>
    <w:rsid w:val="00231AE9"/>
    <w:rsid w:val="00251F05"/>
    <w:rsid w:val="00252E47"/>
    <w:rsid w:val="00260CF0"/>
    <w:rsid w:val="002618F6"/>
    <w:rsid w:val="00294501"/>
    <w:rsid w:val="002A107D"/>
    <w:rsid w:val="002F604A"/>
    <w:rsid w:val="002F714D"/>
    <w:rsid w:val="00391A32"/>
    <w:rsid w:val="003A2633"/>
    <w:rsid w:val="003B0B6C"/>
    <w:rsid w:val="003B0F67"/>
    <w:rsid w:val="003B386B"/>
    <w:rsid w:val="003C29A0"/>
    <w:rsid w:val="003F05C4"/>
    <w:rsid w:val="003F1A62"/>
    <w:rsid w:val="003F2E36"/>
    <w:rsid w:val="00466C84"/>
    <w:rsid w:val="00466CBB"/>
    <w:rsid w:val="004855E8"/>
    <w:rsid w:val="004917AF"/>
    <w:rsid w:val="00493510"/>
    <w:rsid w:val="00497904"/>
    <w:rsid w:val="004B1AB3"/>
    <w:rsid w:val="004B27B3"/>
    <w:rsid w:val="00512A0A"/>
    <w:rsid w:val="00554C80"/>
    <w:rsid w:val="00573CF3"/>
    <w:rsid w:val="005951C6"/>
    <w:rsid w:val="00597AF8"/>
    <w:rsid w:val="005A12D7"/>
    <w:rsid w:val="005A76F1"/>
    <w:rsid w:val="006063B1"/>
    <w:rsid w:val="0066199A"/>
    <w:rsid w:val="00670B28"/>
    <w:rsid w:val="00693906"/>
    <w:rsid w:val="006A076E"/>
    <w:rsid w:val="006D0C81"/>
    <w:rsid w:val="006D5720"/>
    <w:rsid w:val="006F37DD"/>
    <w:rsid w:val="00716A73"/>
    <w:rsid w:val="0073353A"/>
    <w:rsid w:val="00753299"/>
    <w:rsid w:val="0077050C"/>
    <w:rsid w:val="007B701D"/>
    <w:rsid w:val="007D1F8B"/>
    <w:rsid w:val="007D47AF"/>
    <w:rsid w:val="007F17DD"/>
    <w:rsid w:val="00816182"/>
    <w:rsid w:val="00826C44"/>
    <w:rsid w:val="00832102"/>
    <w:rsid w:val="00836F34"/>
    <w:rsid w:val="008724BE"/>
    <w:rsid w:val="00884681"/>
    <w:rsid w:val="008A7817"/>
    <w:rsid w:val="008B0AAB"/>
    <w:rsid w:val="008B7E59"/>
    <w:rsid w:val="008F05CE"/>
    <w:rsid w:val="008F1A14"/>
    <w:rsid w:val="00911EF7"/>
    <w:rsid w:val="0091322C"/>
    <w:rsid w:val="00920DD1"/>
    <w:rsid w:val="00925279"/>
    <w:rsid w:val="009522A7"/>
    <w:rsid w:val="009560B5"/>
    <w:rsid w:val="009E2BF1"/>
    <w:rsid w:val="009E48A9"/>
    <w:rsid w:val="00A01632"/>
    <w:rsid w:val="00A14AFF"/>
    <w:rsid w:val="00A20621"/>
    <w:rsid w:val="00A26B25"/>
    <w:rsid w:val="00A4466D"/>
    <w:rsid w:val="00A8084F"/>
    <w:rsid w:val="00A90840"/>
    <w:rsid w:val="00AA09A9"/>
    <w:rsid w:val="00AA1487"/>
    <w:rsid w:val="00AC75BE"/>
    <w:rsid w:val="00AF42B7"/>
    <w:rsid w:val="00B062B1"/>
    <w:rsid w:val="00B1385A"/>
    <w:rsid w:val="00B141F7"/>
    <w:rsid w:val="00B23B85"/>
    <w:rsid w:val="00B26E89"/>
    <w:rsid w:val="00B3119C"/>
    <w:rsid w:val="00B80020"/>
    <w:rsid w:val="00B81772"/>
    <w:rsid w:val="00B92D81"/>
    <w:rsid w:val="00BB7B14"/>
    <w:rsid w:val="00BC214D"/>
    <w:rsid w:val="00BC426C"/>
    <w:rsid w:val="00BE1B05"/>
    <w:rsid w:val="00BE2AD8"/>
    <w:rsid w:val="00C16132"/>
    <w:rsid w:val="00C16A15"/>
    <w:rsid w:val="00C27A4F"/>
    <w:rsid w:val="00C439C1"/>
    <w:rsid w:val="00C5708C"/>
    <w:rsid w:val="00CB6C2C"/>
    <w:rsid w:val="00CC138C"/>
    <w:rsid w:val="00CD611D"/>
    <w:rsid w:val="00D2649B"/>
    <w:rsid w:val="00D5551C"/>
    <w:rsid w:val="00D57DFC"/>
    <w:rsid w:val="00D77C9B"/>
    <w:rsid w:val="00D83C00"/>
    <w:rsid w:val="00D8599B"/>
    <w:rsid w:val="00DA4EA3"/>
    <w:rsid w:val="00DA67D2"/>
    <w:rsid w:val="00DB528D"/>
    <w:rsid w:val="00DD0FB1"/>
    <w:rsid w:val="00DD3FD3"/>
    <w:rsid w:val="00DE513A"/>
    <w:rsid w:val="00DE5492"/>
    <w:rsid w:val="00DF3238"/>
    <w:rsid w:val="00DF4604"/>
    <w:rsid w:val="00E00323"/>
    <w:rsid w:val="00E14F65"/>
    <w:rsid w:val="00E4377D"/>
    <w:rsid w:val="00E6275C"/>
    <w:rsid w:val="00E66C4B"/>
    <w:rsid w:val="00E76F3D"/>
    <w:rsid w:val="00EA27B1"/>
    <w:rsid w:val="00EB6C64"/>
    <w:rsid w:val="00EE354E"/>
    <w:rsid w:val="00EE64E6"/>
    <w:rsid w:val="00F52460"/>
    <w:rsid w:val="00F766AE"/>
    <w:rsid w:val="00F84A5A"/>
    <w:rsid w:val="00FA4905"/>
    <w:rsid w:val="00FA6D5C"/>
    <w:rsid w:val="00FA7BEA"/>
    <w:rsid w:val="00FC24AC"/>
    <w:rsid w:val="00FE4C43"/>
    <w:rsid w:val="00FE64C9"/>
    <w:rsid w:val="0CE40DFA"/>
    <w:rsid w:val="11560B3C"/>
    <w:rsid w:val="28B40D42"/>
    <w:rsid w:val="331D37C2"/>
    <w:rsid w:val="3F244D49"/>
    <w:rsid w:val="3F9F070A"/>
    <w:rsid w:val="45F55B8F"/>
    <w:rsid w:val="5FF31413"/>
    <w:rsid w:val="73E7F9DE"/>
    <w:rsid w:val="77FF9E44"/>
    <w:rsid w:val="7A845B5B"/>
    <w:rsid w:val="9FED69E7"/>
    <w:rsid w:val="BEBA4FCF"/>
    <w:rsid w:val="BFFF5292"/>
    <w:rsid w:val="EBEC1B06"/>
    <w:rsid w:val="EFEF7558"/>
    <w:rsid w:val="F299F15C"/>
    <w:rsid w:val="FB757DBA"/>
    <w:rsid w:val="FEFB21A2"/>
    <w:rsid w:val="FFFBD2B9"/>
    <w:rsid w:val="FFFFB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00" w:firstLineChars="200"/>
      <w:jc w:val="both"/>
    </w:pPr>
    <w:rPr>
      <w:rFonts w:ascii="Times New Roman" w:hAnsi="Times New Roman" w:eastAsia="仿宋_GB2312" w:cs="Times New Roman"/>
      <w:kern w:val="2"/>
      <w:sz w:val="28"/>
      <w:szCs w:val="22"/>
      <w:lang w:val="en-US" w:eastAsia="zh-CN" w:bidi="ar-SA"/>
    </w:rPr>
  </w:style>
  <w:style w:type="paragraph" w:styleId="3">
    <w:name w:val="heading 1"/>
    <w:basedOn w:val="1"/>
    <w:next w:val="1"/>
    <w:qFormat/>
    <w:uiPriority w:val="9"/>
    <w:pPr>
      <w:keepNext/>
      <w:keepLines/>
      <w:numPr>
        <w:ilvl w:val="0"/>
        <w:numId w:val="1"/>
      </w:numPr>
      <w:spacing w:before="140" w:after="140" w:line="240" w:lineRule="auto"/>
      <w:ind w:firstLineChars="0"/>
      <w:jc w:val="center"/>
      <w:outlineLvl w:val="0"/>
    </w:pPr>
    <w:rPr>
      <w:rFonts w:eastAsia="黑体"/>
      <w:bCs/>
      <w:kern w:val="44"/>
      <w:sz w:val="32"/>
      <w:szCs w:val="44"/>
    </w:rPr>
  </w:style>
  <w:style w:type="paragraph" w:styleId="4">
    <w:name w:val="heading 2"/>
    <w:basedOn w:val="1"/>
    <w:next w:val="1"/>
    <w:link w:val="23"/>
    <w:qFormat/>
    <w:uiPriority w:val="9"/>
    <w:pPr>
      <w:keepNext/>
      <w:keepLines/>
      <w:numPr>
        <w:ilvl w:val="1"/>
        <w:numId w:val="1"/>
      </w:numPr>
      <w:spacing w:before="120" w:after="120"/>
      <w:ind w:firstLineChars="0"/>
      <w:outlineLvl w:val="1"/>
    </w:pPr>
    <w:rPr>
      <w:rFonts w:eastAsia="楷体"/>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Index9"/>
    <w:basedOn w:val="1"/>
    <w:next w:val="1"/>
    <w:qFormat/>
    <w:uiPriority w:val="0"/>
    <w:pPr>
      <w:ind w:left="1600" w:leftChars="1600"/>
      <w:textAlignment w:val="baseline"/>
    </w:pPr>
  </w:style>
  <w:style w:type="paragraph" w:styleId="5">
    <w:name w:val="Document Map"/>
    <w:basedOn w:val="1"/>
    <w:link w:val="27"/>
    <w:qFormat/>
    <w:uiPriority w:val="0"/>
    <w:rPr>
      <w:rFonts w:ascii="宋体" w:eastAsia="宋体"/>
      <w:sz w:val="18"/>
      <w:szCs w:val="18"/>
    </w:rPr>
  </w:style>
  <w:style w:type="paragraph" w:styleId="6">
    <w:name w:val="annotation text"/>
    <w:basedOn w:val="1"/>
    <w:link w:val="25"/>
    <w:qFormat/>
    <w:uiPriority w:val="0"/>
    <w:pPr>
      <w:jc w:val="left"/>
    </w:pPr>
  </w:style>
  <w:style w:type="paragraph" w:styleId="7">
    <w:name w:val="Body Text"/>
    <w:basedOn w:val="1"/>
    <w:qFormat/>
    <w:uiPriority w:val="99"/>
    <w:pPr>
      <w:spacing w:line="288" w:lineRule="auto"/>
    </w:pPr>
    <w:rPr>
      <w:kern w:val="0"/>
      <w:sz w:val="24"/>
    </w:rPr>
  </w:style>
  <w:style w:type="paragraph" w:styleId="8">
    <w:name w:val="Plain Text"/>
    <w:basedOn w:val="1"/>
    <w:qFormat/>
    <w:uiPriority w:val="0"/>
    <w:pPr>
      <w:ind w:firstLine="648"/>
      <w:jc w:val="left"/>
    </w:pPr>
    <w:rPr>
      <w:rFonts w:ascii="方正仿宋简体" w:hAnsi="方正仿宋简体" w:eastAsia="方正仿宋简体" w:cs="方正仿宋简体"/>
      <w:bCs/>
      <w:sz w:val="32"/>
    </w:rPr>
  </w:style>
  <w:style w:type="paragraph" w:styleId="9">
    <w:name w:val="Balloon Text"/>
    <w:basedOn w:val="1"/>
    <w:link w:val="24"/>
    <w:qFormat/>
    <w:uiPriority w:val="0"/>
    <w:pPr>
      <w:spacing w:line="240" w:lineRule="auto"/>
    </w:pPr>
    <w:rPr>
      <w:sz w:val="18"/>
      <w:szCs w:val="18"/>
    </w:rPr>
  </w:style>
  <w:style w:type="paragraph" w:styleId="10">
    <w:name w:val="footer"/>
    <w:basedOn w:val="1"/>
    <w:unhideWhenUsed/>
    <w:qFormat/>
    <w:uiPriority w:val="99"/>
    <w:pPr>
      <w:tabs>
        <w:tab w:val="center" w:pos="4153"/>
        <w:tab w:val="right" w:pos="8306"/>
      </w:tabs>
      <w:snapToGrid w:val="0"/>
      <w:spacing w:line="240" w:lineRule="atLeast"/>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12">
    <w:name w:val="toc 1"/>
    <w:basedOn w:val="1"/>
    <w:next w:val="1"/>
    <w:unhideWhenUsed/>
    <w:qFormat/>
    <w:uiPriority w:val="39"/>
    <w:pPr>
      <w:ind w:firstLine="0" w:firstLineChars="0"/>
    </w:pPr>
    <w:rPr>
      <w:b/>
    </w:rPr>
  </w:style>
  <w:style w:type="paragraph" w:styleId="13">
    <w:name w:val="footnote text"/>
    <w:basedOn w:val="1"/>
    <w:qFormat/>
    <w:uiPriority w:val="0"/>
    <w:pPr>
      <w:snapToGrid w:val="0"/>
      <w:spacing w:line="240" w:lineRule="auto"/>
      <w:ind w:firstLine="0" w:firstLineChars="0"/>
      <w:jc w:val="left"/>
    </w:pPr>
    <w:rPr>
      <w:rFonts w:eastAsia="宋体"/>
      <w:kern w:val="0"/>
      <w:sz w:val="18"/>
      <w:szCs w:val="24"/>
    </w:rPr>
  </w:style>
  <w:style w:type="paragraph" w:styleId="14">
    <w:name w:val="index 9"/>
    <w:next w:val="1"/>
    <w:qFormat/>
    <w:uiPriority w:val="0"/>
    <w:pPr>
      <w:widowControl w:val="0"/>
      <w:ind w:left="1600" w:leftChars="1600"/>
      <w:jc w:val="both"/>
    </w:pPr>
    <w:rPr>
      <w:rFonts w:ascii="Calibri" w:hAnsi="Calibri" w:eastAsia="宋体" w:cs="黑体"/>
      <w:kern w:val="2"/>
      <w:sz w:val="21"/>
      <w:szCs w:val="24"/>
      <w:lang w:val="en-US" w:eastAsia="zh-CN" w:bidi="ar-SA"/>
    </w:rPr>
  </w:style>
  <w:style w:type="paragraph" w:styleId="15">
    <w:name w:val="toc 2"/>
    <w:basedOn w:val="1"/>
    <w:next w:val="1"/>
    <w:unhideWhenUsed/>
    <w:qFormat/>
    <w:uiPriority w:val="39"/>
    <w:pPr>
      <w:tabs>
        <w:tab w:val="right" w:leader="dot" w:pos="8296"/>
      </w:tabs>
      <w:ind w:firstLine="150" w:firstLineChars="150"/>
    </w:pPr>
  </w:style>
  <w:style w:type="paragraph" w:styleId="16">
    <w:name w:val="annotation subject"/>
    <w:basedOn w:val="6"/>
    <w:next w:val="6"/>
    <w:link w:val="26"/>
    <w:qFormat/>
    <w:uiPriority w:val="0"/>
    <w:rPr>
      <w:b/>
      <w:bCs/>
    </w:rPr>
  </w:style>
  <w:style w:type="character" w:styleId="19">
    <w:name w:val="Hyperlink"/>
    <w:unhideWhenUsed/>
    <w:qFormat/>
    <w:uiPriority w:val="99"/>
    <w:rPr>
      <w:color w:val="0563C1"/>
      <w:u w:val="single"/>
    </w:rPr>
  </w:style>
  <w:style w:type="character" w:styleId="20">
    <w:name w:val="annotation reference"/>
    <w:basedOn w:val="18"/>
    <w:qFormat/>
    <w:uiPriority w:val="0"/>
    <w:rPr>
      <w:sz w:val="21"/>
      <w:szCs w:val="21"/>
    </w:rPr>
  </w:style>
  <w:style w:type="character" w:styleId="21">
    <w:name w:val="footnote reference"/>
    <w:qFormat/>
    <w:uiPriority w:val="0"/>
    <w:rPr>
      <w:vertAlign w:val="superscript"/>
    </w:rPr>
  </w:style>
  <w:style w:type="paragraph" w:customStyle="1" w:styleId="22">
    <w:name w:val="表格内容"/>
    <w:basedOn w:val="1"/>
    <w:qFormat/>
    <w:uiPriority w:val="0"/>
    <w:pPr>
      <w:spacing w:line="240" w:lineRule="auto"/>
      <w:ind w:firstLine="0" w:firstLineChars="0"/>
      <w:jc w:val="center"/>
    </w:pPr>
    <w:rPr>
      <w:rFonts w:ascii="宋体" w:hAnsi="宋体" w:eastAsia="宋体"/>
      <w:kern w:val="0"/>
      <w:sz w:val="20"/>
      <w:szCs w:val="21"/>
    </w:rPr>
  </w:style>
  <w:style w:type="character" w:customStyle="1" w:styleId="23">
    <w:name w:val="标题 2 Char"/>
    <w:basedOn w:val="18"/>
    <w:link w:val="4"/>
    <w:qFormat/>
    <w:uiPriority w:val="9"/>
    <w:rPr>
      <w:rFonts w:ascii="Times New Roman" w:hAnsi="Times New Roman" w:eastAsia="楷体" w:cs="Times New Roman"/>
      <w:b/>
      <w:bCs/>
      <w:kern w:val="2"/>
      <w:sz w:val="32"/>
      <w:szCs w:val="32"/>
    </w:rPr>
  </w:style>
  <w:style w:type="character" w:customStyle="1" w:styleId="24">
    <w:name w:val="批注框文本 Char"/>
    <w:basedOn w:val="18"/>
    <w:link w:val="9"/>
    <w:qFormat/>
    <w:uiPriority w:val="0"/>
    <w:rPr>
      <w:rFonts w:ascii="Times New Roman" w:hAnsi="Times New Roman" w:eastAsia="仿宋_GB2312" w:cs="Times New Roman"/>
      <w:kern w:val="2"/>
      <w:sz w:val="18"/>
      <w:szCs w:val="18"/>
    </w:rPr>
  </w:style>
  <w:style w:type="character" w:customStyle="1" w:styleId="25">
    <w:name w:val="批注文字 Char"/>
    <w:basedOn w:val="18"/>
    <w:link w:val="6"/>
    <w:qFormat/>
    <w:uiPriority w:val="0"/>
    <w:rPr>
      <w:rFonts w:ascii="Times New Roman" w:hAnsi="Times New Roman" w:eastAsia="仿宋_GB2312" w:cs="Times New Roman"/>
      <w:kern w:val="2"/>
      <w:sz w:val="28"/>
      <w:szCs w:val="22"/>
    </w:rPr>
  </w:style>
  <w:style w:type="character" w:customStyle="1" w:styleId="26">
    <w:name w:val="批注主题 Char"/>
    <w:basedOn w:val="25"/>
    <w:link w:val="16"/>
    <w:qFormat/>
    <w:uiPriority w:val="0"/>
    <w:rPr>
      <w:rFonts w:ascii="Times New Roman" w:hAnsi="Times New Roman" w:eastAsia="仿宋_GB2312" w:cs="Times New Roman"/>
      <w:b/>
      <w:bCs/>
      <w:kern w:val="2"/>
      <w:sz w:val="28"/>
      <w:szCs w:val="22"/>
    </w:rPr>
  </w:style>
  <w:style w:type="character" w:customStyle="1" w:styleId="27">
    <w:name w:val="文档结构图 Char"/>
    <w:basedOn w:val="18"/>
    <w:link w:val="5"/>
    <w:qFormat/>
    <w:uiPriority w:val="0"/>
    <w:rPr>
      <w:rFonts w:ascii="宋体" w:hAnsi="Times New Roman" w:eastAsia="宋体" w:cs="Times New Roman"/>
      <w:kern w:val="2"/>
      <w:sz w:val="18"/>
      <w:szCs w:val="18"/>
    </w:rPr>
  </w:style>
  <w:style w:type="paragraph" w:customStyle="1" w:styleId="28">
    <w:name w:val="普通(网站) Char"/>
    <w:qFormat/>
    <w:uiPriority w:val="0"/>
    <w:pPr>
      <w:widowControl w:val="0"/>
      <w:spacing w:before="100" w:beforeAutospacing="1" w:after="100" w:afterAutospacing="1"/>
      <w:ind w:left="0" w:right="0"/>
      <w:jc w:val="left"/>
    </w:pPr>
    <w:rPr>
      <w:rFonts w:hint="eastAsia" w:ascii="宋体" w:hAnsi="宋体" w:eastAsia="宋体" w:cs="宋体"/>
      <w:kern w:val="0"/>
      <w:sz w:val="24"/>
      <w:szCs w:val="24"/>
      <w:lang w:val="en-US" w:eastAsia="zh-CN" w:bidi="ar-SA"/>
    </w:rPr>
  </w:style>
  <w:style w:type="character" w:customStyle="1" w:styleId="29">
    <w:name w:val="1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26881</Words>
  <Characters>27949</Characters>
  <Lines>224</Lines>
  <Paragraphs>63</Paragraphs>
  <TotalTime>8</TotalTime>
  <ScaleCrop>false</ScaleCrop>
  <LinksUpToDate>false</LinksUpToDate>
  <CharactersWithSpaces>28118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2022-09-23T10:34:00Z</dcterms:created>
  <dc:creator>Anna</dc:creator>
  <cp:lastModifiedBy>晚个安吧</cp:lastModifiedBy>
  <cp:lastPrinted>2022-10-09T23:26:00Z</cp:lastPrinted>
  <dcterms:modified xsi:type="dcterms:W3CDTF">2022-11-29T03:09:38Z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65DF0B0616274FBD951D7FA9CBAA81CA</vt:lpwstr>
  </property>
</Properties>
</file>