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密云区新一轮百万亩造林绿化工程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苗木检疫管理办法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（试行）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color w:val="333333"/>
          <w:sz w:val="44"/>
          <w:szCs w:val="44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为加强对密云区新一轮百万亩造林绿化工程苗木生产、经营和调运的植物检疫管理，防止危险性病虫草害传播蔓延，保护新一轮百万亩造林</w:t>
      </w:r>
      <w:r>
        <w:rPr>
          <w:rFonts w:hint="eastAsia" w:ascii="仿宋_GB2312" w:eastAsia="仿宋_GB2312"/>
          <w:sz w:val="32"/>
          <w:szCs w:val="32"/>
        </w:rPr>
        <w:t>绿化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</w:rPr>
        <w:t>建设成果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，依据《森林病虫害防治条例》、《植物检疫条例》、《植物检疫条例实施细则（林业部分）》及《北京市林业植物检疫办法》等有关法规规定，制定本办法。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为加强林业有害生物管控，绿化施工所使用的苗木在进入造林地之前，要严格执行检疫。检疫工作由经区林保站培训并取得《兼职检疫员资格证》的检疫工作人员开展。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兼职检疫人员严格检疫进地苗木，检查《林业植物检疫要求书》、《植物检疫证书（出省）》、《产地检疫合格证》手续是否齐全。严控从疫区调入的苗木。</w:t>
      </w:r>
    </w:p>
    <w:p>
      <w:pPr>
        <w:pStyle w:val="3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要求苗木运输车辆必须为一车一证，兼职检疫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ascii="仿宋_GB2312" w:hAnsi="仿宋_GB2312" w:eastAsia="仿宋_GB2312" w:cs="仿宋_GB2312"/>
          <w:sz w:val="32"/>
          <w:szCs w:val="32"/>
        </w:rPr>
        <w:t>按《检疫技术操作办法》对每车苗木进行随机抽查工作，抽查的比例不低于检查对象的3%，不高于10%。</w:t>
      </w:r>
    </w:p>
    <w:p>
      <w:pPr>
        <w:pStyle w:val="3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苗木合格后，兼职检疫人员填写《苗木合格清单》，并由施工方技术人员及监理人员共同签字确认后，方可进入造林地栽植。</w:t>
      </w:r>
    </w:p>
    <w:p>
      <w:pPr>
        <w:pStyle w:val="3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对苗木抽查发现带有《国内危险性、检疫性林业有害生物》及《北京市补充检疫对象》</w:t>
      </w:r>
      <w:r>
        <w:rPr>
          <w:rFonts w:hint="eastAsia" w:ascii="仿宋_GB2312" w:hAnsi="仿宋_GB2312" w:eastAsia="仿宋_GB2312" w:cs="仿宋_GB2312"/>
          <w:sz w:val="32"/>
          <w:szCs w:val="32"/>
        </w:rPr>
        <w:t>所列</w:t>
      </w:r>
      <w:r>
        <w:rPr>
          <w:rFonts w:ascii="仿宋_GB2312" w:hAnsi="仿宋_GB2312" w:eastAsia="仿宋_GB2312" w:cs="仿宋_GB2312"/>
          <w:sz w:val="32"/>
          <w:szCs w:val="32"/>
        </w:rPr>
        <w:t>病虫害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的，要</w:t>
      </w:r>
      <w:r>
        <w:rPr>
          <w:rFonts w:ascii="仿宋_GB2312" w:hAnsi="仿宋_GB2312" w:eastAsia="仿宋_GB2312" w:cs="仿宋_GB2312"/>
          <w:sz w:val="32"/>
          <w:szCs w:val="32"/>
        </w:rPr>
        <w:t>进行现场销毁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对带着蛀干害虫（油松枝梢小蠹、脐腹小蠹、天牛类等）、根部病虫害（根结线虫、冠瘿病）等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苗木</w:t>
      </w:r>
      <w:r>
        <w:rPr>
          <w:rFonts w:hint="eastAsia" w:ascii="仿宋_GB2312" w:hAnsi="仿宋_GB2312" w:eastAsia="仿宋_GB2312" w:cs="仿宋_GB2312"/>
          <w:sz w:val="32"/>
          <w:szCs w:val="32"/>
        </w:rPr>
        <w:t>，要</w:t>
      </w:r>
      <w:r>
        <w:rPr>
          <w:rFonts w:ascii="仿宋_GB2312" w:hAnsi="仿宋_GB2312" w:eastAsia="仿宋_GB2312" w:cs="仿宋_GB2312"/>
          <w:sz w:val="32"/>
          <w:szCs w:val="32"/>
        </w:rPr>
        <w:t>进行退回处理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对其余带有常规性病虫害的苗木，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进入工地</w:t>
      </w:r>
      <w:r>
        <w:rPr>
          <w:rFonts w:ascii="仿宋_GB2312" w:hAnsi="仿宋_GB2312" w:eastAsia="仿宋_GB2312" w:cs="仿宋_GB2312"/>
          <w:sz w:val="32"/>
          <w:szCs w:val="32"/>
        </w:rPr>
        <w:t>栽植前进行除害处理。</w:t>
      </w:r>
    </w:p>
    <w:p>
      <w:pPr>
        <w:pStyle w:val="3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专职检疫人员对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造林地的苗木进行不间断的抽查，加强对苗木质量的管理。</w:t>
      </w:r>
    </w:p>
    <w:p>
      <w:pPr>
        <w:pStyle w:val="3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各镇建立监测站点，进行病虫害监测。调查虫口密度，病害危害程度，准确填写测报数据。</w:t>
      </w:r>
    </w:p>
    <w:p>
      <w:pPr>
        <w:pStyle w:val="3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根据测报数据进行科学分析，对虫口密度大，危害严重的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，利用</w:t>
      </w:r>
      <w:r>
        <w:rPr>
          <w:rFonts w:ascii="仿宋_GB2312" w:hAnsi="仿宋_GB2312" w:eastAsia="仿宋_GB2312" w:cs="仿宋_GB2312"/>
          <w:sz w:val="32"/>
          <w:szCs w:val="32"/>
        </w:rPr>
        <w:t>仿生药剂进行精准施药，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</w:t>
      </w:r>
      <w:r>
        <w:rPr>
          <w:rFonts w:ascii="仿宋_GB2312" w:hAnsi="仿宋_GB2312" w:eastAsia="仿宋_GB2312" w:cs="仿宋_GB2312"/>
          <w:sz w:val="32"/>
          <w:szCs w:val="32"/>
        </w:rPr>
        <w:t>采用物理防治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生物防治等手段进行综合治理。</w:t>
      </w:r>
    </w:p>
    <w:p>
      <w:pPr>
        <w:pStyle w:val="3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对防治不利的单位及个人，开具《森林病虫害限期除害通知书》，责令</w:t>
      </w:r>
      <w:r>
        <w:rPr>
          <w:rFonts w:hint="eastAsia" w:ascii="仿宋_GB2312" w:hAnsi="仿宋_GB2312" w:eastAsia="仿宋_GB2312" w:cs="仿宋_GB2312"/>
          <w:sz w:val="32"/>
          <w:szCs w:val="32"/>
        </w:rPr>
        <w:t>其</w:t>
      </w:r>
      <w:r>
        <w:rPr>
          <w:rFonts w:ascii="仿宋_GB2312" w:hAnsi="仿宋_GB2312" w:eastAsia="仿宋_GB2312" w:cs="仿宋_GB2312"/>
          <w:sz w:val="32"/>
          <w:szCs w:val="32"/>
        </w:rPr>
        <w:t>在规定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时间内</w:t>
      </w:r>
      <w:r>
        <w:rPr>
          <w:rFonts w:ascii="仿宋_GB2312" w:hAnsi="仿宋_GB2312" w:eastAsia="仿宋_GB2312" w:cs="仿宋_GB2312"/>
          <w:sz w:val="32"/>
          <w:szCs w:val="32"/>
        </w:rPr>
        <w:t>进行防治处理。</w:t>
      </w:r>
    </w:p>
    <w:p>
      <w:pPr>
        <w:pStyle w:val="3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第十条 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施工单位和施工人员不得擅自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对外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发布任何病虫害发生情况及图片、视频等信息。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第十一条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t>第十二条第十二条第十条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t>Ge  gfgggg方法 飞机的  方法                    分享到：</w:t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instrText xml:space="preserve"> HYPERLINK "http://www.bjyl.gov.cn/sdlh/yhsw/jy/201510/t20151013_161876.shtml" </w:instrText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instrText xml:space="preserve"> HYPERLINK "http://www.bjyl.gov.cn/sdlh/yhsw/jy/201510/t20151013_161876.shtml" </w:instrText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instrText xml:space="preserve"> HYPERLINK "http://www.bjyl.gov.cn/sdlh/yhsw/jy/201510/t20151013_161876.shtml" </w:instrText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instrText xml:space="preserve"> HYPERLINK "http://www.bjyl.gov.cn/sdlh/yhsw/jy/201510/t20151013_161876.shtml" </w:instrText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instrText xml:space="preserve"> HYPERLINK "http://www.bjyl.gov.cn/sdlh/yhsw/jy/201510/t20151013_161876.shtml" </w:instrText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vanish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《森林病虫害防治条例》规定，以预防为主、综合防治为辅，进行病虫害的预防和防治。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第十二条 </w:t>
      </w:r>
      <w:r>
        <w:rPr>
          <w:rFonts w:hint="eastAsia" w:ascii="仿宋_GB2312" w:eastAsia="仿宋_GB2312"/>
          <w:bCs/>
          <w:sz w:val="32"/>
          <w:szCs w:val="32"/>
        </w:rPr>
        <w:t>对有违法行为的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企业及个人，依据《植物检疫条例》、《植物检疫条例实施细则（林业部分）》及《北京市林业植物检疫办法》给予行政处罚。</w:t>
      </w:r>
    </w:p>
    <w:p>
      <w:pPr>
        <w:spacing w:line="560" w:lineRule="exact"/>
        <w:ind w:firstLine="630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第十三条 </w:t>
      </w:r>
      <w:r>
        <w:rPr>
          <w:rFonts w:hint="eastAsia" w:ascii="仿宋_GB2312" w:eastAsia="仿宋_GB2312"/>
          <w:sz w:val="32"/>
          <w:szCs w:val="32"/>
        </w:rPr>
        <w:t>本办法自印发之日起施行。</w:t>
      </w:r>
    </w:p>
    <w:p>
      <w:pPr>
        <w:pStyle w:val="3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3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附表：1.全国林业检疫性有害生物名单</w:t>
      </w:r>
    </w:p>
    <w:p>
      <w:pPr>
        <w:pStyle w:val="3"/>
        <w:spacing w:before="0" w:beforeAutospacing="0" w:after="0" w:afterAutospacing="0" w:line="560" w:lineRule="exact"/>
        <w:ind w:firstLine="1440" w:firstLineChars="45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2.</w:t>
      </w:r>
      <w:r>
        <w:rPr>
          <w:rFonts w:ascii="仿宋_GB2312" w:hAnsi="仿宋_GB2312" w:eastAsia="仿宋_GB2312" w:cs="仿宋_GB2312"/>
          <w:sz w:val="32"/>
          <w:szCs w:val="32"/>
        </w:rPr>
        <w:t>北京市补充林业检疫性有害生物名单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  <w:t>附表1</w:t>
      </w:r>
    </w:p>
    <w:p>
      <w:pPr>
        <w:pStyle w:val="3"/>
        <w:spacing w:before="0" w:beforeAutospacing="0" w:after="0" w:afterAutospacing="0" w:line="560" w:lineRule="exact"/>
        <w:ind w:firstLine="880" w:firstLineChars="200"/>
        <w:jc w:val="center"/>
        <w:rPr>
          <w:rFonts w:hint="eastAsia" w:ascii="方正小标宋_GBK" w:hAnsi="仿宋_GB2312" w:eastAsia="方正小标宋_GBK" w:cs="仿宋_GB2312"/>
          <w:bCs/>
          <w:color w:val="333333"/>
          <w:sz w:val="44"/>
          <w:szCs w:val="44"/>
          <w:shd w:val="clear" w:color="auto" w:fill="FFFFFF"/>
        </w:rPr>
      </w:pPr>
    </w:p>
    <w:p>
      <w:pPr>
        <w:pStyle w:val="3"/>
        <w:spacing w:before="0" w:beforeAutospacing="0" w:after="0" w:afterAutospacing="0" w:line="560" w:lineRule="exact"/>
        <w:ind w:firstLine="880" w:firstLineChars="200"/>
        <w:jc w:val="center"/>
        <w:rPr>
          <w:rFonts w:hint="eastAsia" w:ascii="方正小标宋_GBK" w:hAnsi="仿宋_GB2312" w:eastAsia="方正小标宋_GBK" w:cs="仿宋_GB2312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仿宋_GB2312" w:eastAsia="方正小标宋_GBK" w:cs="仿宋_GB2312"/>
          <w:bCs/>
          <w:color w:val="333333"/>
          <w:sz w:val="44"/>
          <w:szCs w:val="44"/>
          <w:shd w:val="clear" w:color="auto" w:fill="FFFFFF"/>
        </w:rPr>
        <w:t>全国林业检疫性有害生物名单</w:t>
      </w:r>
    </w:p>
    <w:p>
      <w:pPr>
        <w:pStyle w:val="3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1. 松材线虫Bursaphelenchus xylophilus (Steiner et Buhrer) Nickle 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2. 美国白蛾Hyphantria cunea (Drury) 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3. 苹果蠹蛾Cydia pomonella (L.) 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4. 红脂大小蠹Dendroctonus valens LeConte 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5. 双钩异翅长蠹Heterobostrychus aequalis(Waterhouse) 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6. 杨干象Cryptorrhynchus lapathi L. 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7. 锈色棕榈象Rhynchophorus ferrugineus (Olivier) 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8. 青杨脊虎天牛Xylotrechus rusticus L. 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9. 扶桑绵粉蚧Phenacoccus solenopsis Tinsley 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10. 红火蚁Solenopsis invicta Buren 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11. 枣实蝇Carpomya vesuviana Costa 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12. 落叶松枯梢病菌Botryosphaeria laricina (Sawada) Shang 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13. 松疱锈病菌Cronartium ribicola J. C. Fischer ex Rabenhorst 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14. 薇甘菊Mikania micrantha H.B.K.</w:t>
      </w:r>
    </w:p>
    <w:p>
      <w:pPr>
        <w:pStyle w:val="3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3"/>
        <w:spacing w:before="0" w:beforeAutospacing="0" w:after="0" w:afterAutospacing="0" w:line="560" w:lineRule="exact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page"/>
      </w:r>
      <w:r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  <w:t>附表2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_GBK" w:hAnsi="仿宋_GB2312" w:eastAsia="方正小标宋_GBK" w:cs="仿宋_GB2312"/>
          <w:b w:val="0"/>
          <w:sz w:val="44"/>
          <w:szCs w:val="44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_GBK" w:hAnsi="仿宋_GB2312" w:eastAsia="方正小标宋_GBK" w:cs="仿宋_GB2312"/>
          <w:b w:val="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b w:val="0"/>
          <w:sz w:val="44"/>
          <w:szCs w:val="44"/>
        </w:rPr>
        <w:t>北京市补充林业检疫性有害生物名单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　　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1.栗山天牛Mallambyx raddei （Blessig）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2.锈色粒肩天牛Apriona swainsoni (Hope)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3.松褐天牛（又名松墨天牛）Monochamus alternatus Hope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4.根结线虫病Meloidogyne spp.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5.杨锦纹截尾吉丁（又名杨锦纹吉丁）Poecilonota variolosa (Paykull)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6.银杏超小卷蛾Pammene ginkgoicola Liu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7.日本松干蚧Matsucoccus matsumurae (Kuwana)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8.梨圆蚧Quadraspidiotus perniciosus (Comstock)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9.白蜡窄吉丁（又名花曲柳窄吉丁）Agrilus planipennis Fairmaire  （异名A.marcopoli Obenberger）</w:t>
      </w:r>
    </w:p>
    <w:p>
      <w:pPr>
        <w:pStyle w:val="3"/>
        <w:spacing w:line="54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3"/>
        <w:spacing w:line="54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43885"/>
    <w:rsid w:val="244C0841"/>
    <w:rsid w:val="6B74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2022-10-11T07:59:00Z</dcterms:created>
  <dc:creator>AAA宸宸妈妈韩国代购</dc:creator>
  <cp:lastModifiedBy>AAA宸宸妈妈韩国代购</cp:lastModifiedBy>
  <dcterms:modified xsi:type="dcterms:W3CDTF">2022-10-11T07:59:31Z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