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default"/>
          <w:b/>
          <w:color w:val="0000FF"/>
          <w:sz w:val="36"/>
          <w:szCs w:val="36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color w:val="0000FF"/>
          <w:sz w:val="36"/>
          <w:szCs w:val="36"/>
        </w:rPr>
      </w:pPr>
      <w:r>
        <w:rPr>
          <w:rFonts w:hint="default"/>
          <w:b/>
          <w:color w:val="auto"/>
          <w:sz w:val="36"/>
          <w:szCs w:val="36"/>
          <w:lang w:val="en" w:eastAsia="zh-CN"/>
        </w:rPr>
        <w:t>202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6</w:t>
      </w:r>
      <w:r>
        <w:rPr>
          <w:rFonts w:hint="default"/>
          <w:b/>
          <w:color w:val="auto"/>
          <w:sz w:val="36"/>
          <w:szCs w:val="36"/>
          <w:lang w:val="en" w:eastAsia="zh-CN"/>
        </w:rPr>
        <w:t>年1-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4</w:t>
      </w:r>
      <w:r>
        <w:rPr>
          <w:rFonts w:hint="default"/>
          <w:b/>
          <w:color w:val="auto"/>
          <w:sz w:val="36"/>
          <w:szCs w:val="36"/>
          <w:lang w:val="en" w:eastAsia="zh-CN"/>
        </w:rPr>
        <w:t>月</w:t>
      </w:r>
      <w:r>
        <w:rPr>
          <w:rFonts w:hint="eastAsia"/>
          <w:b/>
          <w:color w:val="auto"/>
          <w:sz w:val="36"/>
          <w:szCs w:val="36"/>
          <w:lang w:val="en" w:eastAsia="zh-CN"/>
        </w:rPr>
        <w:t>密云区</w:t>
      </w:r>
      <w:r>
        <w:rPr>
          <w:rFonts w:hint="eastAsia"/>
          <w:b/>
          <w:color w:val="auto"/>
          <w:sz w:val="36"/>
          <w:szCs w:val="36"/>
        </w:rPr>
        <w:t>房地产开</w:t>
      </w:r>
      <w:bookmarkStart w:id="0" w:name="_GoBack"/>
      <w:bookmarkEnd w:id="0"/>
      <w:r>
        <w:rPr>
          <w:rFonts w:hint="eastAsia"/>
          <w:b/>
          <w:color w:val="auto"/>
          <w:sz w:val="36"/>
          <w:szCs w:val="36"/>
        </w:rPr>
        <w:t>发投资、销售情况</w:t>
      </w:r>
    </w:p>
    <w:tbl>
      <w:tblPr>
        <w:tblStyle w:val="8"/>
        <w:tblW w:w="8453" w:type="dxa"/>
        <w:jc w:val="center"/>
        <w:tblInd w:w="-3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2"/>
        <w:gridCol w:w="27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6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78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67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房地产开发投资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-54.4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67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商品房销售面积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-48.5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8453" w:type="dxa"/>
            <w:gridSpan w:val="2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统计范围：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辖区内有开发经营活动的全部房地产开发经营业法人单位。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采集渠道：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纳入统计范围的房地产开发企业按照《房地产业统计报表制度》要求，通过统计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联网直报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平台上报统计数据。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指标解释：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房地产开发投资：指各种登记注册类型的房地产开发法人单位统一开发的住宅、厂房、仓库、饭店、宾馆、度假村、写字楼、办公楼等房屋建筑物，配套的服务设施，土地开发工程（如道路、给水、排水、供电、供热、通讯、平整场地等基础设施工程）和土地购置的投资。不包括单纯的土地开发和交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商品房销售面积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指报告期内出售商品房屋的合同总面积(即双方签署的正式买卖合同中所确定的建筑面积)。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pStyle w:val="2"/>
        <w:rPr>
          <w:rFonts w:hint="eastAsia"/>
          <w:b/>
          <w:color w:val="0000FF"/>
          <w:sz w:val="36"/>
          <w:szCs w:val="36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8F0EFA"/>
    <w:rsid w:val="1CD46D9A"/>
    <w:rsid w:val="1D8D5B77"/>
    <w:rsid w:val="1D98136E"/>
    <w:rsid w:val="1DFB1785"/>
    <w:rsid w:val="1EB84662"/>
    <w:rsid w:val="1FFF4CB5"/>
    <w:rsid w:val="20681959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771816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0478B0"/>
    <w:rsid w:val="414B607C"/>
    <w:rsid w:val="41A3549E"/>
    <w:rsid w:val="426042E3"/>
    <w:rsid w:val="42D90AF2"/>
    <w:rsid w:val="440C601A"/>
    <w:rsid w:val="441A04D4"/>
    <w:rsid w:val="458D15DA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5F567E0"/>
    <w:rsid w:val="560D74DF"/>
    <w:rsid w:val="567412A4"/>
    <w:rsid w:val="568A0C6F"/>
    <w:rsid w:val="56A02B61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4730F5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9FF778B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文字 Char"/>
    <w:basedOn w:val="6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2</TotalTime>
  <ScaleCrop>false</ScaleCrop>
  <LinksUpToDate>false</LinksUpToDate>
  <CharactersWithSpaces>2655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2020-08-19T17:20:00Z</dcterms:created>
  <dc:creator>NTKO</dc:creator>
  <cp:lastModifiedBy>NTKO</cp:lastModifiedBy>
  <cp:lastPrinted>2026-01-12T02:30:00Z</cp:lastPrinted>
  <dcterms:modified xsi:type="dcterms:W3CDTF">2026-05-22T07:49:00Z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