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1" w:firstLineChars="100"/>
        <w:jc w:val="center"/>
        <w:rPr>
          <w:rFonts w:hint="eastAsia"/>
          <w:b/>
          <w:color w:val="0000FF"/>
          <w:sz w:val="36"/>
          <w:szCs w:val="36"/>
        </w:rPr>
      </w:pPr>
      <w:r>
        <w:rPr>
          <w:rFonts w:hint="default"/>
          <w:b/>
          <w:color w:val="auto"/>
          <w:sz w:val="36"/>
          <w:szCs w:val="36"/>
          <w:lang w:val="en" w:eastAsia="zh-CN"/>
        </w:rPr>
        <w:t>202</w:t>
      </w:r>
      <w:r>
        <w:rPr>
          <w:rFonts w:hint="eastAsia"/>
          <w:b/>
          <w:color w:val="auto"/>
          <w:sz w:val="36"/>
          <w:szCs w:val="36"/>
          <w:lang w:val="en-US" w:eastAsia="zh-CN"/>
        </w:rPr>
        <w:t>6</w:t>
      </w:r>
      <w:r>
        <w:rPr>
          <w:rFonts w:hint="default"/>
          <w:b/>
          <w:color w:val="auto"/>
          <w:sz w:val="36"/>
          <w:szCs w:val="36"/>
          <w:lang w:val="en" w:eastAsia="zh-CN"/>
        </w:rPr>
        <w:t>年1-</w:t>
      </w:r>
      <w:r>
        <w:rPr>
          <w:rFonts w:hint="eastAsia"/>
          <w:b/>
          <w:color w:val="auto"/>
          <w:sz w:val="36"/>
          <w:szCs w:val="36"/>
          <w:lang w:val="en-US" w:eastAsia="zh-CN"/>
        </w:rPr>
        <w:t>3</w:t>
      </w:r>
      <w:r>
        <w:rPr>
          <w:rFonts w:hint="default"/>
          <w:b/>
          <w:color w:val="auto"/>
          <w:sz w:val="36"/>
          <w:szCs w:val="36"/>
          <w:lang w:val="en" w:eastAsia="zh-CN"/>
        </w:rPr>
        <w:t>月</w:t>
      </w:r>
      <w:r>
        <w:rPr>
          <w:rFonts w:hint="eastAsia"/>
          <w:b/>
          <w:color w:val="auto"/>
          <w:sz w:val="36"/>
          <w:szCs w:val="36"/>
          <w:lang w:val="en" w:eastAsia="zh-CN"/>
        </w:rPr>
        <w:t>密云区</w:t>
      </w:r>
      <w:r>
        <w:rPr>
          <w:rFonts w:hint="eastAsia"/>
          <w:b/>
          <w:color w:val="auto"/>
          <w:sz w:val="36"/>
          <w:szCs w:val="36"/>
        </w:rPr>
        <w:t>社会消费品零售总额情况</w:t>
      </w:r>
    </w:p>
    <w:tbl>
      <w:tblPr>
        <w:tblStyle w:val="8"/>
        <w:tblW w:w="11820" w:type="dxa"/>
        <w:tblInd w:w="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2"/>
        <w:gridCol w:w="3414"/>
        <w:gridCol w:w="35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85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  目</w:t>
            </w:r>
          </w:p>
        </w:tc>
        <w:tc>
          <w:tcPr>
            <w:tcW w:w="341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 w:val="24"/>
                <w:lang w:val="en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" w:eastAsia="zh-CN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default" w:ascii="宋体" w:hAnsi="宋体" w:cs="宋体"/>
                <w:kern w:val="0"/>
                <w:sz w:val="24"/>
                <w:lang w:val="en" w:eastAsia="zh-CN"/>
              </w:rPr>
              <w:t>年1-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default" w:ascii="宋体" w:hAnsi="宋体" w:cs="宋体"/>
                <w:kern w:val="0"/>
                <w:sz w:val="24"/>
                <w:lang w:val="en" w:eastAsia="zh-CN"/>
              </w:rPr>
              <w:t>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(万元)</w:t>
            </w:r>
          </w:p>
        </w:tc>
        <w:tc>
          <w:tcPr>
            <w:tcW w:w="3554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同比增长（%）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5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社会消费品零售总额</w:t>
            </w: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42871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-5.9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5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按消费形态分</w:t>
            </w: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5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商品零售</w:t>
            </w: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403385 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-6.4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5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餐饮收入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554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 </w:t>
            </w:r>
          </w:p>
        </w:tc>
      </w:tr>
      <w:tr>
        <w:tblPrEx>
          <w:tblLayout w:type="fixed"/>
        </w:tblPrEx>
        <w:trPr>
          <w:trHeight w:val="1958" w:hRule="atLeast"/>
        </w:trPr>
        <w:tc>
          <w:tcPr>
            <w:tcW w:w="11820" w:type="dxa"/>
            <w:gridSpan w:val="3"/>
            <w:tcBorders>
              <w:top w:val="single" w:color="auto" w:sz="8" w:space="0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注释：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</w:rPr>
              <w:t>统计范围：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本区地域内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eastAsia="zh-CN"/>
              </w:rPr>
              <w:t>从事商品零售活动或提供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餐饮服务活动的法人单位、产业活动单位和个体经营户。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</w:rPr>
              <w:t>采集渠道：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按照《批发和零售业统计报表制度》《住宿和餐饮业统计报表制度》要求: ①限额以上批发和零售业、住宿和餐饮业企业（单位、个体户）通过联网直报系统上报统计数据；②限额以下批发和零售业、住宿和餐饮业企业（单位、个体户）通过抽样调查获取数据，进而推算总体。限额以上标准：①批发业：年主营业务收入2000万元及以上；②零售业：年主营业务收入500万元及以上；③住宿业：年主营业务收入200万元及以上；④餐饮业：年主营业务收入200万元及以上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  <w:lang w:val="en-US" w:eastAsia="zh-CN"/>
              </w:rPr>
              <w:t>3.</w:t>
            </w: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</w:rPr>
              <w:t>主要统计指标解释：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社会消费品零售总额：指企业（单位、个体户）通过交易售给个人、社会集团非生产、非经营用的实物商品金额，以及提供餐饮服务所取得的收入金额。 　　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楷体_GB2312" w:hAnsi="宋体" w:eastAsia="楷体_GB2312" w:cs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default"/>
          <w:b/>
          <w:color w:val="0000FF"/>
          <w:sz w:val="36"/>
          <w:szCs w:val="36"/>
          <w:highlight w:val="none"/>
          <w:lang w:val="en" w:eastAsia="zh-CN"/>
        </w:rPr>
      </w:pPr>
    </w:p>
    <w:p>
      <w:pPr>
        <w:pStyle w:val="2"/>
        <w:rPr>
          <w:rFonts w:hint="default"/>
          <w:b/>
          <w:color w:val="0000FF"/>
          <w:sz w:val="36"/>
          <w:szCs w:val="36"/>
          <w:highlight w:val="none"/>
          <w:lang w:val="en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  <w:lang w:val="en-US" w:eastAsia="zh-CN"/>
        </w:rPr>
      </w:pPr>
    </w:p>
    <w:sectPr>
      <w:headerReference r:id="rId3" w:type="default"/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45EF1"/>
    <w:rsid w:val="01DE4569"/>
    <w:rsid w:val="01EA0DDF"/>
    <w:rsid w:val="021113C5"/>
    <w:rsid w:val="02383BF7"/>
    <w:rsid w:val="04B3291D"/>
    <w:rsid w:val="05144DE3"/>
    <w:rsid w:val="056063CD"/>
    <w:rsid w:val="0638629E"/>
    <w:rsid w:val="065A435E"/>
    <w:rsid w:val="0693162F"/>
    <w:rsid w:val="06BD48AA"/>
    <w:rsid w:val="08FE4A5D"/>
    <w:rsid w:val="09350139"/>
    <w:rsid w:val="0979482C"/>
    <w:rsid w:val="09B712A8"/>
    <w:rsid w:val="0AC36A44"/>
    <w:rsid w:val="0B55531A"/>
    <w:rsid w:val="0B7B2A58"/>
    <w:rsid w:val="0BD8075B"/>
    <w:rsid w:val="0BFA39C5"/>
    <w:rsid w:val="0C683C8D"/>
    <w:rsid w:val="0CA36702"/>
    <w:rsid w:val="0E4220D5"/>
    <w:rsid w:val="0E927B34"/>
    <w:rsid w:val="0EDD0097"/>
    <w:rsid w:val="103E310E"/>
    <w:rsid w:val="118634F1"/>
    <w:rsid w:val="12917D5A"/>
    <w:rsid w:val="13BA65BA"/>
    <w:rsid w:val="13C96186"/>
    <w:rsid w:val="13DB96C9"/>
    <w:rsid w:val="141623DE"/>
    <w:rsid w:val="163459DA"/>
    <w:rsid w:val="169355EC"/>
    <w:rsid w:val="172B5C42"/>
    <w:rsid w:val="176149FE"/>
    <w:rsid w:val="19715261"/>
    <w:rsid w:val="1A21665C"/>
    <w:rsid w:val="1AD30A1E"/>
    <w:rsid w:val="1AD8402B"/>
    <w:rsid w:val="1B0B13DC"/>
    <w:rsid w:val="1B122FB6"/>
    <w:rsid w:val="1BCD0481"/>
    <w:rsid w:val="1C0E5505"/>
    <w:rsid w:val="1C276350"/>
    <w:rsid w:val="1C56369B"/>
    <w:rsid w:val="1CD46D9A"/>
    <w:rsid w:val="1D8D5B77"/>
    <w:rsid w:val="1D98136E"/>
    <w:rsid w:val="1DFB1785"/>
    <w:rsid w:val="1EB84662"/>
    <w:rsid w:val="1F0A2436"/>
    <w:rsid w:val="1FFF4CB5"/>
    <w:rsid w:val="21382369"/>
    <w:rsid w:val="21784A05"/>
    <w:rsid w:val="22DB4243"/>
    <w:rsid w:val="22FC4B9E"/>
    <w:rsid w:val="23543D99"/>
    <w:rsid w:val="236F1C12"/>
    <w:rsid w:val="24683A54"/>
    <w:rsid w:val="248C2EED"/>
    <w:rsid w:val="256C6363"/>
    <w:rsid w:val="25A15611"/>
    <w:rsid w:val="25E84811"/>
    <w:rsid w:val="26A37460"/>
    <w:rsid w:val="27174A9F"/>
    <w:rsid w:val="285E57AA"/>
    <w:rsid w:val="28DD1ED1"/>
    <w:rsid w:val="29303B10"/>
    <w:rsid w:val="29763C32"/>
    <w:rsid w:val="29AD74D8"/>
    <w:rsid w:val="29FB5780"/>
    <w:rsid w:val="2A94053E"/>
    <w:rsid w:val="2BEF4705"/>
    <w:rsid w:val="2C644628"/>
    <w:rsid w:val="2C6C1E73"/>
    <w:rsid w:val="2D076D14"/>
    <w:rsid w:val="2E29008C"/>
    <w:rsid w:val="2E2B4EE6"/>
    <w:rsid w:val="2E6C7B7D"/>
    <w:rsid w:val="2EC71D67"/>
    <w:rsid w:val="2EFD0F86"/>
    <w:rsid w:val="2F457D92"/>
    <w:rsid w:val="2F5B14A5"/>
    <w:rsid w:val="2F8D73F0"/>
    <w:rsid w:val="2FBDC9F1"/>
    <w:rsid w:val="315F1FAD"/>
    <w:rsid w:val="31767B07"/>
    <w:rsid w:val="32326294"/>
    <w:rsid w:val="32812E6E"/>
    <w:rsid w:val="32A7716C"/>
    <w:rsid w:val="33661F81"/>
    <w:rsid w:val="338177D2"/>
    <w:rsid w:val="33EA3D20"/>
    <w:rsid w:val="349C766D"/>
    <w:rsid w:val="34C40933"/>
    <w:rsid w:val="352C3131"/>
    <w:rsid w:val="36381881"/>
    <w:rsid w:val="364D3747"/>
    <w:rsid w:val="368A245A"/>
    <w:rsid w:val="36B82B10"/>
    <w:rsid w:val="36BE5A08"/>
    <w:rsid w:val="37EF20A6"/>
    <w:rsid w:val="38AC4A90"/>
    <w:rsid w:val="392A6086"/>
    <w:rsid w:val="393A7BCB"/>
    <w:rsid w:val="39C8393A"/>
    <w:rsid w:val="39EF1A84"/>
    <w:rsid w:val="3ACA405B"/>
    <w:rsid w:val="3AEE30EC"/>
    <w:rsid w:val="3B4C203F"/>
    <w:rsid w:val="3B505972"/>
    <w:rsid w:val="3BEB65CD"/>
    <w:rsid w:val="3C094926"/>
    <w:rsid w:val="3CA06950"/>
    <w:rsid w:val="3CD34D5E"/>
    <w:rsid w:val="3DF66AB0"/>
    <w:rsid w:val="3E4D337E"/>
    <w:rsid w:val="3E5544D7"/>
    <w:rsid w:val="3ED06649"/>
    <w:rsid w:val="3EFB9B05"/>
    <w:rsid w:val="3FA684FA"/>
    <w:rsid w:val="3FAB96BE"/>
    <w:rsid w:val="3FBF1369"/>
    <w:rsid w:val="3FDB5DF1"/>
    <w:rsid w:val="3FDED793"/>
    <w:rsid w:val="3FDF4110"/>
    <w:rsid w:val="3FF311AD"/>
    <w:rsid w:val="3FFE10C8"/>
    <w:rsid w:val="401D61C0"/>
    <w:rsid w:val="414B607C"/>
    <w:rsid w:val="41A3549E"/>
    <w:rsid w:val="426042E3"/>
    <w:rsid w:val="42D90AF2"/>
    <w:rsid w:val="440C601A"/>
    <w:rsid w:val="441A04D4"/>
    <w:rsid w:val="46216826"/>
    <w:rsid w:val="46FF42F7"/>
    <w:rsid w:val="475234D8"/>
    <w:rsid w:val="476A13E8"/>
    <w:rsid w:val="47790412"/>
    <w:rsid w:val="47A86E6D"/>
    <w:rsid w:val="47E027CA"/>
    <w:rsid w:val="47FEAB4D"/>
    <w:rsid w:val="489B5BDB"/>
    <w:rsid w:val="4937785D"/>
    <w:rsid w:val="4AE90A8D"/>
    <w:rsid w:val="4B3D5C27"/>
    <w:rsid w:val="4B4551F2"/>
    <w:rsid w:val="4C2220D4"/>
    <w:rsid w:val="4C6D69D1"/>
    <w:rsid w:val="4CEB2530"/>
    <w:rsid w:val="4D1BC49A"/>
    <w:rsid w:val="4D8016E5"/>
    <w:rsid w:val="4D863A49"/>
    <w:rsid w:val="4D9327C0"/>
    <w:rsid w:val="4DC718E7"/>
    <w:rsid w:val="4DD01001"/>
    <w:rsid w:val="4E665BA6"/>
    <w:rsid w:val="4F024081"/>
    <w:rsid w:val="4F560168"/>
    <w:rsid w:val="4F5746E4"/>
    <w:rsid w:val="4F6D24BE"/>
    <w:rsid w:val="4FF703F7"/>
    <w:rsid w:val="50D8657E"/>
    <w:rsid w:val="51512E17"/>
    <w:rsid w:val="526977BB"/>
    <w:rsid w:val="52FB1BC2"/>
    <w:rsid w:val="53EF48C2"/>
    <w:rsid w:val="53F57A86"/>
    <w:rsid w:val="54895C40"/>
    <w:rsid w:val="54F42AFF"/>
    <w:rsid w:val="55600A1D"/>
    <w:rsid w:val="5567A25D"/>
    <w:rsid w:val="55B05FB6"/>
    <w:rsid w:val="560D74DF"/>
    <w:rsid w:val="567412A4"/>
    <w:rsid w:val="568A0C6F"/>
    <w:rsid w:val="56BB328C"/>
    <w:rsid w:val="57370DD3"/>
    <w:rsid w:val="57605D7D"/>
    <w:rsid w:val="57B35CE2"/>
    <w:rsid w:val="58913AC3"/>
    <w:rsid w:val="58E67C05"/>
    <w:rsid w:val="590F83E0"/>
    <w:rsid w:val="59375F5C"/>
    <w:rsid w:val="59630F03"/>
    <w:rsid w:val="597F8F05"/>
    <w:rsid w:val="5A055849"/>
    <w:rsid w:val="5A271408"/>
    <w:rsid w:val="5B73140F"/>
    <w:rsid w:val="5C9300D0"/>
    <w:rsid w:val="5CB32703"/>
    <w:rsid w:val="5CD35BE5"/>
    <w:rsid w:val="5D0004C6"/>
    <w:rsid w:val="5D4E0726"/>
    <w:rsid w:val="5D8F6061"/>
    <w:rsid w:val="5DFBF734"/>
    <w:rsid w:val="5FBF9E10"/>
    <w:rsid w:val="5FBFBE8E"/>
    <w:rsid w:val="5FC37593"/>
    <w:rsid w:val="5FDF0B1C"/>
    <w:rsid w:val="60FA610A"/>
    <w:rsid w:val="613D007B"/>
    <w:rsid w:val="61C65AFE"/>
    <w:rsid w:val="62578C3C"/>
    <w:rsid w:val="62612361"/>
    <w:rsid w:val="639114E6"/>
    <w:rsid w:val="65797765"/>
    <w:rsid w:val="663F737A"/>
    <w:rsid w:val="675F8F65"/>
    <w:rsid w:val="67927ED5"/>
    <w:rsid w:val="67CB7260"/>
    <w:rsid w:val="67FD4902"/>
    <w:rsid w:val="687C1C1C"/>
    <w:rsid w:val="699E7C2F"/>
    <w:rsid w:val="69BE7033"/>
    <w:rsid w:val="69F16919"/>
    <w:rsid w:val="6A294847"/>
    <w:rsid w:val="6A65276C"/>
    <w:rsid w:val="6AC47901"/>
    <w:rsid w:val="6AFF3DA2"/>
    <w:rsid w:val="6B320384"/>
    <w:rsid w:val="6C02332D"/>
    <w:rsid w:val="6C0F7A99"/>
    <w:rsid w:val="6C257DC9"/>
    <w:rsid w:val="6C4B421F"/>
    <w:rsid w:val="6D5A4B7F"/>
    <w:rsid w:val="6EA39D6C"/>
    <w:rsid w:val="6F9D743A"/>
    <w:rsid w:val="6FBF1FE6"/>
    <w:rsid w:val="6FC7354D"/>
    <w:rsid w:val="6FFEDE62"/>
    <w:rsid w:val="6FFF682D"/>
    <w:rsid w:val="6FFFDF34"/>
    <w:rsid w:val="71080D89"/>
    <w:rsid w:val="7175080B"/>
    <w:rsid w:val="7186F4B4"/>
    <w:rsid w:val="726A1098"/>
    <w:rsid w:val="727AA7EB"/>
    <w:rsid w:val="737B2704"/>
    <w:rsid w:val="73A6F0C8"/>
    <w:rsid w:val="73CC0211"/>
    <w:rsid w:val="73EFABBB"/>
    <w:rsid w:val="741F23A4"/>
    <w:rsid w:val="74501C96"/>
    <w:rsid w:val="757EAA3D"/>
    <w:rsid w:val="75DFCC41"/>
    <w:rsid w:val="75E61BEE"/>
    <w:rsid w:val="75EE766E"/>
    <w:rsid w:val="75F745C8"/>
    <w:rsid w:val="7607511D"/>
    <w:rsid w:val="765833C3"/>
    <w:rsid w:val="77166765"/>
    <w:rsid w:val="7720627A"/>
    <w:rsid w:val="778962BC"/>
    <w:rsid w:val="779A77AC"/>
    <w:rsid w:val="77E9D9C2"/>
    <w:rsid w:val="77F30C7B"/>
    <w:rsid w:val="78B553DE"/>
    <w:rsid w:val="78E85C94"/>
    <w:rsid w:val="791B108A"/>
    <w:rsid w:val="797D4315"/>
    <w:rsid w:val="7A100E94"/>
    <w:rsid w:val="7AAF36B2"/>
    <w:rsid w:val="7AC2683B"/>
    <w:rsid w:val="7AF61453"/>
    <w:rsid w:val="7B423B59"/>
    <w:rsid w:val="7B6FE944"/>
    <w:rsid w:val="7BA3EC91"/>
    <w:rsid w:val="7BE787CF"/>
    <w:rsid w:val="7C58388D"/>
    <w:rsid w:val="7C7A5981"/>
    <w:rsid w:val="7CF5D5DB"/>
    <w:rsid w:val="7D7EC8CD"/>
    <w:rsid w:val="7DFF7F9D"/>
    <w:rsid w:val="7E282AF5"/>
    <w:rsid w:val="7E3D82B6"/>
    <w:rsid w:val="7E7F0693"/>
    <w:rsid w:val="7EBE223A"/>
    <w:rsid w:val="7ED92472"/>
    <w:rsid w:val="7ED99CC2"/>
    <w:rsid w:val="7EDF6EB8"/>
    <w:rsid w:val="7EE580AA"/>
    <w:rsid w:val="7EEF0D62"/>
    <w:rsid w:val="7EFC7213"/>
    <w:rsid w:val="7F1879BC"/>
    <w:rsid w:val="7F3A5975"/>
    <w:rsid w:val="7F4C2D06"/>
    <w:rsid w:val="7F5E5D34"/>
    <w:rsid w:val="7FD91605"/>
    <w:rsid w:val="7FFF1899"/>
    <w:rsid w:val="81EB3C3A"/>
    <w:rsid w:val="8CDA845A"/>
    <w:rsid w:val="8ECFFD56"/>
    <w:rsid w:val="8FDD6C5D"/>
    <w:rsid w:val="95CB16DE"/>
    <w:rsid w:val="99B77EE0"/>
    <w:rsid w:val="9E7B6197"/>
    <w:rsid w:val="9FED37BA"/>
    <w:rsid w:val="A1F996D1"/>
    <w:rsid w:val="AB6F98F3"/>
    <w:rsid w:val="B7799B9E"/>
    <w:rsid w:val="B7FF7374"/>
    <w:rsid w:val="BB9F279F"/>
    <w:rsid w:val="BBBEF984"/>
    <w:rsid w:val="BCB190C7"/>
    <w:rsid w:val="BD7F112E"/>
    <w:rsid w:val="BDF6F2E2"/>
    <w:rsid w:val="BEBE2FB3"/>
    <w:rsid w:val="BF69E885"/>
    <w:rsid w:val="BFB650B6"/>
    <w:rsid w:val="C6FCE371"/>
    <w:rsid w:val="C72F571B"/>
    <w:rsid w:val="C7F7F066"/>
    <w:rsid w:val="CBFF8A60"/>
    <w:rsid w:val="CD3B0D55"/>
    <w:rsid w:val="CDD3AF60"/>
    <w:rsid w:val="D57D44D0"/>
    <w:rsid w:val="D77C3604"/>
    <w:rsid w:val="D7EE2A06"/>
    <w:rsid w:val="DA77DE6A"/>
    <w:rsid w:val="DBB74874"/>
    <w:rsid w:val="DDF6AF67"/>
    <w:rsid w:val="DF67A038"/>
    <w:rsid w:val="DF7BDF92"/>
    <w:rsid w:val="DF8DE048"/>
    <w:rsid w:val="DFAB23FE"/>
    <w:rsid w:val="DFAF1A6C"/>
    <w:rsid w:val="DFB724C3"/>
    <w:rsid w:val="DFBFE4DB"/>
    <w:rsid w:val="DFFCAA03"/>
    <w:rsid w:val="E2FFA600"/>
    <w:rsid w:val="E7DD7C91"/>
    <w:rsid w:val="E7F7B4E4"/>
    <w:rsid w:val="E7FDA2F2"/>
    <w:rsid w:val="EA6790F0"/>
    <w:rsid w:val="EBEF1CA0"/>
    <w:rsid w:val="EBF5BF5A"/>
    <w:rsid w:val="EDFE27A9"/>
    <w:rsid w:val="EE5B9157"/>
    <w:rsid w:val="EE7BA821"/>
    <w:rsid w:val="EEFF3E89"/>
    <w:rsid w:val="EF7D7BB4"/>
    <w:rsid w:val="EF7F12D6"/>
    <w:rsid w:val="EF99AF02"/>
    <w:rsid w:val="F047853D"/>
    <w:rsid w:val="F2ECBDBB"/>
    <w:rsid w:val="F4C7C781"/>
    <w:rsid w:val="F5FF6C02"/>
    <w:rsid w:val="F69F3012"/>
    <w:rsid w:val="F6FE7D1F"/>
    <w:rsid w:val="F77E2CBB"/>
    <w:rsid w:val="F7AB5BD3"/>
    <w:rsid w:val="F7B564CC"/>
    <w:rsid w:val="F7BFE11D"/>
    <w:rsid w:val="F7F25219"/>
    <w:rsid w:val="F7FEBE30"/>
    <w:rsid w:val="FAFF5057"/>
    <w:rsid w:val="FB7704E9"/>
    <w:rsid w:val="FBBD6810"/>
    <w:rsid w:val="FBCD7563"/>
    <w:rsid w:val="FBDF6E2B"/>
    <w:rsid w:val="FBF3580F"/>
    <w:rsid w:val="FBFF326E"/>
    <w:rsid w:val="FD661357"/>
    <w:rsid w:val="FDF3622D"/>
    <w:rsid w:val="FE1BD8BF"/>
    <w:rsid w:val="FE3F8DB9"/>
    <w:rsid w:val="FE77F456"/>
    <w:rsid w:val="FECFFF92"/>
    <w:rsid w:val="FEF39F24"/>
    <w:rsid w:val="FF9FF837"/>
    <w:rsid w:val="FFAD37E5"/>
    <w:rsid w:val="FFBEC56A"/>
    <w:rsid w:val="FFD783A1"/>
    <w:rsid w:val="FFD83BD6"/>
    <w:rsid w:val="FFDB47DB"/>
    <w:rsid w:val="FFDDC2DC"/>
    <w:rsid w:val="FFDF4CDE"/>
    <w:rsid w:val="FFDFD5D3"/>
    <w:rsid w:val="FFE6752D"/>
    <w:rsid w:val="FFFD938C"/>
    <w:rsid w:val="FFFFD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楷体_GB2312"/>
    </w:rPr>
  </w:style>
  <w:style w:type="paragraph" w:styleId="3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-SA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9">
    <w:name w:val="批注文字 Char"/>
    <w:basedOn w:val="6"/>
    <w:link w:val="3"/>
    <w:qFormat/>
    <w:uiPriority w:val="0"/>
    <w:rPr>
      <w:rFonts w:ascii="??" w:hAnsi="??" w:eastAsia="宋体" w:cs="??"/>
      <w:sz w:val="32"/>
      <w:szCs w:val="21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1982</Words>
  <Characters>2544</Characters>
  <Lines>0</Lines>
  <Paragraphs>0</Paragraphs>
  <TotalTime>0</TotalTime>
  <ScaleCrop>false</ScaleCrop>
  <LinksUpToDate>false</LinksUpToDate>
  <CharactersWithSpaces>2655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2020-08-19T17:20:00Z</dcterms:created>
  <dc:creator>NTKO</dc:creator>
  <cp:lastModifiedBy>NTKO</cp:lastModifiedBy>
  <cp:lastPrinted>2025-02-01T22:35:00Z</cp:lastPrinted>
  <dcterms:modified xsi:type="dcterms:W3CDTF">2026-04-27T11:47:39Z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