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1" w:firstLineChars="100"/>
        <w:jc w:val="center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default"/>
          <w:b/>
          <w:color w:val="0000FF"/>
          <w:sz w:val="36"/>
          <w:szCs w:val="36"/>
          <w:lang w:val="en" w:eastAsia="zh-CN"/>
        </w:rPr>
        <w:t>2025年1-9月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密云区</w:t>
      </w:r>
      <w:r>
        <w:rPr>
          <w:rFonts w:hint="eastAsia"/>
          <w:b/>
          <w:color w:val="0000FF"/>
          <w:sz w:val="36"/>
          <w:szCs w:val="36"/>
        </w:rPr>
        <w:t>社会消费品零售总额情况</w:t>
      </w:r>
    </w:p>
    <w:bookmarkEnd w:id="0"/>
    <w:tbl>
      <w:tblPr>
        <w:tblStyle w:val="6"/>
        <w:tblW w:w="1182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2"/>
        <w:gridCol w:w="3414"/>
        <w:gridCol w:w="3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34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2025年1-9月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(万元)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1159678 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按消费形态分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商品零售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1085274 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-11.1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餐饮收入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74404 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1820" w:type="dxa"/>
            <w:gridSpan w:val="3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75" w:lineRule="atLeast"/>
              <w:ind w:left="0" w:right="0" w:firstLine="0"/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eastAsia="zh-CN"/>
              </w:rPr>
              <w:t>修订说明：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根据第五次全国经济普查结果对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2024年社会消费品零售总额进行了修订，2025年月度增速按照可比口径计算。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、统计范围：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本区地域内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eastAsia="zh-CN"/>
              </w:rPr>
              <w:t>从事商品零售活动或提供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餐饮服务活动的法人单位、产业活动单位和个体经营户。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、采集渠道：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按照《批发和零售业统计报表制度》《住宿和餐饮业统计报表制度》要求: ①限额以上批发和零售业、住宿和餐饮业企业（单位、个体户）通过联网直报系统上报统计数据；②限额以下批发和零售业、住宿和餐饮业企业（单位、个体户）通过抽样调查获取数据，进而推算总体。限额以上标准：①批发业：年主营业务收入2000万元及以上；②零售业：年主营业务收入500万元及以上；③住宿业：年主营业务收入200万元及以上；④餐饮业：年主营业务收入200万元及以上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主要统计指标解释：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社会消费品零售总额：指企业（单位、个体户）通过交易售给个人、社会集团非生产、非经营用的实物商品金额，以及提供餐饮服务所取得的收入金额。 　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default"/>
          <w:b/>
          <w:color w:val="0000FF"/>
          <w:sz w:val="36"/>
          <w:szCs w:val="36"/>
          <w:highlight w:val="none"/>
          <w:lang w:val="en" w:eastAsia="zh-CN"/>
        </w:rPr>
      </w:pPr>
    </w:p>
    <w:p>
      <w:pPr>
        <w:pStyle w:val="2"/>
        <w:rPr>
          <w:rFonts w:hint="default"/>
          <w:b/>
          <w:color w:val="0000FF"/>
          <w:sz w:val="36"/>
          <w:szCs w:val="36"/>
          <w:highlight w:val="none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4CD160"/>
    <w:multiLevelType w:val="singleLevel"/>
    <w:tmpl w:val="FF4CD1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AF36B2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4C2D06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2020-08-19T17:20:00Z</dcterms:created>
  <dc:creator>NTKO</dc:creator>
  <cp:lastModifiedBy>zhk</cp:lastModifiedBy>
  <cp:lastPrinted>2025-02-01T22:35:00Z</cp:lastPrinted>
  <dcterms:modified xsi:type="dcterms:W3CDTF">2025-10-29T09:51:30Z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