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eastAsia="zh-CN"/>
        </w:rPr>
        <w:t>农业统计数据：202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3</w:t>
      </w:r>
      <w:r>
        <w:rPr>
          <w:rFonts w:hint="eastAsia"/>
          <w:b/>
          <w:color w:val="0000FF"/>
          <w:sz w:val="36"/>
          <w:szCs w:val="36"/>
          <w:lang w:eastAsia="zh-CN"/>
        </w:rPr>
        <w:t>年1-4季度</w:t>
      </w:r>
      <w:r>
        <w:rPr>
          <w:rFonts w:hint="eastAsia" w:cs="Times New Roman"/>
          <w:b/>
          <w:color w:val="0000FF"/>
          <w:kern w:val="2"/>
          <w:sz w:val="36"/>
          <w:szCs w:val="36"/>
          <w:lang w:eastAsia="zh-CN"/>
        </w:rPr>
        <w:t>休</w:t>
      </w:r>
      <w:bookmarkStart w:id="0" w:name="_GoBack"/>
      <w:bookmarkEnd w:id="0"/>
      <w:r>
        <w:rPr>
          <w:rFonts w:hint="eastAsia" w:cs="Times New Roman"/>
          <w:b/>
          <w:color w:val="0000FF"/>
          <w:kern w:val="2"/>
          <w:sz w:val="36"/>
          <w:szCs w:val="36"/>
          <w:lang w:eastAsia="zh-CN"/>
        </w:rPr>
        <w:t>闲农业与乡村旅游</w:t>
      </w:r>
      <w:r>
        <w:rPr>
          <w:rFonts w:hint="eastAsia"/>
          <w:b/>
          <w:color w:val="0000FF"/>
          <w:sz w:val="36"/>
          <w:szCs w:val="36"/>
        </w:rPr>
        <w:t>情况</w:t>
      </w:r>
    </w:p>
    <w:tbl>
      <w:tblPr>
        <w:tblStyle w:val="6"/>
        <w:tblW w:w="13454" w:type="dxa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3"/>
        <w:gridCol w:w="2886"/>
        <w:gridCol w:w="2568"/>
        <w:gridCol w:w="2477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55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88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年1-4季度</w:t>
            </w:r>
          </w:p>
        </w:tc>
        <w:tc>
          <w:tcPr>
            <w:tcW w:w="25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年1-4季度</w:t>
            </w:r>
          </w:p>
        </w:tc>
        <w:tc>
          <w:tcPr>
            <w:tcW w:w="24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观光园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right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right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right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接待游人（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152.2 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149.7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总收入（万元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43035 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40118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乡村旅游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接待游人（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356.2 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316.4 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2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总收入（万元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2886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40964 </w:t>
            </w:r>
          </w:p>
        </w:tc>
        <w:tc>
          <w:tcPr>
            <w:tcW w:w="2568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36021 </w:t>
            </w:r>
          </w:p>
        </w:tc>
        <w:tc>
          <w:tcPr>
            <w:tcW w:w="2477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exact"/>
          <w:jc w:val="center"/>
        </w:trPr>
        <w:tc>
          <w:tcPr>
            <w:tcW w:w="13454" w:type="dxa"/>
            <w:gridSpan w:val="4"/>
            <w:tcBorders>
              <w:top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统计范围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包括密云区经营休闲农业与乡村旅游的单位及农户。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outlineLvl w:val="9"/>
              <w:rPr>
                <w:rFonts w:hint="eastAsia" w:ascii="楷体_GB2312" w:hAnsi="宋体" w:eastAsia="楷体_GB2312" w:cs="宋体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、采集渠道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按照《郊区统计报表制度》的规定，由村、乡镇、区、到市级，逐级汇总。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、主要统计指标解释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观光园：是指以农业生产为基础，以农村特有的生活风情和田园风光为依托，从事观光农业生产经营活动，具有观赏、采摘、垂钓、休闲、体验、旅游、科普教育等功能的单位（户），以及依靠农业资源聚集并带动起来与观光活动连为一体的配套餐饮、住宿、健身、娱乐等服务单位。具体包括生态园、郊野公园、观光种植园、观光养殖园、观光垂钓园、观光采摘园和大型综合性观光园等。乡村旅游：是指以郊区自然旅游资源、人文旅游资源为依托，以农业生产过程、农村风貌及风俗、农民生活场景等为主要载体，为游客提供休闲、娱乐、住宿、餐饮、购物等服务的一种旅游形式。包括民俗旅游农户、乡镇及乡镇以下范围内为乡村旅游服务的宾馆、饭店、旅游商品专卖店等。</w:t>
            </w:r>
          </w:p>
        </w:tc>
      </w:tr>
    </w:tbl>
    <w:p>
      <w:pPr>
        <w:jc w:val="both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41623DE"/>
    <w:rsid w:val="163459DA"/>
    <w:rsid w:val="169355EC"/>
    <w:rsid w:val="172B5C42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315F1FAD"/>
    <w:rsid w:val="31767B07"/>
    <w:rsid w:val="32326294"/>
    <w:rsid w:val="32812E6E"/>
    <w:rsid w:val="32A7716C"/>
    <w:rsid w:val="335E55DF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FDB5DF1"/>
    <w:rsid w:val="3FDED793"/>
    <w:rsid w:val="401D61C0"/>
    <w:rsid w:val="414B607C"/>
    <w:rsid w:val="41A3549E"/>
    <w:rsid w:val="426042E3"/>
    <w:rsid w:val="42D90AF2"/>
    <w:rsid w:val="440C601A"/>
    <w:rsid w:val="441A04D4"/>
    <w:rsid w:val="46216826"/>
    <w:rsid w:val="475234D8"/>
    <w:rsid w:val="476A13E8"/>
    <w:rsid w:val="47790412"/>
    <w:rsid w:val="47A86E6D"/>
    <w:rsid w:val="47E027CA"/>
    <w:rsid w:val="489B5BDB"/>
    <w:rsid w:val="4937785D"/>
    <w:rsid w:val="4AE90A8D"/>
    <w:rsid w:val="4B3D5C27"/>
    <w:rsid w:val="4B4551F2"/>
    <w:rsid w:val="4C2220D4"/>
    <w:rsid w:val="4C6D69D1"/>
    <w:rsid w:val="4CEB2530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50D8657E"/>
    <w:rsid w:val="51512E17"/>
    <w:rsid w:val="526977BB"/>
    <w:rsid w:val="52FB1BC2"/>
    <w:rsid w:val="53F57A86"/>
    <w:rsid w:val="54895C40"/>
    <w:rsid w:val="54F42AFF"/>
    <w:rsid w:val="55600A1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6F9B12"/>
    <w:rsid w:val="5B73140F"/>
    <w:rsid w:val="5C9300D0"/>
    <w:rsid w:val="5CB32703"/>
    <w:rsid w:val="5CD35BE5"/>
    <w:rsid w:val="5D0004C6"/>
    <w:rsid w:val="5D4E0726"/>
    <w:rsid w:val="5DFBBEC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CB7260"/>
    <w:rsid w:val="67FD4902"/>
    <w:rsid w:val="687C1C1C"/>
    <w:rsid w:val="699E7C2F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DFD26E0"/>
    <w:rsid w:val="6EA39D6C"/>
    <w:rsid w:val="6FBF1FE6"/>
    <w:rsid w:val="6FC7354D"/>
    <w:rsid w:val="6FFEDE62"/>
    <w:rsid w:val="71080D89"/>
    <w:rsid w:val="7175080B"/>
    <w:rsid w:val="7186F4B4"/>
    <w:rsid w:val="726A1098"/>
    <w:rsid w:val="737B2704"/>
    <w:rsid w:val="73CC0211"/>
    <w:rsid w:val="73EFABBB"/>
    <w:rsid w:val="741F23A4"/>
    <w:rsid w:val="74501C96"/>
    <w:rsid w:val="75E61BEE"/>
    <w:rsid w:val="75F745C8"/>
    <w:rsid w:val="7607511D"/>
    <w:rsid w:val="765833C3"/>
    <w:rsid w:val="77166765"/>
    <w:rsid w:val="7720627A"/>
    <w:rsid w:val="778962BC"/>
    <w:rsid w:val="779A77AC"/>
    <w:rsid w:val="77BE35DB"/>
    <w:rsid w:val="77F30C7B"/>
    <w:rsid w:val="78B553DE"/>
    <w:rsid w:val="78E85C94"/>
    <w:rsid w:val="791B108A"/>
    <w:rsid w:val="797D4315"/>
    <w:rsid w:val="7A100E94"/>
    <w:rsid w:val="7AC2683B"/>
    <w:rsid w:val="7B423B59"/>
    <w:rsid w:val="7BA3EC91"/>
    <w:rsid w:val="7C58388D"/>
    <w:rsid w:val="7C7A5981"/>
    <w:rsid w:val="7CEBB353"/>
    <w:rsid w:val="7CF5D5DB"/>
    <w:rsid w:val="7E282AF5"/>
    <w:rsid w:val="7E7F0693"/>
    <w:rsid w:val="7ED92472"/>
    <w:rsid w:val="7F1879BC"/>
    <w:rsid w:val="7F3A5975"/>
    <w:rsid w:val="81EB3C3A"/>
    <w:rsid w:val="CAEFE867"/>
    <w:rsid w:val="CD3B0D55"/>
    <w:rsid w:val="CFDED51D"/>
    <w:rsid w:val="D57D44D0"/>
    <w:rsid w:val="D7EE2A06"/>
    <w:rsid w:val="DF7BDF92"/>
    <w:rsid w:val="DFAB23FE"/>
    <w:rsid w:val="DFBFE4DB"/>
    <w:rsid w:val="DFDF6D15"/>
    <w:rsid w:val="E7FDA2F2"/>
    <w:rsid w:val="EA6790F0"/>
    <w:rsid w:val="EDE713AD"/>
    <w:rsid w:val="EDFE27A9"/>
    <w:rsid w:val="EEFF3E89"/>
    <w:rsid w:val="EF7D7BB4"/>
    <w:rsid w:val="F047853D"/>
    <w:rsid w:val="F3FB6053"/>
    <w:rsid w:val="F66F5033"/>
    <w:rsid w:val="F69F3012"/>
    <w:rsid w:val="F6FE7D1F"/>
    <w:rsid w:val="FBDF6E2B"/>
    <w:rsid w:val="FDEFD913"/>
    <w:rsid w:val="FFDB47DB"/>
    <w:rsid w:val="FFDFD5D3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12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2020-08-04T17:20:00Z</dcterms:created>
  <dc:creator>NTKO</dc:creator>
  <cp:lastModifiedBy>zhk</cp:lastModifiedBy>
  <cp:lastPrinted>2024-01-31T10:35:00Z</cp:lastPrinted>
  <dcterms:modified xsi:type="dcterms:W3CDTF">2024-01-30T15:09:25Z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