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bookmarkStart w:id="0" w:name="_GoBack"/>
      <w:r>
        <w:rPr>
          <w:rFonts w:hint="eastAsia"/>
          <w:b/>
          <w:color w:val="0000FF"/>
          <w:sz w:val="36"/>
          <w:szCs w:val="36"/>
          <w:highlight w:val="none"/>
          <w:lang w:val="en-US" w:eastAsia="zh-CN"/>
        </w:rPr>
        <w:t>GDP核算数据：</w:t>
      </w:r>
      <w:r>
        <w:rPr>
          <w:rFonts w:hint="eastAsia"/>
          <w:b/>
          <w:color w:val="0000FF"/>
          <w:sz w:val="36"/>
          <w:szCs w:val="36"/>
          <w:highlight w:val="none"/>
          <w:lang w:eastAsia="zh-CN"/>
        </w:rPr>
        <w:t>202</w:t>
      </w:r>
      <w:r>
        <w:rPr>
          <w:rFonts w:hint="eastAsia"/>
          <w:b/>
          <w:color w:val="0000FF"/>
          <w:sz w:val="36"/>
          <w:szCs w:val="36"/>
          <w:highlight w:val="none"/>
          <w:lang w:val="en-US" w:eastAsia="zh-CN"/>
        </w:rPr>
        <w:t>3</w:t>
      </w:r>
      <w:r>
        <w:rPr>
          <w:rFonts w:hint="eastAsia"/>
          <w:b/>
          <w:color w:val="0000FF"/>
          <w:sz w:val="36"/>
          <w:szCs w:val="36"/>
          <w:highlight w:val="none"/>
          <w:lang w:eastAsia="zh-CN"/>
        </w:rPr>
        <w:t>年1-3季度</w:t>
      </w:r>
      <w:r>
        <w:rPr>
          <w:rFonts w:hint="eastAsia"/>
          <w:b/>
          <w:color w:val="0000FF"/>
          <w:sz w:val="36"/>
          <w:szCs w:val="36"/>
          <w:highlight w:val="none"/>
        </w:rPr>
        <w:t>地区生产总值</w:t>
      </w:r>
      <w:r>
        <w:rPr>
          <w:rFonts w:hint="eastAsia"/>
          <w:b/>
          <w:color w:val="0000FF"/>
          <w:sz w:val="36"/>
          <w:szCs w:val="36"/>
          <w:highlight w:val="none"/>
          <w:lang w:eastAsia="zh-CN"/>
        </w:rPr>
        <w:t>情况</w:t>
      </w:r>
    </w:p>
    <w:bookmarkEnd w:id="0"/>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715" w:hRule="atLeast"/>
        </w:trPr>
        <w:tc>
          <w:tcPr>
            <w:tcW w:w="2302" w:type="pct"/>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1332" w:type="pct"/>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lang w:eastAsia="zh-CN"/>
              </w:rPr>
              <w:t>202</w:t>
            </w:r>
            <w:r>
              <w:rPr>
                <w:rFonts w:hint="eastAsia" w:ascii="宋体" w:hAnsi="宋体" w:cs="宋体"/>
                <w:kern w:val="0"/>
                <w:sz w:val="24"/>
                <w:lang w:val="en-US" w:eastAsia="zh-CN"/>
              </w:rPr>
              <w:t>3</w:t>
            </w:r>
            <w:r>
              <w:rPr>
                <w:rFonts w:hint="eastAsia" w:ascii="宋体" w:hAnsi="宋体" w:cs="宋体"/>
                <w:kern w:val="0"/>
                <w:sz w:val="24"/>
                <w:lang w:eastAsia="zh-CN"/>
              </w:rPr>
              <w:t>年</w:t>
            </w:r>
            <w:r>
              <w:rPr>
                <w:rFonts w:hint="eastAsia" w:ascii="宋体" w:hAnsi="宋体" w:cs="宋体"/>
                <w:kern w:val="0"/>
                <w:sz w:val="24"/>
                <w:lang w:val="en-US" w:eastAsia="zh-CN"/>
              </w:rPr>
              <w:t>1-3季</w:t>
            </w:r>
            <w:r>
              <w:rPr>
                <w:rFonts w:hint="eastAsia" w:ascii="宋体" w:hAnsi="宋体" w:cs="宋体"/>
                <w:kern w:val="0"/>
                <w:sz w:val="24"/>
                <w:lang w:eastAsia="zh-CN"/>
              </w:rPr>
              <w:t>度</w:t>
            </w:r>
          </w:p>
        </w:tc>
        <w:tc>
          <w:tcPr>
            <w:tcW w:w="1306" w:type="pct"/>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b/>
                <w:i w:val="0"/>
                <w:color w:val="000000"/>
                <w:kern w:val="0"/>
                <w:sz w:val="20"/>
                <w:szCs w:val="20"/>
                <w:u w:val="none"/>
                <w:lang w:val="en-US" w:eastAsia="zh-CN" w:bidi="ar"/>
              </w:rPr>
              <w:t xml:space="preserve">2699004 </w:t>
            </w:r>
          </w:p>
        </w:tc>
        <w:tc>
          <w:tcPr>
            <w:tcW w:w="3466" w:type="dxa"/>
            <w:tcBorders>
              <w:top w:val="single" w:color="000000" w:sz="4" w:space="0"/>
              <w:left w:val="single" w:color="000000" w:sz="6" w:space="0"/>
              <w:bottom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b/>
                <w:i w:val="0"/>
                <w:color w:val="000000"/>
                <w:kern w:val="0"/>
                <w:sz w:val="20"/>
                <w:szCs w:val="20"/>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rPr>
                <w:rFonts w:hint="eastAsia" w:asciiTheme="minorEastAsia" w:hAnsiTheme="minorEastAsia" w:eastAsiaTheme="minorEastAsia" w:cstheme="minorEastAsia"/>
                <w:kern w:val="0"/>
                <w:sz w:val="20"/>
                <w:szCs w:val="20"/>
              </w:rPr>
            </w:pPr>
          </w:p>
        </w:tc>
        <w:tc>
          <w:tcPr>
            <w:tcW w:w="3466" w:type="dxa"/>
            <w:tcBorders>
              <w:top w:val="nil"/>
              <w:left w:val="single" w:color="000000" w:sz="6" w:space="0"/>
              <w:bottom w:val="nil"/>
            </w:tcBorders>
            <w:vAlign w:val="center"/>
          </w:tcPr>
          <w:p>
            <w:pPr>
              <w:rPr>
                <w:rFonts w:hint="eastAsia" w:asciiTheme="minorEastAsia" w:hAnsiTheme="minorEastAsia" w:eastAsiaTheme="minorEastAsia" w:cs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83874 </w:t>
            </w:r>
          </w:p>
        </w:tc>
        <w:tc>
          <w:tcPr>
            <w:tcW w:w="3466" w:type="dxa"/>
            <w:tcBorders>
              <w:top w:val="nil"/>
              <w:left w:val="single" w:color="000000" w:sz="6" w:space="0"/>
              <w:bottom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651592 </w:t>
            </w:r>
          </w:p>
        </w:tc>
        <w:tc>
          <w:tcPr>
            <w:tcW w:w="3466" w:type="dxa"/>
            <w:tcBorders>
              <w:top w:val="nil"/>
              <w:left w:val="single" w:color="000000" w:sz="6" w:space="0"/>
              <w:bottom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1963538 </w:t>
            </w:r>
          </w:p>
        </w:tc>
        <w:tc>
          <w:tcPr>
            <w:tcW w:w="3466" w:type="dxa"/>
            <w:tcBorders>
              <w:top w:val="nil"/>
              <w:left w:val="single" w:color="000000" w:sz="6" w:space="0"/>
              <w:bottom w:val="single" w:color="000000" w:sz="12"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所有在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经济领土内部具有经济利益中心的经济单位都应该纳入地区生产总值（GDP）统计范围，即在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经济领土内拥有一定的活动场所，从事一定规模的经济活动，并超过一定时期的经济单位创造的最终产品和服务的价值。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rPr>
            </w:pPr>
            <w:r>
              <w:rPr>
                <w:rFonts w:hint="eastAsia" w:ascii="楷体_GB2312" w:hAnsi="宋体" w:eastAsia="楷体_GB2312" w:cs="宋体"/>
                <w:b/>
                <w:sz w:val="24"/>
              </w:rPr>
              <w:t>2</w:t>
            </w:r>
            <w:r>
              <w:rPr>
                <w:rFonts w:hint="eastAsia" w:ascii="楷体_GB2312" w:hAnsi="宋体" w:eastAsia="楷体_GB2312" w:cs="宋体"/>
                <w:b/>
                <w:bCs/>
                <w:sz w:val="24"/>
              </w:rPr>
              <w:t>、</w:t>
            </w:r>
            <w:r>
              <w:rPr>
                <w:rFonts w:hint="eastAsia" w:ascii="楷体_GB2312" w:hAnsi="宋体" w:eastAsia="楷体_GB2312" w:cs="宋体"/>
                <w:b/>
                <w:bCs/>
                <w:sz w:val="24"/>
                <w:lang w:eastAsia="zh-CN"/>
              </w:rPr>
              <w:t>核算方式</w:t>
            </w:r>
            <w:r>
              <w:rPr>
                <w:rFonts w:hint="eastAsia" w:ascii="楷体_GB2312" w:hAnsi="宋体" w:eastAsia="楷体_GB2312" w:cs="宋体"/>
                <w:bCs/>
                <w:sz w:val="24"/>
              </w:rPr>
              <w:t>：</w:t>
            </w:r>
            <w:r>
              <w:rPr>
                <w:rFonts w:hint="eastAsia" w:ascii="楷体_GB2312" w:hAnsi="宋体" w:eastAsia="楷体_GB2312" w:cs="宋体"/>
                <w:b w:val="0"/>
                <w:bCs w:val="0"/>
                <w:sz w:val="24"/>
              </w:rPr>
              <w:t>根据《北京市人民政府办公厅转发市统计局关于改进地区生产总值核算工作意见的通知》（京政办发[2005]5号）要求，由北京市统计局统一核算各区地区生产总值。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4"/>
                <w:lang w:val="en-US" w:eastAsia="zh-CN"/>
              </w:rPr>
            </w:pPr>
            <w:r>
              <w:rPr>
                <w:rFonts w:hint="eastAsia" w:ascii="楷体_GB2312" w:hAnsi="宋体" w:eastAsia="楷体_GB2312" w:cs="宋体"/>
                <w:b/>
                <w:sz w:val="24"/>
              </w:rPr>
              <w:t>3</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rPr>
              <w:t>地区生产总值（Gross Domestic Product，简称GDP）：是一个地区的所有常住单位在一定时期内所生产的全部最终产品和服务的价值总和，是反映经济总体状况的重要指标。地区生产总值</w:t>
            </w:r>
            <w:r>
              <w:rPr>
                <w:rFonts w:hint="eastAsia" w:ascii="楷体_GB2312" w:hAnsi="宋体" w:eastAsia="楷体_GB2312" w:cs="宋体"/>
                <w:b w:val="0"/>
                <w:bCs w:val="0"/>
                <w:sz w:val="24"/>
                <w:lang w:eastAsia="zh-CN"/>
              </w:rPr>
              <w:t>按现价计算，增速按可比价计算。</w:t>
            </w:r>
          </w:p>
        </w:tc>
      </w:tr>
    </w:tbl>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BDFCA55"/>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BF1FE6"/>
    <w:rsid w:val="6FC7354D"/>
    <w:rsid w:val="6FFEDE62"/>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A5975"/>
    <w:rsid w:val="81EB3C3A"/>
    <w:rsid w:val="CD3B0D55"/>
    <w:rsid w:val="D57D44D0"/>
    <w:rsid w:val="D7EE2A06"/>
    <w:rsid w:val="DF7BDF92"/>
    <w:rsid w:val="DFAB23FE"/>
    <w:rsid w:val="DFBFE4DB"/>
    <w:rsid w:val="E7FDA2F2"/>
    <w:rsid w:val="EA6790F0"/>
    <w:rsid w:val="EDFE27A9"/>
    <w:rsid w:val="EEFF3E89"/>
    <w:rsid w:val="EF7D7BB4"/>
    <w:rsid w:val="F047853D"/>
    <w:rsid w:val="F69F3012"/>
    <w:rsid w:val="F6FE7D1F"/>
    <w:rsid w:val="FBDF6E2B"/>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9</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2020-08-02T17:20:00Z</dcterms:created>
  <dc:creator>NTKO</dc:creator>
  <cp:lastModifiedBy>zhk</cp:lastModifiedBy>
  <cp:lastPrinted>2023-09-24T02:15:00Z</cp:lastPrinted>
  <dcterms:modified xsi:type="dcterms:W3CDTF">2023-10-30T15:27:27Z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