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rPr>
          <w:rFonts w:hint="eastAsia"/>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b/>
          <w:color w:val="0000FF"/>
          <w:sz w:val="36"/>
          <w:szCs w:val="36"/>
          <w:highlight w:val="none"/>
        </w:rPr>
      </w:pPr>
      <w:r>
        <w:rPr>
          <w:rFonts w:hint="eastAsia"/>
          <w:b/>
          <w:color w:val="0000FF"/>
          <w:sz w:val="36"/>
          <w:szCs w:val="36"/>
          <w:highlight w:val="none"/>
          <w:lang w:eastAsia="zh-CN"/>
        </w:rPr>
        <w:t>工业统计数据：202</w:t>
      </w:r>
      <w:r>
        <w:rPr>
          <w:rFonts w:hint="eastAsia"/>
          <w:b/>
          <w:color w:val="0000FF"/>
          <w:sz w:val="36"/>
          <w:szCs w:val="36"/>
          <w:highlight w:val="none"/>
          <w:lang w:val="en-US" w:eastAsia="zh-CN"/>
        </w:rPr>
        <w:t>3</w:t>
      </w:r>
      <w:r>
        <w:rPr>
          <w:rFonts w:hint="eastAsia"/>
          <w:b/>
          <w:color w:val="0000FF"/>
          <w:sz w:val="36"/>
          <w:szCs w:val="36"/>
          <w:highlight w:val="none"/>
          <w:lang w:eastAsia="zh-CN"/>
        </w:rPr>
        <w:t>年</w:t>
      </w:r>
      <w:r>
        <w:rPr>
          <w:rFonts w:hint="default"/>
          <w:b/>
          <w:color w:val="0000FF"/>
          <w:sz w:val="36"/>
          <w:szCs w:val="36"/>
          <w:highlight w:val="none"/>
          <w:lang w:val="en" w:eastAsia="zh-CN"/>
        </w:rPr>
        <w:t>1-9月</w:t>
      </w:r>
      <w:r>
        <w:rPr>
          <w:rFonts w:hint="eastAsia"/>
          <w:b/>
          <w:color w:val="0000FF"/>
          <w:sz w:val="36"/>
          <w:szCs w:val="36"/>
          <w:highlight w:val="none"/>
        </w:rPr>
        <w:t>规模以上工业生产、销售情况</w:t>
      </w:r>
    </w:p>
    <w:tbl>
      <w:tblPr>
        <w:tblStyle w:val="6"/>
        <w:tblW w:w="11916" w:type="dxa"/>
        <w:jc w:val="center"/>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
      <w:tblGrid>
        <w:gridCol w:w="5500"/>
        <w:gridCol w:w="1717"/>
        <w:gridCol w:w="1417"/>
        <w:gridCol w:w="1833"/>
        <w:gridCol w:w="1449"/>
      </w:tblGrid>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5500" w:type="dxa"/>
            <w:vMerge w:val="restart"/>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行    业</w:t>
            </w:r>
          </w:p>
        </w:tc>
        <w:tc>
          <w:tcPr>
            <w:tcW w:w="3134" w:type="dxa"/>
            <w:gridSpan w:val="2"/>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工业总产值</w:t>
            </w:r>
          </w:p>
        </w:tc>
        <w:tc>
          <w:tcPr>
            <w:tcW w:w="3282" w:type="dxa"/>
            <w:gridSpan w:val="2"/>
            <w:tcBorders>
              <w:left w:val="single" w:color="000000"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工业销售产值</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667" w:hRule="atLeast"/>
          <w:jc w:val="center"/>
        </w:trPr>
        <w:tc>
          <w:tcPr>
            <w:tcW w:w="5500" w:type="dxa"/>
            <w:vMerge w:val="continue"/>
            <w:tcBorders>
              <w:top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cs="宋体"/>
                <w:color w:val="000000"/>
                <w:sz w:val="24"/>
              </w:rPr>
            </w:pPr>
          </w:p>
        </w:tc>
        <w:tc>
          <w:tcPr>
            <w:tcW w:w="1717"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lang w:eastAsia="zh-CN"/>
              </w:rPr>
              <w:t>202</w:t>
            </w:r>
            <w:r>
              <w:rPr>
                <w:rFonts w:hint="eastAsia" w:ascii="宋体" w:hAnsi="宋体" w:cs="宋体"/>
                <w:kern w:val="0"/>
                <w:sz w:val="24"/>
                <w:lang w:val="en-US" w:eastAsia="zh-CN"/>
              </w:rPr>
              <w:t>3</w:t>
            </w:r>
            <w:r>
              <w:rPr>
                <w:rFonts w:hint="eastAsia" w:ascii="宋体" w:hAnsi="宋体" w:cs="宋体"/>
                <w:kern w:val="0"/>
                <w:sz w:val="24"/>
                <w:lang w:eastAsia="zh-CN"/>
              </w:rPr>
              <w:t>年</w:t>
            </w:r>
            <w:r>
              <w:rPr>
                <w:rFonts w:hint="default" w:ascii="宋体" w:hAnsi="宋体" w:cs="宋体"/>
                <w:kern w:val="0"/>
                <w:sz w:val="24"/>
                <w:lang w:val="en" w:eastAsia="zh-CN"/>
              </w:rPr>
              <w:t>1-9月</w:t>
            </w:r>
            <w:r>
              <w:rPr>
                <w:rFonts w:hint="eastAsia" w:ascii="宋体" w:hAnsi="宋体" w:cs="宋体"/>
                <w:kern w:val="0"/>
                <w:sz w:val="24"/>
                <w:lang w:eastAsia="zh-CN"/>
              </w:rPr>
              <w:br w:type="textWrapping"/>
            </w:r>
            <w:r>
              <w:rPr>
                <w:rFonts w:hint="eastAsia" w:ascii="宋体" w:hAnsi="宋体" w:cs="宋体"/>
                <w:color w:val="000000"/>
                <w:kern w:val="0"/>
                <w:sz w:val="24"/>
              </w:rPr>
              <w:t>（万元）</w:t>
            </w:r>
          </w:p>
        </w:tc>
        <w:tc>
          <w:tcPr>
            <w:tcW w:w="1417" w:type="dxa"/>
            <w:tcBorders>
              <w:top w:val="single" w:color="000000" w:sz="4" w:space="0"/>
              <w:left w:val="dotted"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c>
          <w:tcPr>
            <w:tcW w:w="1833"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lang w:eastAsia="zh-CN"/>
              </w:rPr>
              <w:t>202</w:t>
            </w:r>
            <w:r>
              <w:rPr>
                <w:rFonts w:hint="eastAsia" w:ascii="宋体" w:hAnsi="宋体" w:cs="宋体"/>
                <w:kern w:val="0"/>
                <w:sz w:val="24"/>
                <w:lang w:val="en-US" w:eastAsia="zh-CN"/>
              </w:rPr>
              <w:t>3</w:t>
            </w:r>
            <w:r>
              <w:rPr>
                <w:rFonts w:hint="eastAsia" w:ascii="宋体" w:hAnsi="宋体" w:cs="宋体"/>
                <w:kern w:val="0"/>
                <w:sz w:val="24"/>
                <w:lang w:eastAsia="zh-CN"/>
              </w:rPr>
              <w:t>年</w:t>
            </w:r>
            <w:r>
              <w:rPr>
                <w:rFonts w:hint="default" w:ascii="宋体" w:hAnsi="宋体" w:cs="宋体"/>
                <w:kern w:val="0"/>
                <w:sz w:val="24"/>
                <w:lang w:val="en" w:eastAsia="zh-CN"/>
              </w:rPr>
              <w:t>1-9月</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1449" w:type="dxa"/>
            <w:tcBorders>
              <w:top w:val="single" w:color="000000" w:sz="4" w:space="0"/>
              <w:left w:val="dotted" w:color="auto"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top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cs="宋体"/>
                <w:b/>
                <w:color w:val="000000"/>
                <w:sz w:val="24"/>
              </w:rPr>
            </w:pPr>
            <w:r>
              <w:rPr>
                <w:rFonts w:hint="eastAsia" w:ascii="宋体" w:hAnsi="宋体" w:eastAsia="宋体" w:cs="宋体"/>
                <w:b/>
                <w:i w:val="0"/>
                <w:color w:val="000000"/>
                <w:kern w:val="0"/>
                <w:sz w:val="24"/>
                <w:szCs w:val="24"/>
                <w:u w:val="none"/>
                <w:lang w:val="en-US" w:eastAsia="zh-CN" w:bidi="ar"/>
              </w:rPr>
              <w:t>全区合计</w:t>
            </w:r>
          </w:p>
        </w:tc>
        <w:tc>
          <w:tcPr>
            <w:tcW w:w="1717" w:type="dxa"/>
            <w:tcBorders>
              <w:top w:val="single" w:color="000000" w:sz="4" w:space="0"/>
              <w:left w:val="single" w:color="000000" w:sz="4" w:space="0"/>
              <w:bottom w:val="nil"/>
              <w:right w:val="dotted" w:color="000000" w:sz="4" w:space="0"/>
            </w:tcBorders>
            <w:vAlign w:val="center"/>
          </w:tcPr>
          <w:p>
            <w:pPr>
              <w:keepNext w:val="0"/>
              <w:keepLines w:val="0"/>
              <w:widowControl/>
              <w:suppressLineNumbers w:val="0"/>
              <w:jc w:val="right"/>
              <w:textAlignment w:val="center"/>
              <w:rPr>
                <w:rFonts w:ascii="宋体" w:hAnsi="宋体" w:cs="宋体"/>
                <w:b/>
                <w:bCs/>
                <w:color w:val="000000"/>
                <w:sz w:val="20"/>
                <w:szCs w:val="20"/>
              </w:rPr>
            </w:pPr>
            <w:r>
              <w:rPr>
                <w:rFonts w:hint="eastAsia" w:ascii="宋体" w:hAnsi="宋体" w:eastAsia="宋体" w:cs="宋体"/>
                <w:b/>
                <w:i w:val="0"/>
                <w:color w:val="000000"/>
                <w:kern w:val="0"/>
                <w:sz w:val="20"/>
                <w:szCs w:val="20"/>
                <w:u w:val="none"/>
                <w:lang w:val="en-US" w:eastAsia="zh-CN" w:bidi="ar"/>
              </w:rPr>
              <w:t xml:space="preserve">1690265 </w:t>
            </w:r>
          </w:p>
        </w:tc>
        <w:tc>
          <w:tcPr>
            <w:tcW w:w="1417" w:type="dxa"/>
            <w:tcBorders>
              <w:top w:val="single" w:color="000000" w:sz="4" w:space="0"/>
              <w:left w:val="dotted"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bCs/>
                <w:color w:val="000000"/>
                <w:sz w:val="20"/>
                <w:szCs w:val="20"/>
                <w:lang w:val="en-US"/>
              </w:rPr>
            </w:pPr>
            <w:r>
              <w:rPr>
                <w:rFonts w:hint="eastAsia" w:ascii="宋体" w:hAnsi="宋体" w:eastAsia="宋体" w:cs="宋体"/>
                <w:b/>
                <w:i w:val="0"/>
                <w:color w:val="000000"/>
                <w:kern w:val="0"/>
                <w:sz w:val="20"/>
                <w:szCs w:val="20"/>
                <w:u w:val="none"/>
                <w:lang w:val="en-US" w:eastAsia="zh-CN" w:bidi="ar"/>
              </w:rPr>
              <w:t xml:space="preserve">1.3 </w:t>
            </w:r>
          </w:p>
        </w:tc>
        <w:tc>
          <w:tcPr>
            <w:tcW w:w="1833" w:type="dxa"/>
            <w:tcBorders>
              <w:top w:val="single" w:color="000000" w:sz="4" w:space="0"/>
              <w:left w:val="single" w:color="000000" w:sz="4" w:space="0"/>
              <w:bottom w:val="nil"/>
              <w:right w:val="dotted" w:color="auto" w:sz="4" w:space="0"/>
            </w:tcBorders>
            <w:vAlign w:val="center"/>
          </w:tcPr>
          <w:p>
            <w:pPr>
              <w:keepNext w:val="0"/>
              <w:keepLines w:val="0"/>
              <w:widowControl/>
              <w:suppressLineNumbers w:val="0"/>
              <w:jc w:val="right"/>
              <w:textAlignment w:val="center"/>
              <w:rPr>
                <w:rFonts w:ascii="宋体" w:hAnsi="宋体" w:cs="宋体"/>
                <w:b/>
                <w:bCs/>
                <w:color w:val="000000"/>
                <w:sz w:val="20"/>
                <w:szCs w:val="20"/>
              </w:rPr>
            </w:pPr>
            <w:r>
              <w:rPr>
                <w:rFonts w:hint="eastAsia" w:ascii="宋体" w:hAnsi="宋体" w:eastAsia="宋体" w:cs="宋体"/>
                <w:b/>
                <w:i w:val="0"/>
                <w:color w:val="000000"/>
                <w:kern w:val="0"/>
                <w:sz w:val="20"/>
                <w:szCs w:val="20"/>
                <w:u w:val="none"/>
                <w:lang w:val="en-US" w:eastAsia="zh-CN" w:bidi="ar"/>
              </w:rPr>
              <w:t xml:space="preserve">1641424 </w:t>
            </w:r>
          </w:p>
        </w:tc>
        <w:tc>
          <w:tcPr>
            <w:tcW w:w="1449" w:type="dxa"/>
            <w:tcBorders>
              <w:top w:val="single" w:color="000000" w:sz="4" w:space="0"/>
              <w:left w:val="dotted" w:color="auto" w:sz="4" w:space="0"/>
              <w:bottom w:val="nil"/>
              <w:right w:val="nil"/>
            </w:tcBorders>
            <w:vAlign w:val="center"/>
          </w:tcPr>
          <w:p>
            <w:pPr>
              <w:keepNext w:val="0"/>
              <w:keepLines w:val="0"/>
              <w:widowControl/>
              <w:suppressLineNumbers w:val="0"/>
              <w:jc w:val="right"/>
              <w:textAlignment w:val="center"/>
              <w:rPr>
                <w:rFonts w:ascii="宋体" w:hAnsi="宋体" w:cs="宋体"/>
                <w:b/>
                <w:bCs/>
                <w:color w:val="000000"/>
                <w:sz w:val="20"/>
                <w:szCs w:val="20"/>
                <w:lang w:val="en-US"/>
              </w:rPr>
            </w:pPr>
            <w:r>
              <w:rPr>
                <w:rFonts w:hint="eastAsia" w:ascii="宋体" w:hAnsi="宋体" w:eastAsia="宋体" w:cs="宋体"/>
                <w:b/>
                <w:i w:val="0"/>
                <w:color w:val="000000"/>
                <w:kern w:val="0"/>
                <w:sz w:val="20"/>
                <w:szCs w:val="20"/>
                <w:u w:val="none"/>
                <w:lang w:val="en-US" w:eastAsia="zh-CN" w:bidi="ar"/>
              </w:rPr>
              <w:t xml:space="preserve">1.6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cs="宋体"/>
                <w:b/>
                <w:kern w:val="0"/>
                <w:sz w:val="24"/>
              </w:rPr>
            </w:pPr>
            <w:r>
              <w:rPr>
                <w:rFonts w:hint="eastAsia" w:ascii="宋体" w:hAnsi="宋体" w:eastAsia="宋体" w:cs="宋体"/>
                <w:b/>
                <w:i w:val="0"/>
                <w:color w:val="000000"/>
                <w:kern w:val="0"/>
                <w:sz w:val="24"/>
                <w:szCs w:val="24"/>
                <w:u w:val="none"/>
                <w:lang w:val="en-US" w:eastAsia="zh-CN" w:bidi="ar"/>
              </w:rPr>
              <w:t xml:space="preserve">  按行业分</w:t>
            </w:r>
          </w:p>
        </w:tc>
        <w:tc>
          <w:tcPr>
            <w:tcW w:w="1717" w:type="dxa"/>
            <w:tcBorders>
              <w:top w:val="nil"/>
              <w:left w:val="single" w:color="000000" w:sz="4" w:space="0"/>
              <w:bottom w:val="nil"/>
              <w:right w:val="dotted" w:color="000000" w:sz="4" w:space="0"/>
            </w:tcBorders>
            <w:vAlign w:val="center"/>
          </w:tcPr>
          <w:p>
            <w:pPr>
              <w:jc w:val="right"/>
              <w:rPr>
                <w:rFonts w:ascii="宋体" w:hAnsi="宋体" w:cs="宋体"/>
                <w:color w:val="000000"/>
                <w:sz w:val="20"/>
                <w:szCs w:val="20"/>
              </w:rPr>
            </w:pPr>
          </w:p>
        </w:tc>
        <w:tc>
          <w:tcPr>
            <w:tcW w:w="1417" w:type="dxa"/>
            <w:tcBorders>
              <w:left w:val="dotted" w:color="000000" w:sz="4" w:space="0"/>
              <w:right w:val="single" w:color="000000" w:sz="4" w:space="0"/>
            </w:tcBorders>
            <w:vAlign w:val="center"/>
          </w:tcPr>
          <w:p>
            <w:pPr>
              <w:jc w:val="right"/>
              <w:rPr>
                <w:rFonts w:ascii="宋体" w:hAnsi="宋体" w:cs="宋体"/>
                <w:color w:val="000000"/>
                <w:sz w:val="20"/>
                <w:szCs w:val="20"/>
              </w:rPr>
            </w:pPr>
          </w:p>
        </w:tc>
        <w:tc>
          <w:tcPr>
            <w:tcW w:w="1833" w:type="dxa"/>
            <w:tcBorders>
              <w:top w:val="nil"/>
              <w:left w:val="single" w:color="000000" w:sz="4" w:space="0"/>
              <w:bottom w:val="nil"/>
              <w:right w:val="dotted" w:color="auto" w:sz="4" w:space="0"/>
            </w:tcBorders>
            <w:vAlign w:val="center"/>
          </w:tcPr>
          <w:p>
            <w:pPr>
              <w:jc w:val="right"/>
              <w:rPr>
                <w:rFonts w:ascii="宋体" w:hAnsi="宋体" w:cs="宋体"/>
                <w:color w:val="000000"/>
                <w:sz w:val="20"/>
                <w:szCs w:val="20"/>
              </w:rPr>
            </w:pPr>
          </w:p>
        </w:tc>
        <w:tc>
          <w:tcPr>
            <w:tcW w:w="1449" w:type="dxa"/>
            <w:tcBorders>
              <w:top w:val="nil"/>
              <w:left w:val="dotted" w:color="auto" w:sz="4" w:space="0"/>
              <w:bottom w:val="nil"/>
              <w:right w:val="nil"/>
            </w:tcBorders>
            <w:vAlign w:val="center"/>
          </w:tcPr>
          <w:p>
            <w:pPr>
              <w:jc w:val="right"/>
              <w:rPr>
                <w:rFonts w:ascii="宋体" w:hAnsi="宋体" w:cs="宋体"/>
                <w:color w:val="000000"/>
                <w:sz w:val="20"/>
                <w:szCs w:val="20"/>
              </w:rPr>
            </w:pP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cs="宋体"/>
                <w:color w:val="000000"/>
                <w:sz w:val="24"/>
              </w:rPr>
            </w:pPr>
            <w:r>
              <w:rPr>
                <w:rFonts w:hint="eastAsia" w:ascii="宋体" w:hAnsi="宋体" w:eastAsia="宋体" w:cs="宋体"/>
                <w:i w:val="0"/>
                <w:color w:val="000000"/>
                <w:kern w:val="0"/>
                <w:sz w:val="24"/>
                <w:szCs w:val="24"/>
                <w:u w:val="none"/>
                <w:lang w:val="en-US" w:eastAsia="zh-CN" w:bidi="ar"/>
              </w:rPr>
              <w:t>　　农副食品加工业</w:t>
            </w:r>
          </w:p>
        </w:tc>
        <w:tc>
          <w:tcPr>
            <w:tcW w:w="1717"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21302 </w:t>
            </w:r>
          </w:p>
        </w:tc>
        <w:tc>
          <w:tcPr>
            <w:tcW w:w="1417" w:type="dxa"/>
            <w:tcBorders>
              <w:left w:val="dotted"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val="0"/>
                <w:bCs/>
                <w:color w:val="0000FF"/>
                <w:sz w:val="20"/>
                <w:szCs w:val="20"/>
                <w:lang w:val="en-US" w:eastAsia="zh-CN"/>
              </w:rPr>
            </w:pPr>
            <w:r>
              <w:rPr>
                <w:rFonts w:hint="eastAsia" w:ascii="宋体" w:hAnsi="宋体" w:eastAsia="宋体" w:cs="宋体"/>
                <w:i w:val="0"/>
                <w:color w:val="000000"/>
                <w:kern w:val="0"/>
                <w:sz w:val="20"/>
                <w:szCs w:val="20"/>
                <w:u w:val="none"/>
                <w:lang w:val="en-US" w:eastAsia="zh-CN" w:bidi="ar"/>
              </w:rPr>
              <w:t xml:space="preserve">19.0 </w:t>
            </w:r>
          </w:p>
        </w:tc>
        <w:tc>
          <w:tcPr>
            <w:tcW w:w="1833"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20441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b w:val="0"/>
                <w:bCs/>
                <w:color w:val="0000FF"/>
                <w:sz w:val="20"/>
                <w:szCs w:val="20"/>
                <w:lang w:val="en-US" w:eastAsia="zh-CN"/>
              </w:rPr>
            </w:pPr>
            <w:r>
              <w:rPr>
                <w:rFonts w:hint="eastAsia" w:ascii="宋体" w:hAnsi="宋体" w:eastAsia="宋体" w:cs="宋体"/>
                <w:i w:val="0"/>
                <w:color w:val="000000"/>
                <w:kern w:val="0"/>
                <w:sz w:val="20"/>
                <w:szCs w:val="20"/>
                <w:u w:val="none"/>
                <w:lang w:val="en-US" w:eastAsia="zh-CN" w:bidi="ar"/>
              </w:rPr>
              <w:t xml:space="preserve">5.9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cs="宋体"/>
                <w:color w:val="000000"/>
                <w:sz w:val="24"/>
              </w:rPr>
            </w:pPr>
            <w:r>
              <w:rPr>
                <w:rFonts w:hint="eastAsia" w:ascii="宋体" w:hAnsi="宋体" w:eastAsia="宋体" w:cs="宋体"/>
                <w:i w:val="0"/>
                <w:color w:val="000000"/>
                <w:kern w:val="0"/>
                <w:sz w:val="24"/>
                <w:szCs w:val="24"/>
                <w:u w:val="none"/>
                <w:lang w:val="en-US" w:eastAsia="zh-CN" w:bidi="ar"/>
              </w:rPr>
              <w:t>　　食品制造业</w:t>
            </w:r>
          </w:p>
        </w:tc>
        <w:tc>
          <w:tcPr>
            <w:tcW w:w="1717"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5942 </w:t>
            </w:r>
          </w:p>
        </w:tc>
        <w:tc>
          <w:tcPr>
            <w:tcW w:w="1417" w:type="dxa"/>
            <w:tcBorders>
              <w:left w:val="dotted"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-19.1 </w:t>
            </w:r>
          </w:p>
        </w:tc>
        <w:tc>
          <w:tcPr>
            <w:tcW w:w="1833"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5933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b w:val="0"/>
                <w:bCs/>
                <w:color w:val="0000FF"/>
                <w:sz w:val="20"/>
                <w:szCs w:val="20"/>
                <w:lang w:val="en-US" w:eastAsia="zh-CN"/>
              </w:rPr>
            </w:pPr>
            <w:r>
              <w:rPr>
                <w:rFonts w:hint="eastAsia" w:ascii="宋体" w:hAnsi="宋体" w:eastAsia="宋体" w:cs="宋体"/>
                <w:i w:val="0"/>
                <w:color w:val="000000"/>
                <w:kern w:val="0"/>
                <w:sz w:val="20"/>
                <w:szCs w:val="20"/>
                <w:u w:val="none"/>
                <w:lang w:val="en-US" w:eastAsia="zh-CN" w:bidi="ar"/>
              </w:rPr>
              <w:t xml:space="preserve">-21.8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cs="宋体"/>
                <w:color w:val="000000"/>
                <w:sz w:val="24"/>
              </w:rPr>
            </w:pPr>
            <w:r>
              <w:rPr>
                <w:rFonts w:hint="eastAsia" w:ascii="宋体" w:hAnsi="宋体" w:eastAsia="宋体" w:cs="宋体"/>
                <w:i w:val="0"/>
                <w:color w:val="000000"/>
                <w:kern w:val="0"/>
                <w:sz w:val="24"/>
                <w:szCs w:val="24"/>
                <w:u w:val="none"/>
                <w:lang w:val="en-US" w:eastAsia="zh-CN" w:bidi="ar"/>
              </w:rPr>
              <w:t>　　酒、饮料和精制茶制造业</w:t>
            </w:r>
          </w:p>
        </w:tc>
        <w:tc>
          <w:tcPr>
            <w:tcW w:w="1717"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289594 </w:t>
            </w:r>
          </w:p>
        </w:tc>
        <w:tc>
          <w:tcPr>
            <w:tcW w:w="1417" w:type="dxa"/>
            <w:tcBorders>
              <w:left w:val="dotted"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-6.0 </w:t>
            </w:r>
          </w:p>
        </w:tc>
        <w:tc>
          <w:tcPr>
            <w:tcW w:w="1833"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285083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ascii="宋体" w:hAnsi="宋体" w:cs="宋体"/>
                <w:b w:val="0"/>
                <w:bCs/>
                <w:color w:val="0000FF"/>
                <w:sz w:val="20"/>
                <w:szCs w:val="20"/>
                <w:lang w:val="en-US"/>
              </w:rPr>
            </w:pPr>
            <w:r>
              <w:rPr>
                <w:rFonts w:hint="eastAsia" w:ascii="宋体" w:hAnsi="宋体" w:eastAsia="宋体" w:cs="宋体"/>
                <w:i w:val="0"/>
                <w:color w:val="000000"/>
                <w:kern w:val="0"/>
                <w:sz w:val="20"/>
                <w:szCs w:val="20"/>
                <w:u w:val="none"/>
                <w:lang w:val="en-US" w:eastAsia="zh-CN" w:bidi="ar"/>
              </w:rPr>
              <w:t xml:space="preserve">-6.9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cs="宋体"/>
                <w:color w:val="000000"/>
                <w:sz w:val="24"/>
              </w:rPr>
            </w:pPr>
            <w:r>
              <w:rPr>
                <w:rFonts w:hint="eastAsia" w:ascii="宋体" w:hAnsi="宋体" w:eastAsia="宋体" w:cs="宋体"/>
                <w:i w:val="0"/>
                <w:color w:val="000000"/>
                <w:kern w:val="0"/>
                <w:sz w:val="24"/>
                <w:szCs w:val="24"/>
                <w:u w:val="none"/>
                <w:lang w:val="en-US" w:eastAsia="zh-CN" w:bidi="ar"/>
              </w:rPr>
              <w:t>　　纺织服装、服饰业</w:t>
            </w:r>
          </w:p>
        </w:tc>
        <w:tc>
          <w:tcPr>
            <w:tcW w:w="1717"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29081 </w:t>
            </w:r>
          </w:p>
        </w:tc>
        <w:tc>
          <w:tcPr>
            <w:tcW w:w="1417" w:type="dxa"/>
            <w:tcBorders>
              <w:left w:val="dotted"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-33.0 </w:t>
            </w:r>
          </w:p>
        </w:tc>
        <w:tc>
          <w:tcPr>
            <w:tcW w:w="1833"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30550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-29.7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cs="宋体"/>
                <w:color w:val="000000"/>
                <w:sz w:val="24"/>
              </w:rPr>
            </w:pPr>
            <w:r>
              <w:rPr>
                <w:rFonts w:hint="eastAsia" w:ascii="宋体" w:hAnsi="宋体" w:eastAsia="宋体" w:cs="宋体"/>
                <w:i w:val="0"/>
                <w:color w:val="000000"/>
                <w:kern w:val="0"/>
                <w:sz w:val="24"/>
                <w:szCs w:val="24"/>
                <w:u w:val="none"/>
                <w:lang w:val="en-US" w:eastAsia="zh-CN" w:bidi="ar"/>
              </w:rPr>
              <w:t xml:space="preserve">　　造纸和纸制品业 </w:t>
            </w:r>
          </w:p>
        </w:tc>
        <w:tc>
          <w:tcPr>
            <w:tcW w:w="1717"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28173 </w:t>
            </w:r>
          </w:p>
        </w:tc>
        <w:tc>
          <w:tcPr>
            <w:tcW w:w="1417" w:type="dxa"/>
            <w:tcBorders>
              <w:left w:val="dotted"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-10.7 </w:t>
            </w:r>
          </w:p>
        </w:tc>
        <w:tc>
          <w:tcPr>
            <w:tcW w:w="1833"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29208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-11.1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cs="宋体"/>
                <w:color w:val="000000"/>
                <w:sz w:val="24"/>
              </w:rPr>
            </w:pPr>
            <w:r>
              <w:rPr>
                <w:rFonts w:hint="eastAsia" w:ascii="宋体" w:hAnsi="宋体" w:eastAsia="宋体" w:cs="宋体"/>
                <w:i w:val="0"/>
                <w:color w:val="000000"/>
                <w:kern w:val="0"/>
                <w:sz w:val="24"/>
                <w:szCs w:val="24"/>
                <w:u w:val="none"/>
                <w:lang w:val="en-US" w:eastAsia="zh-CN" w:bidi="ar"/>
              </w:rPr>
              <w:t>　　印刷和记录媒介复制业</w:t>
            </w:r>
          </w:p>
        </w:tc>
        <w:tc>
          <w:tcPr>
            <w:tcW w:w="1717"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41741 </w:t>
            </w:r>
          </w:p>
        </w:tc>
        <w:tc>
          <w:tcPr>
            <w:tcW w:w="1417" w:type="dxa"/>
            <w:tcBorders>
              <w:left w:val="dotted"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22.6 </w:t>
            </w:r>
          </w:p>
        </w:tc>
        <w:tc>
          <w:tcPr>
            <w:tcW w:w="1833"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41160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20.9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cs="宋体"/>
                <w:color w:val="000000"/>
                <w:sz w:val="24"/>
              </w:rPr>
            </w:pPr>
            <w:r>
              <w:rPr>
                <w:rFonts w:hint="eastAsia" w:ascii="宋体" w:hAnsi="宋体" w:eastAsia="宋体" w:cs="宋体"/>
                <w:i w:val="0"/>
                <w:color w:val="000000"/>
                <w:kern w:val="0"/>
                <w:sz w:val="24"/>
                <w:szCs w:val="24"/>
                <w:u w:val="none"/>
                <w:lang w:val="en-US" w:eastAsia="zh-CN" w:bidi="ar"/>
              </w:rPr>
              <w:t>　　化学原料和化学制品制造业</w:t>
            </w:r>
          </w:p>
        </w:tc>
        <w:tc>
          <w:tcPr>
            <w:tcW w:w="1717"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9615 </w:t>
            </w:r>
          </w:p>
        </w:tc>
        <w:tc>
          <w:tcPr>
            <w:tcW w:w="1417" w:type="dxa"/>
            <w:tcBorders>
              <w:left w:val="dotted"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-12.9 </w:t>
            </w:r>
          </w:p>
        </w:tc>
        <w:tc>
          <w:tcPr>
            <w:tcW w:w="1833"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9802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-13.1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cs="宋体"/>
                <w:color w:val="000000"/>
                <w:sz w:val="24"/>
              </w:rPr>
            </w:pPr>
            <w:r>
              <w:rPr>
                <w:rFonts w:hint="eastAsia" w:ascii="宋体" w:hAnsi="宋体" w:eastAsia="宋体" w:cs="宋体"/>
                <w:i w:val="0"/>
                <w:color w:val="000000"/>
                <w:kern w:val="0"/>
                <w:sz w:val="24"/>
                <w:szCs w:val="24"/>
                <w:u w:val="none"/>
                <w:lang w:val="en-US" w:eastAsia="zh-CN" w:bidi="ar"/>
              </w:rPr>
              <w:t xml:space="preserve">　　医药制造业 </w:t>
            </w:r>
          </w:p>
        </w:tc>
        <w:tc>
          <w:tcPr>
            <w:tcW w:w="1717"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320811 </w:t>
            </w:r>
          </w:p>
        </w:tc>
        <w:tc>
          <w:tcPr>
            <w:tcW w:w="1417" w:type="dxa"/>
            <w:tcBorders>
              <w:left w:val="dotted"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7.1 </w:t>
            </w:r>
          </w:p>
        </w:tc>
        <w:tc>
          <w:tcPr>
            <w:tcW w:w="1833"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286428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b w:val="0"/>
                <w:bCs/>
                <w:color w:val="0000FF"/>
                <w:sz w:val="20"/>
                <w:szCs w:val="20"/>
                <w:lang w:val="en-US" w:eastAsia="zh-CN"/>
              </w:rPr>
            </w:pPr>
            <w:r>
              <w:rPr>
                <w:rFonts w:hint="eastAsia" w:ascii="宋体" w:hAnsi="宋体" w:eastAsia="宋体" w:cs="宋体"/>
                <w:i w:val="0"/>
                <w:color w:val="000000"/>
                <w:kern w:val="0"/>
                <w:sz w:val="20"/>
                <w:szCs w:val="20"/>
                <w:u w:val="none"/>
                <w:lang w:val="en-US" w:eastAsia="zh-CN" w:bidi="ar"/>
              </w:rPr>
              <w:t xml:space="preserve">8.1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cs="宋体"/>
                <w:color w:val="000000"/>
                <w:sz w:val="24"/>
              </w:rPr>
            </w:pPr>
            <w:r>
              <w:rPr>
                <w:rFonts w:hint="eastAsia" w:ascii="宋体" w:hAnsi="宋体" w:eastAsia="宋体" w:cs="宋体"/>
                <w:i w:val="0"/>
                <w:color w:val="000000"/>
                <w:kern w:val="0"/>
                <w:sz w:val="24"/>
                <w:szCs w:val="24"/>
                <w:u w:val="none"/>
                <w:lang w:val="en-US" w:eastAsia="zh-CN" w:bidi="ar"/>
              </w:rPr>
              <w:t>　　橡胶和塑料制品业</w:t>
            </w:r>
          </w:p>
        </w:tc>
        <w:tc>
          <w:tcPr>
            <w:tcW w:w="1717"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8092 </w:t>
            </w:r>
          </w:p>
        </w:tc>
        <w:tc>
          <w:tcPr>
            <w:tcW w:w="1417" w:type="dxa"/>
            <w:tcBorders>
              <w:left w:val="dotted"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-34.9 </w:t>
            </w:r>
          </w:p>
        </w:tc>
        <w:tc>
          <w:tcPr>
            <w:tcW w:w="1833"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8349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b w:val="0"/>
                <w:bCs/>
                <w:color w:val="0000FF"/>
                <w:sz w:val="20"/>
                <w:szCs w:val="20"/>
                <w:lang w:val="en-US" w:eastAsia="zh-CN"/>
              </w:rPr>
            </w:pPr>
            <w:r>
              <w:rPr>
                <w:rFonts w:hint="eastAsia" w:ascii="宋体" w:hAnsi="宋体" w:eastAsia="宋体" w:cs="宋体"/>
                <w:i w:val="0"/>
                <w:color w:val="000000"/>
                <w:kern w:val="0"/>
                <w:sz w:val="20"/>
                <w:szCs w:val="20"/>
                <w:u w:val="none"/>
                <w:lang w:val="en-US" w:eastAsia="zh-CN" w:bidi="ar"/>
              </w:rPr>
              <w:t xml:space="preserve">-33.9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cs="宋体"/>
                <w:color w:val="000000"/>
                <w:sz w:val="24"/>
              </w:rPr>
            </w:pPr>
            <w:r>
              <w:rPr>
                <w:rFonts w:hint="eastAsia" w:ascii="宋体" w:hAnsi="宋体" w:eastAsia="宋体" w:cs="宋体"/>
                <w:i w:val="0"/>
                <w:color w:val="000000"/>
                <w:kern w:val="0"/>
                <w:sz w:val="24"/>
                <w:szCs w:val="24"/>
                <w:u w:val="none"/>
                <w:lang w:val="en-US" w:eastAsia="zh-CN" w:bidi="ar"/>
              </w:rPr>
              <w:t>　　非金属矿物制品业</w:t>
            </w:r>
          </w:p>
        </w:tc>
        <w:tc>
          <w:tcPr>
            <w:tcW w:w="1717"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54271 </w:t>
            </w:r>
          </w:p>
        </w:tc>
        <w:tc>
          <w:tcPr>
            <w:tcW w:w="1417" w:type="dxa"/>
            <w:tcBorders>
              <w:left w:val="dotted"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-17.2 </w:t>
            </w:r>
          </w:p>
        </w:tc>
        <w:tc>
          <w:tcPr>
            <w:tcW w:w="1833"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55583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-3.1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cs="宋体"/>
                <w:color w:val="000000"/>
                <w:sz w:val="24"/>
              </w:rPr>
            </w:pPr>
            <w:r>
              <w:rPr>
                <w:rFonts w:hint="eastAsia" w:ascii="宋体" w:hAnsi="宋体" w:eastAsia="宋体" w:cs="宋体"/>
                <w:i w:val="0"/>
                <w:color w:val="000000"/>
                <w:kern w:val="0"/>
                <w:sz w:val="24"/>
                <w:szCs w:val="24"/>
                <w:u w:val="none"/>
                <w:lang w:val="en-US" w:eastAsia="zh-CN" w:bidi="ar"/>
              </w:rPr>
              <w:t xml:space="preserve">　　金属制品业 </w:t>
            </w:r>
          </w:p>
        </w:tc>
        <w:tc>
          <w:tcPr>
            <w:tcW w:w="1717"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33139 </w:t>
            </w:r>
          </w:p>
        </w:tc>
        <w:tc>
          <w:tcPr>
            <w:tcW w:w="1417" w:type="dxa"/>
            <w:tcBorders>
              <w:left w:val="dotted"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-14.0 </w:t>
            </w:r>
          </w:p>
        </w:tc>
        <w:tc>
          <w:tcPr>
            <w:tcW w:w="1833"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33807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-17.3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cs="宋体"/>
                <w:color w:val="000000"/>
                <w:sz w:val="24"/>
              </w:rPr>
            </w:pPr>
            <w:r>
              <w:rPr>
                <w:rFonts w:hint="eastAsia" w:ascii="宋体" w:hAnsi="宋体" w:eastAsia="宋体" w:cs="宋体"/>
                <w:i w:val="0"/>
                <w:color w:val="000000"/>
                <w:kern w:val="0"/>
                <w:sz w:val="24"/>
                <w:szCs w:val="24"/>
                <w:u w:val="none"/>
                <w:lang w:val="en-US" w:eastAsia="zh-CN" w:bidi="ar"/>
              </w:rPr>
              <w:t>　　通用设备制造业</w:t>
            </w:r>
          </w:p>
        </w:tc>
        <w:tc>
          <w:tcPr>
            <w:tcW w:w="1717"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136372 </w:t>
            </w:r>
          </w:p>
        </w:tc>
        <w:tc>
          <w:tcPr>
            <w:tcW w:w="1417" w:type="dxa"/>
            <w:tcBorders>
              <w:left w:val="dotted" w:color="000000" w:sz="4" w:space="0"/>
              <w:bottom w:val="nil"/>
              <w:right w:val="single" w:color="000000" w:sz="2" w:space="0"/>
            </w:tcBorders>
            <w:vAlign w:val="center"/>
          </w:tcPr>
          <w:p>
            <w:pPr>
              <w:keepNext w:val="0"/>
              <w:keepLines w:val="0"/>
              <w:widowControl/>
              <w:suppressLineNumbers w:val="0"/>
              <w:jc w:val="right"/>
              <w:textAlignment w:val="center"/>
              <w:rPr>
                <w:rFonts w:hint="eastAsia" w:ascii="宋体" w:hAnsi="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-5.1 </w:t>
            </w:r>
          </w:p>
        </w:tc>
        <w:tc>
          <w:tcPr>
            <w:tcW w:w="1833" w:type="dxa"/>
            <w:tcBorders>
              <w:top w:val="nil"/>
              <w:left w:val="single" w:color="000000" w:sz="2" w:space="0"/>
              <w:bottom w:val="nil"/>
              <w:right w:val="dotted" w:color="000000" w:sz="2" w:space="0"/>
            </w:tcBorders>
            <w:vAlign w:val="center"/>
          </w:tcPr>
          <w:p>
            <w:pPr>
              <w:keepNext w:val="0"/>
              <w:keepLines w:val="0"/>
              <w:widowControl/>
              <w:suppressLineNumbers w:val="0"/>
              <w:jc w:val="right"/>
              <w:textAlignment w:val="center"/>
              <w:rPr>
                <w:rFonts w:hint="eastAsia" w:ascii="宋体" w:hAnsi="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143761 </w:t>
            </w:r>
          </w:p>
        </w:tc>
        <w:tc>
          <w:tcPr>
            <w:tcW w:w="1449" w:type="dxa"/>
            <w:tcBorders>
              <w:top w:val="nil"/>
              <w:left w:val="dotted" w:color="000000" w:sz="2" w:space="0"/>
              <w:bottom w:val="nil"/>
              <w:right w:val="nil"/>
            </w:tcBorders>
            <w:vAlign w:val="center"/>
          </w:tcPr>
          <w:p>
            <w:pPr>
              <w:keepNext w:val="0"/>
              <w:keepLines w:val="0"/>
              <w:widowControl/>
              <w:suppressLineNumbers w:val="0"/>
              <w:jc w:val="right"/>
              <w:textAlignment w:val="center"/>
              <w:rPr>
                <w:rFonts w:hint="eastAsia" w:ascii="宋体" w:hAnsi="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4.2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cs="宋体"/>
                <w:color w:val="000000"/>
                <w:sz w:val="24"/>
              </w:rPr>
            </w:pPr>
            <w:r>
              <w:rPr>
                <w:rFonts w:hint="eastAsia" w:ascii="宋体" w:hAnsi="宋体" w:eastAsia="宋体" w:cs="宋体"/>
                <w:i w:val="0"/>
                <w:color w:val="000000"/>
                <w:kern w:val="0"/>
                <w:sz w:val="24"/>
                <w:szCs w:val="24"/>
                <w:u w:val="none"/>
                <w:lang w:val="en-US" w:eastAsia="zh-CN" w:bidi="ar"/>
              </w:rPr>
              <w:t xml:space="preserve">　　专用设备制造业 </w:t>
            </w:r>
          </w:p>
        </w:tc>
        <w:tc>
          <w:tcPr>
            <w:tcW w:w="1717"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107848 </w:t>
            </w:r>
          </w:p>
        </w:tc>
        <w:tc>
          <w:tcPr>
            <w:tcW w:w="1417" w:type="dxa"/>
            <w:tcBorders>
              <w:top w:val="nil"/>
              <w:left w:val="dotted" w:color="000000" w:sz="4" w:space="0"/>
              <w:bottom w:val="nil"/>
              <w:right w:val="single" w:color="000000" w:sz="2" w:space="0"/>
            </w:tcBorders>
            <w:vAlign w:val="center"/>
          </w:tcPr>
          <w:p>
            <w:pPr>
              <w:keepNext w:val="0"/>
              <w:keepLines w:val="0"/>
              <w:widowControl/>
              <w:suppressLineNumbers w:val="0"/>
              <w:jc w:val="right"/>
              <w:textAlignment w:val="center"/>
              <w:rPr>
                <w:rFonts w:ascii="宋体" w:hAnsi="宋体" w:cs="宋体"/>
                <w:b w:val="0"/>
                <w:bCs/>
                <w:color w:val="0000FF"/>
                <w:sz w:val="20"/>
                <w:szCs w:val="20"/>
                <w:lang w:val="en-US"/>
              </w:rPr>
            </w:pPr>
            <w:r>
              <w:rPr>
                <w:rFonts w:hint="eastAsia" w:ascii="宋体" w:hAnsi="宋体" w:eastAsia="宋体" w:cs="宋体"/>
                <w:i w:val="0"/>
                <w:color w:val="000000"/>
                <w:kern w:val="0"/>
                <w:sz w:val="20"/>
                <w:szCs w:val="20"/>
                <w:u w:val="none"/>
                <w:lang w:val="en-US" w:eastAsia="zh-CN" w:bidi="ar"/>
              </w:rPr>
              <w:t xml:space="preserve">41.9 </w:t>
            </w:r>
          </w:p>
        </w:tc>
        <w:tc>
          <w:tcPr>
            <w:tcW w:w="1833" w:type="dxa"/>
            <w:tcBorders>
              <w:top w:val="nil"/>
              <w:left w:val="single" w:color="000000" w:sz="2" w:space="0"/>
              <w:bottom w:val="nil"/>
              <w:right w:val="dotted" w:color="000000" w:sz="2"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107261 </w:t>
            </w:r>
          </w:p>
        </w:tc>
        <w:tc>
          <w:tcPr>
            <w:tcW w:w="1449" w:type="dxa"/>
            <w:tcBorders>
              <w:top w:val="nil"/>
              <w:left w:val="dotted" w:color="000000" w:sz="2" w:space="0"/>
              <w:bottom w:val="nil"/>
              <w:right w:val="nil"/>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49.5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cs="宋体"/>
                <w:color w:val="000000"/>
                <w:sz w:val="24"/>
              </w:rPr>
            </w:pPr>
            <w:r>
              <w:rPr>
                <w:rFonts w:hint="eastAsia" w:ascii="宋体" w:hAnsi="宋体" w:eastAsia="宋体" w:cs="宋体"/>
                <w:i w:val="0"/>
                <w:color w:val="000000"/>
                <w:kern w:val="0"/>
                <w:sz w:val="24"/>
                <w:szCs w:val="24"/>
                <w:u w:val="none"/>
                <w:lang w:val="en-US" w:eastAsia="zh-CN" w:bidi="ar"/>
              </w:rPr>
              <w:t>　　汽车制造业</w:t>
            </w:r>
          </w:p>
        </w:tc>
        <w:tc>
          <w:tcPr>
            <w:tcW w:w="1717"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395115 </w:t>
            </w:r>
          </w:p>
        </w:tc>
        <w:tc>
          <w:tcPr>
            <w:tcW w:w="1417" w:type="dxa"/>
            <w:tcBorders>
              <w:top w:val="nil"/>
              <w:left w:val="dotted" w:color="000000" w:sz="4" w:space="0"/>
              <w:bottom w:val="nil"/>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9.0 </w:t>
            </w:r>
          </w:p>
        </w:tc>
        <w:tc>
          <w:tcPr>
            <w:tcW w:w="1833"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377646 </w:t>
            </w:r>
          </w:p>
        </w:tc>
        <w:tc>
          <w:tcPr>
            <w:tcW w:w="1449" w:type="dxa"/>
            <w:tcBorders>
              <w:top w:val="nil"/>
              <w:left w:val="dotted" w:color="000000"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b w:val="0"/>
                <w:bCs/>
                <w:color w:val="0000FF"/>
                <w:sz w:val="20"/>
                <w:szCs w:val="20"/>
                <w:lang w:val="en-US" w:eastAsia="zh-CN"/>
              </w:rPr>
            </w:pPr>
            <w:r>
              <w:rPr>
                <w:rFonts w:hint="eastAsia" w:ascii="宋体" w:hAnsi="宋体" w:eastAsia="宋体" w:cs="宋体"/>
                <w:i w:val="0"/>
                <w:color w:val="000000"/>
                <w:kern w:val="0"/>
                <w:sz w:val="20"/>
                <w:szCs w:val="20"/>
                <w:u w:val="none"/>
                <w:lang w:val="en-US" w:eastAsia="zh-CN" w:bidi="ar"/>
              </w:rPr>
              <w:t xml:space="preserve">4.7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cs="宋体"/>
                <w:color w:val="000000"/>
                <w:sz w:val="24"/>
              </w:rPr>
            </w:pPr>
            <w:r>
              <w:rPr>
                <w:rFonts w:hint="eastAsia" w:ascii="宋体" w:hAnsi="宋体" w:eastAsia="宋体" w:cs="宋体"/>
                <w:i w:val="0"/>
                <w:color w:val="000000"/>
                <w:kern w:val="0"/>
                <w:sz w:val="24"/>
                <w:szCs w:val="24"/>
                <w:u w:val="none"/>
                <w:lang w:val="en-US" w:eastAsia="zh-CN" w:bidi="ar"/>
              </w:rPr>
              <w:t xml:space="preserve">　　电气机械和器材制造业 </w:t>
            </w:r>
          </w:p>
        </w:tc>
        <w:tc>
          <w:tcPr>
            <w:tcW w:w="1717" w:type="dxa"/>
            <w:tcBorders>
              <w:top w:val="nil"/>
              <w:left w:val="single" w:color="000000" w:sz="4" w:space="0"/>
              <w:bottom w:val="single" w:color="000000" w:sz="12" w:space="0"/>
              <w:right w:val="dotted"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106683 </w:t>
            </w:r>
          </w:p>
        </w:tc>
        <w:tc>
          <w:tcPr>
            <w:tcW w:w="1417" w:type="dxa"/>
            <w:tcBorders>
              <w:top w:val="nil"/>
              <w:left w:val="dotted" w:color="000000" w:sz="4" w:space="0"/>
              <w:bottom w:val="single" w:color="000000" w:sz="12"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lang w:val="en-US"/>
              </w:rPr>
            </w:pPr>
            <w:r>
              <w:rPr>
                <w:rFonts w:hint="eastAsia" w:ascii="宋体" w:hAnsi="宋体" w:eastAsia="宋体" w:cs="宋体"/>
                <w:i w:val="0"/>
                <w:color w:val="000000"/>
                <w:kern w:val="0"/>
                <w:sz w:val="20"/>
                <w:szCs w:val="20"/>
                <w:u w:val="none"/>
                <w:lang w:val="en-US" w:eastAsia="zh-CN" w:bidi="ar"/>
              </w:rPr>
              <w:t xml:space="preserve">-2.8 </w:t>
            </w:r>
          </w:p>
        </w:tc>
        <w:tc>
          <w:tcPr>
            <w:tcW w:w="1833" w:type="dxa"/>
            <w:tcBorders>
              <w:top w:val="nil"/>
              <w:left w:val="single" w:color="000000" w:sz="4" w:space="0"/>
              <w:bottom w:val="single" w:color="000000" w:sz="12" w:space="0"/>
              <w:right w:val="dotted"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101542 </w:t>
            </w:r>
          </w:p>
        </w:tc>
        <w:tc>
          <w:tcPr>
            <w:tcW w:w="1449" w:type="dxa"/>
            <w:tcBorders>
              <w:top w:val="nil"/>
              <w:left w:val="dotted" w:color="000000" w:sz="4" w:space="0"/>
              <w:bottom w:val="single" w:color="000000" w:sz="12" w:space="0"/>
              <w:right w:val="nil"/>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-4.3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514"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cs="宋体"/>
                <w:color w:val="000000"/>
                <w:sz w:val="24"/>
              </w:rPr>
            </w:pPr>
            <w:r>
              <w:rPr>
                <w:rFonts w:hint="eastAsia" w:ascii="宋体" w:hAnsi="宋体" w:eastAsia="宋体" w:cs="宋体"/>
                <w:i w:val="0"/>
                <w:color w:val="000000"/>
                <w:kern w:val="0"/>
                <w:sz w:val="24"/>
                <w:szCs w:val="24"/>
                <w:u w:val="none"/>
                <w:lang w:val="en-US" w:eastAsia="zh-CN" w:bidi="ar"/>
              </w:rPr>
              <w:t>　　计算机、通信和其他电子设备制造业</w:t>
            </w:r>
          </w:p>
        </w:tc>
        <w:tc>
          <w:tcPr>
            <w:tcW w:w="1717" w:type="dxa"/>
            <w:tcBorders>
              <w:top w:val="single" w:color="000000" w:sz="12" w:space="0"/>
              <w:left w:val="single" w:color="000000" w:sz="4" w:space="0"/>
              <w:bottom w:val="nil"/>
              <w:right w:val="dotted"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2716 </w:t>
            </w:r>
          </w:p>
        </w:tc>
        <w:tc>
          <w:tcPr>
            <w:tcW w:w="1417" w:type="dxa"/>
            <w:tcBorders>
              <w:top w:val="single" w:color="000000" w:sz="12" w:space="0"/>
              <w:left w:val="dotted" w:color="000000" w:sz="4" w:space="0"/>
              <w:bottom w:val="nil"/>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val="0"/>
                <w:bCs/>
                <w:color w:val="0000FF"/>
                <w:sz w:val="20"/>
                <w:szCs w:val="20"/>
                <w:lang w:val="en-US" w:eastAsia="zh-CN"/>
              </w:rPr>
            </w:pPr>
            <w:r>
              <w:rPr>
                <w:rFonts w:hint="eastAsia" w:ascii="宋体" w:hAnsi="宋体" w:eastAsia="宋体" w:cs="宋体"/>
                <w:i w:val="0"/>
                <w:color w:val="000000"/>
                <w:kern w:val="0"/>
                <w:sz w:val="20"/>
                <w:szCs w:val="20"/>
                <w:u w:val="none"/>
                <w:lang w:val="en-US" w:eastAsia="zh-CN" w:bidi="ar"/>
              </w:rPr>
              <w:t xml:space="preserve">-42.0 </w:t>
            </w:r>
          </w:p>
        </w:tc>
        <w:tc>
          <w:tcPr>
            <w:tcW w:w="1833" w:type="dxa"/>
            <w:tcBorders>
              <w:top w:val="single" w:color="000000" w:sz="12" w:space="0"/>
              <w:left w:val="single" w:color="000000" w:sz="4" w:space="0"/>
              <w:bottom w:val="nil"/>
              <w:right w:val="dotted"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3001 </w:t>
            </w:r>
          </w:p>
        </w:tc>
        <w:tc>
          <w:tcPr>
            <w:tcW w:w="1449" w:type="dxa"/>
            <w:tcBorders>
              <w:top w:val="single" w:color="000000" w:sz="12" w:space="0"/>
              <w:left w:val="dotted" w:color="000000" w:sz="4" w:space="0"/>
              <w:bottom w:val="nil"/>
              <w:right w:val="nil"/>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-35.2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铁路、船舶、航空航天和其他运输设备制造业</w:t>
            </w:r>
          </w:p>
        </w:tc>
        <w:tc>
          <w:tcPr>
            <w:tcW w:w="1717"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16913 </w:t>
            </w:r>
          </w:p>
        </w:tc>
        <w:tc>
          <w:tcPr>
            <w:tcW w:w="1417" w:type="dxa"/>
            <w:tcBorders>
              <w:top w:val="nil"/>
              <w:left w:val="dotted"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18.0 </w:t>
            </w:r>
          </w:p>
        </w:tc>
        <w:tc>
          <w:tcPr>
            <w:tcW w:w="1833"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19278 </w:t>
            </w:r>
          </w:p>
        </w:tc>
        <w:tc>
          <w:tcPr>
            <w:tcW w:w="1449" w:type="dxa"/>
            <w:tcBorders>
              <w:top w:val="nil"/>
              <w:left w:val="dotted" w:color="000000"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25.7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cs="宋体"/>
                <w:color w:val="000000"/>
                <w:sz w:val="24"/>
              </w:rPr>
            </w:pPr>
            <w:r>
              <w:rPr>
                <w:rFonts w:hint="eastAsia" w:ascii="宋体" w:hAnsi="宋体" w:eastAsia="宋体" w:cs="宋体"/>
                <w:i w:val="0"/>
                <w:color w:val="000000"/>
                <w:kern w:val="0"/>
                <w:sz w:val="24"/>
                <w:szCs w:val="24"/>
                <w:u w:val="none"/>
                <w:lang w:val="en-US" w:eastAsia="zh-CN" w:bidi="ar"/>
              </w:rPr>
              <w:t>　　仪器仪表制造业</w:t>
            </w:r>
          </w:p>
        </w:tc>
        <w:tc>
          <w:tcPr>
            <w:tcW w:w="1717"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9837 </w:t>
            </w:r>
          </w:p>
        </w:tc>
        <w:tc>
          <w:tcPr>
            <w:tcW w:w="1417" w:type="dxa"/>
            <w:tcBorders>
              <w:left w:val="dotted" w:color="000000" w:sz="4" w:space="0"/>
              <w:right w:val="single" w:color="000000"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7.2 </w:t>
            </w:r>
          </w:p>
        </w:tc>
        <w:tc>
          <w:tcPr>
            <w:tcW w:w="1833"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9838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ascii="宋体" w:hAnsi="宋体" w:cs="宋体"/>
                <w:b w:val="0"/>
                <w:bCs/>
                <w:color w:val="0000FF"/>
                <w:sz w:val="20"/>
                <w:szCs w:val="20"/>
              </w:rPr>
            </w:pPr>
            <w:r>
              <w:rPr>
                <w:rFonts w:hint="eastAsia" w:ascii="宋体" w:hAnsi="宋体" w:eastAsia="宋体" w:cs="宋体"/>
                <w:i w:val="0"/>
                <w:color w:val="000000"/>
                <w:kern w:val="0"/>
                <w:sz w:val="20"/>
                <w:szCs w:val="20"/>
                <w:u w:val="none"/>
                <w:lang w:val="en-US" w:eastAsia="zh-CN" w:bidi="ar"/>
              </w:rPr>
              <w:t xml:space="preserve">3.9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电力、热力生产和供应业</w:t>
            </w:r>
          </w:p>
        </w:tc>
        <w:tc>
          <w:tcPr>
            <w:tcW w:w="1717" w:type="dxa"/>
            <w:tcBorders>
              <w:top w:val="nil"/>
              <w:left w:val="single" w:color="000000" w:sz="4" w:space="0"/>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FF"/>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32316 </w:t>
            </w:r>
          </w:p>
        </w:tc>
        <w:tc>
          <w:tcPr>
            <w:tcW w:w="1417" w:type="dxa"/>
            <w:tcBorders>
              <w:left w:val="dotted"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FF"/>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-10.6 </w:t>
            </w:r>
          </w:p>
        </w:tc>
        <w:tc>
          <w:tcPr>
            <w:tcW w:w="1833"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FF"/>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31989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FF"/>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-10.9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500"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cs="宋体"/>
                <w:color w:val="000000"/>
                <w:sz w:val="24"/>
              </w:rPr>
            </w:pPr>
            <w:r>
              <w:rPr>
                <w:rFonts w:hint="eastAsia" w:ascii="宋体" w:hAnsi="宋体" w:eastAsia="宋体" w:cs="宋体"/>
                <w:i w:val="0"/>
                <w:color w:val="000000"/>
                <w:kern w:val="0"/>
                <w:sz w:val="24"/>
                <w:szCs w:val="24"/>
                <w:u w:val="none"/>
                <w:lang w:val="en-US" w:eastAsia="zh-CN" w:bidi="ar"/>
              </w:rPr>
              <w:t>　　水的生产和供应业</w:t>
            </w:r>
          </w:p>
        </w:tc>
        <w:tc>
          <w:tcPr>
            <w:tcW w:w="1717" w:type="dxa"/>
            <w:tcBorders>
              <w:top w:val="nil"/>
              <w:left w:val="single" w:color="000000" w:sz="4" w:space="0"/>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FF"/>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4071 </w:t>
            </w:r>
          </w:p>
        </w:tc>
        <w:tc>
          <w:tcPr>
            <w:tcW w:w="1417" w:type="dxa"/>
            <w:tcBorders>
              <w:left w:val="dotted"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FF"/>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5.2 </w:t>
            </w:r>
          </w:p>
        </w:tc>
        <w:tc>
          <w:tcPr>
            <w:tcW w:w="1833" w:type="dxa"/>
            <w:tcBorders>
              <w:top w:val="nil"/>
              <w:left w:val="single" w:color="000000" w:sz="4" w:space="0"/>
              <w:bottom w:val="single" w:color="000000" w:sz="12" w:space="0"/>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FF"/>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4071 </w:t>
            </w:r>
          </w:p>
        </w:tc>
        <w:tc>
          <w:tcPr>
            <w:tcW w:w="1449" w:type="dxa"/>
            <w:tcBorders>
              <w:top w:val="nil"/>
              <w:left w:val="dotted" w:color="auto" w:sz="4" w:space="0"/>
              <w:bottom w:val="single" w:color="000000" w:sz="12" w:space="0"/>
              <w:right w:val="nil"/>
            </w:tcBorders>
            <w:vAlign w:val="center"/>
          </w:tcPr>
          <w:p>
            <w:pPr>
              <w:keepNext w:val="0"/>
              <w:keepLines w:val="0"/>
              <w:widowControl/>
              <w:suppressLineNumbers w:val="0"/>
              <w:jc w:val="right"/>
              <w:textAlignment w:val="center"/>
              <w:rPr>
                <w:rFonts w:hint="eastAsia" w:ascii="宋体" w:hAnsi="宋体" w:eastAsia="宋体" w:cs="宋体"/>
                <w:b w:val="0"/>
                <w:bCs/>
                <w:color w:val="0000FF"/>
                <w:sz w:val="20"/>
                <w:szCs w:val="20"/>
                <w:lang w:val="en-US" w:eastAsia="zh-CN"/>
              </w:rPr>
            </w:pPr>
            <w:r>
              <w:rPr>
                <w:rFonts w:hint="eastAsia" w:ascii="宋体" w:hAnsi="宋体" w:eastAsia="宋体" w:cs="宋体"/>
                <w:i w:val="0"/>
                <w:color w:val="000000"/>
                <w:kern w:val="0"/>
                <w:sz w:val="20"/>
                <w:szCs w:val="20"/>
                <w:u w:val="none"/>
                <w:lang w:val="en-US" w:eastAsia="zh-CN" w:bidi="ar"/>
              </w:rPr>
              <w:t xml:space="preserve">5.2 </w:t>
            </w:r>
          </w:p>
        </w:tc>
      </w:tr>
    </w:tbl>
    <w:tbl>
      <w:tblPr>
        <w:tblStyle w:val="6"/>
        <w:tblpPr w:leftFromText="180" w:rightFromText="180" w:vertAnchor="text" w:horzAnchor="page" w:tblpX="2604" w:tblpY="78"/>
        <w:tblOverlap w:val="never"/>
        <w:tblW w:w="11860" w:type="dxa"/>
        <w:tblInd w:w="0" w:type="dxa"/>
        <w:tblLayout w:type="fixed"/>
        <w:tblCellMar>
          <w:top w:w="0" w:type="dxa"/>
          <w:left w:w="108" w:type="dxa"/>
          <w:bottom w:w="0" w:type="dxa"/>
          <w:right w:w="108" w:type="dxa"/>
        </w:tblCellMar>
      </w:tblPr>
      <w:tblGrid>
        <w:gridCol w:w="11860"/>
      </w:tblGrid>
      <w:tr>
        <w:tblPrEx>
          <w:tblCellMar>
            <w:top w:w="0" w:type="dxa"/>
            <w:left w:w="108" w:type="dxa"/>
            <w:bottom w:w="0" w:type="dxa"/>
            <w:right w:w="108" w:type="dxa"/>
          </w:tblCellMar>
        </w:tblPrEx>
        <w:trPr>
          <w:trHeight w:val="3095" w:hRule="atLeast"/>
        </w:trPr>
        <w:tc>
          <w:tcPr>
            <w:tcW w:w="11860" w:type="dxa"/>
            <w:tcBorders>
              <w:top w:val="nil"/>
              <w:left w:val="nil"/>
              <w:bottom w:val="nil"/>
              <w:right w:val="nil"/>
            </w:tcBorders>
            <w:vAlign w:val="center"/>
          </w:tcPr>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sz w:val="24"/>
              </w:rPr>
              <w:t>注释：</w:t>
            </w:r>
          </w:p>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b/>
                <w:sz w:val="24"/>
              </w:rPr>
              <w:t>1、</w:t>
            </w:r>
            <w:r>
              <w:rPr>
                <w:rFonts w:hint="eastAsia" w:ascii="楷体_GB2312" w:eastAsia="楷体_GB2312"/>
                <w:b/>
                <w:bCs/>
                <w:color w:val="000000"/>
                <w:sz w:val="24"/>
              </w:rPr>
              <w:t>统计范围</w:t>
            </w:r>
            <w:r>
              <w:rPr>
                <w:rFonts w:hint="eastAsia" w:ascii="楷体_GB2312" w:eastAsia="楷体_GB2312"/>
                <w:bCs/>
                <w:color w:val="000000"/>
                <w:sz w:val="24"/>
              </w:rPr>
              <w:t>：</w:t>
            </w:r>
            <w:r>
              <w:rPr>
                <w:rFonts w:hint="eastAsia" w:ascii="楷体_GB2312" w:eastAsia="楷体_GB2312"/>
                <w:color w:val="000000"/>
                <w:sz w:val="24"/>
              </w:rPr>
              <w:t>2011年起，规模以上工业企业调整为年主营业务收入2000万元及以上的法人工业企业。</w:t>
            </w:r>
            <w:r>
              <w:rPr>
                <w:rFonts w:hint="eastAsia" w:ascii="楷体_GB2312" w:eastAsia="楷体_GB2312"/>
                <w:color w:val="000000"/>
                <w:sz w:val="24"/>
              </w:rPr>
              <w:br w:type="textWrapping"/>
            </w:r>
            <w:r>
              <w:rPr>
                <w:rFonts w:hint="eastAsia" w:ascii="楷体_GB2312" w:eastAsia="楷体_GB2312"/>
                <w:b/>
                <w:bCs/>
                <w:color w:val="000000"/>
                <w:sz w:val="24"/>
              </w:rPr>
              <w:t>2、采集渠道</w:t>
            </w:r>
            <w:r>
              <w:rPr>
                <w:rFonts w:hint="eastAsia" w:ascii="楷体_GB2312" w:eastAsia="楷体_GB2312"/>
                <w:bCs/>
                <w:color w:val="000000"/>
                <w:sz w:val="24"/>
              </w:rPr>
              <w:t>：</w:t>
            </w:r>
            <w:r>
              <w:rPr>
                <w:rFonts w:hint="eastAsia" w:ascii="楷体_GB2312" w:eastAsia="楷体_GB2312"/>
                <w:color w:val="000000"/>
                <w:sz w:val="24"/>
              </w:rPr>
              <w:t>规模以上工业法人单位按照《工业统计报表制度》要求，如实填报统计报表，通过统计数据采集平台上报统计数据。区统计部门经过审核，汇总全区规模以上工业统计数据，经北京市统计局统一审核评估后对外发布。</w:t>
            </w:r>
            <w:r>
              <w:rPr>
                <w:rFonts w:hint="eastAsia" w:ascii="楷体_GB2312" w:eastAsia="楷体_GB2312"/>
                <w:color w:val="000000"/>
                <w:sz w:val="24"/>
              </w:rPr>
              <w:br w:type="textWrapping"/>
            </w:r>
            <w:r>
              <w:rPr>
                <w:rFonts w:hint="eastAsia" w:ascii="楷体_GB2312" w:eastAsia="楷体_GB2312"/>
                <w:b/>
                <w:bCs/>
                <w:color w:val="000000"/>
                <w:sz w:val="24"/>
              </w:rPr>
              <w:t>3、主要统计指标解释</w:t>
            </w:r>
            <w:r>
              <w:rPr>
                <w:rFonts w:hint="eastAsia" w:ascii="楷体_GB2312" w:eastAsia="楷体_GB2312"/>
                <w:color w:val="000000"/>
                <w:sz w:val="24"/>
              </w:rPr>
              <w:t>：</w:t>
            </w:r>
            <w:r>
              <w:rPr>
                <w:rFonts w:hint="eastAsia" w:ascii="楷体_GB2312" w:eastAsia="楷体_GB2312"/>
                <w:bCs/>
                <w:color w:val="000000"/>
                <w:sz w:val="24"/>
              </w:rPr>
              <w:t>规模以上工业总产值是</w:t>
            </w:r>
            <w:r>
              <w:rPr>
                <w:rFonts w:hint="eastAsia" w:ascii="楷体_GB2312" w:eastAsia="楷体_GB2312"/>
                <w:color w:val="000000"/>
                <w:sz w:val="24"/>
              </w:rPr>
              <w:t>指规模以上工业企业在一定时期内生产的以货币形式表现的工业最终产品和提供劳务活动的总价值量，包括生产的成品价值、对外加工费收入、自制半成品在制品期末期初差额价值三</w:t>
            </w:r>
            <w:r>
              <w:rPr>
                <w:rFonts w:hint="eastAsia" w:ascii="楷体_GB2312" w:eastAsia="楷体_GB2312"/>
                <w:bCs/>
                <w:color w:val="000000"/>
                <w:sz w:val="24"/>
              </w:rPr>
              <w:t>部分。工业销售产值指以货币形式表现的，工业企业在报告期内销售的本企业生产的工业产品或提供工业性劳务价值的总价值量。</w:t>
            </w:r>
          </w:p>
        </w:tc>
      </w:tr>
    </w:tbl>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left"/>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left"/>
        <w:rPr>
          <w:rFonts w:hint="eastAsia"/>
          <w:b/>
          <w:color w:val="0000FF"/>
          <w:sz w:val="36"/>
          <w:szCs w:val="36"/>
          <w:lang w:val="en-US" w:eastAsia="zh-CN"/>
        </w:rPr>
      </w:pPr>
      <w:bookmarkStart w:id="0" w:name="_GoBack"/>
      <w:bookmarkEnd w:id="0"/>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41623DE"/>
    <w:rsid w:val="163459DA"/>
    <w:rsid w:val="169355EC"/>
    <w:rsid w:val="172B5C42"/>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C644628"/>
    <w:rsid w:val="2C6C1E73"/>
    <w:rsid w:val="2D076D14"/>
    <w:rsid w:val="2E29008C"/>
    <w:rsid w:val="2E2B4EE6"/>
    <w:rsid w:val="2E6C7B7D"/>
    <w:rsid w:val="2EC71D67"/>
    <w:rsid w:val="2EFD0F86"/>
    <w:rsid w:val="2F457D92"/>
    <w:rsid w:val="2F5B14A5"/>
    <w:rsid w:val="2F8D73F0"/>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8AC4A90"/>
    <w:rsid w:val="392A6086"/>
    <w:rsid w:val="393A7BCB"/>
    <w:rsid w:val="39C8393A"/>
    <w:rsid w:val="3AEE30EC"/>
    <w:rsid w:val="3B4C203F"/>
    <w:rsid w:val="3B505972"/>
    <w:rsid w:val="3C094926"/>
    <w:rsid w:val="3CA06950"/>
    <w:rsid w:val="3CD34D5E"/>
    <w:rsid w:val="3DF66AB0"/>
    <w:rsid w:val="3E5544D7"/>
    <w:rsid w:val="3ED06649"/>
    <w:rsid w:val="3FDB5DF1"/>
    <w:rsid w:val="3FDED793"/>
    <w:rsid w:val="401D61C0"/>
    <w:rsid w:val="414B607C"/>
    <w:rsid w:val="41A3549E"/>
    <w:rsid w:val="426042E3"/>
    <w:rsid w:val="42D90AF2"/>
    <w:rsid w:val="440C601A"/>
    <w:rsid w:val="441A04D4"/>
    <w:rsid w:val="46216826"/>
    <w:rsid w:val="475234D8"/>
    <w:rsid w:val="476A13E8"/>
    <w:rsid w:val="47790412"/>
    <w:rsid w:val="47A86E6D"/>
    <w:rsid w:val="47E027CA"/>
    <w:rsid w:val="489B5BDB"/>
    <w:rsid w:val="4937785D"/>
    <w:rsid w:val="4AE90A8D"/>
    <w:rsid w:val="4B3D5C27"/>
    <w:rsid w:val="4B4551F2"/>
    <w:rsid w:val="4C2220D4"/>
    <w:rsid w:val="4C6D69D1"/>
    <w:rsid w:val="4CEB2530"/>
    <w:rsid w:val="4D8016E5"/>
    <w:rsid w:val="4D863A49"/>
    <w:rsid w:val="4D9327C0"/>
    <w:rsid w:val="4DC718E7"/>
    <w:rsid w:val="4DD01001"/>
    <w:rsid w:val="4E665BA6"/>
    <w:rsid w:val="4F024081"/>
    <w:rsid w:val="4F560168"/>
    <w:rsid w:val="4F5746E4"/>
    <w:rsid w:val="4F6D24BE"/>
    <w:rsid w:val="50D8657E"/>
    <w:rsid w:val="51512E17"/>
    <w:rsid w:val="526977BB"/>
    <w:rsid w:val="52FB1BC2"/>
    <w:rsid w:val="53F57A86"/>
    <w:rsid w:val="54895C40"/>
    <w:rsid w:val="54F42AFF"/>
    <w:rsid w:val="55600A1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BF38BB"/>
    <w:rsid w:val="5FC37593"/>
    <w:rsid w:val="5FDF0B1C"/>
    <w:rsid w:val="60FA610A"/>
    <w:rsid w:val="613D007B"/>
    <w:rsid w:val="61C65AFE"/>
    <w:rsid w:val="62578C3C"/>
    <w:rsid w:val="62612361"/>
    <w:rsid w:val="639114E6"/>
    <w:rsid w:val="65797765"/>
    <w:rsid w:val="663F737A"/>
    <w:rsid w:val="67CB7260"/>
    <w:rsid w:val="67FD4902"/>
    <w:rsid w:val="687C1C1C"/>
    <w:rsid w:val="699E7C2F"/>
    <w:rsid w:val="69F16919"/>
    <w:rsid w:val="6A294847"/>
    <w:rsid w:val="6A65276C"/>
    <w:rsid w:val="6AC47901"/>
    <w:rsid w:val="6AFF3DA2"/>
    <w:rsid w:val="6B320384"/>
    <w:rsid w:val="6C02332D"/>
    <w:rsid w:val="6C0F7A99"/>
    <w:rsid w:val="6C257DC9"/>
    <w:rsid w:val="6C4B421F"/>
    <w:rsid w:val="6D5A4B7F"/>
    <w:rsid w:val="6EA39D6C"/>
    <w:rsid w:val="6FBF1FE6"/>
    <w:rsid w:val="6FC7354D"/>
    <w:rsid w:val="6FFEDE62"/>
    <w:rsid w:val="71080D89"/>
    <w:rsid w:val="7175080B"/>
    <w:rsid w:val="7186F4B4"/>
    <w:rsid w:val="726A1098"/>
    <w:rsid w:val="737B2704"/>
    <w:rsid w:val="73CC0211"/>
    <w:rsid w:val="73EFABBB"/>
    <w:rsid w:val="741F23A4"/>
    <w:rsid w:val="74501C96"/>
    <w:rsid w:val="75E61BEE"/>
    <w:rsid w:val="75F745C8"/>
    <w:rsid w:val="7607511D"/>
    <w:rsid w:val="765833C3"/>
    <w:rsid w:val="77166765"/>
    <w:rsid w:val="7720627A"/>
    <w:rsid w:val="778962BC"/>
    <w:rsid w:val="779A77AC"/>
    <w:rsid w:val="77F30C7B"/>
    <w:rsid w:val="78B553DE"/>
    <w:rsid w:val="78E85C94"/>
    <w:rsid w:val="791B108A"/>
    <w:rsid w:val="797D4315"/>
    <w:rsid w:val="7A100E94"/>
    <w:rsid w:val="7AC2683B"/>
    <w:rsid w:val="7B423B59"/>
    <w:rsid w:val="7BA3EC91"/>
    <w:rsid w:val="7C58388D"/>
    <w:rsid w:val="7C7A5981"/>
    <w:rsid w:val="7CF5D5DB"/>
    <w:rsid w:val="7E282AF5"/>
    <w:rsid w:val="7E7F0693"/>
    <w:rsid w:val="7ED92472"/>
    <w:rsid w:val="7F1879BC"/>
    <w:rsid w:val="7F3A5975"/>
    <w:rsid w:val="81EB3C3A"/>
    <w:rsid w:val="CD3B0D55"/>
    <w:rsid w:val="D57D44D0"/>
    <w:rsid w:val="D7EE2A06"/>
    <w:rsid w:val="DF7BDF92"/>
    <w:rsid w:val="DFAB23FE"/>
    <w:rsid w:val="DFBFE4DB"/>
    <w:rsid w:val="E7FDA2F2"/>
    <w:rsid w:val="EA6790F0"/>
    <w:rsid w:val="EDFE27A9"/>
    <w:rsid w:val="EEFF3E89"/>
    <w:rsid w:val="EF7D7BB4"/>
    <w:rsid w:val="F047853D"/>
    <w:rsid w:val="F69F3012"/>
    <w:rsid w:val="F6FE7D1F"/>
    <w:rsid w:val="FBDF6E2B"/>
    <w:rsid w:val="FFDB47DB"/>
    <w:rsid w:val="FFDFD5D3"/>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9</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2020-08-02T17:20:00Z</dcterms:created>
  <dc:creator>NTKO</dc:creator>
  <cp:lastModifiedBy>zhk</cp:lastModifiedBy>
  <cp:lastPrinted>2023-09-24T02:15:00Z</cp:lastPrinted>
  <dcterms:modified xsi:type="dcterms:W3CDTF">2023-10-30T14:48:43Z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