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FF"/>
          <w:sz w:val="36"/>
          <w:szCs w:val="36"/>
        </w:rPr>
      </w:pPr>
      <w:r>
        <w:rPr>
          <w:rFonts w:hint="eastAsia"/>
          <w:b/>
          <w:color w:val="0000FF"/>
          <w:sz w:val="36"/>
          <w:szCs w:val="36"/>
          <w:lang w:eastAsia="zh-CN"/>
        </w:rPr>
        <w:t>批发和零售业统计数据：202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2</w:t>
      </w:r>
      <w:r>
        <w:rPr>
          <w:rFonts w:hint="eastAsia"/>
          <w:b/>
          <w:color w:val="0000FF"/>
          <w:sz w:val="36"/>
          <w:szCs w:val="36"/>
          <w:lang w:eastAsia="zh-CN"/>
        </w:rPr>
        <w:t>年1-</w:t>
      </w:r>
      <w:r>
        <w:rPr>
          <w:rFonts w:hint="eastAsia"/>
          <w:b/>
          <w:color w:val="0000FF"/>
          <w:sz w:val="36"/>
          <w:szCs w:val="36"/>
          <w:lang w:val="en-US" w:eastAsia="zh-CN"/>
        </w:rPr>
        <w:t>4</w:t>
      </w:r>
      <w:r>
        <w:rPr>
          <w:rFonts w:hint="eastAsia"/>
          <w:b/>
          <w:color w:val="0000FF"/>
          <w:sz w:val="36"/>
          <w:szCs w:val="36"/>
          <w:lang w:eastAsia="zh-CN"/>
        </w:rPr>
        <w:t>季度</w:t>
      </w:r>
      <w:r>
        <w:rPr>
          <w:rFonts w:hint="eastAsia"/>
          <w:b/>
          <w:color w:val="0000FF"/>
          <w:sz w:val="36"/>
          <w:szCs w:val="36"/>
        </w:rPr>
        <w:t>批发和零售业商品销售情况</w:t>
      </w:r>
    </w:p>
    <w:tbl>
      <w:tblPr>
        <w:tblStyle w:val="9"/>
        <w:tblW w:w="1184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2540"/>
        <w:gridCol w:w="2359"/>
        <w:gridCol w:w="2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季度</w:t>
            </w:r>
          </w:p>
        </w:tc>
        <w:tc>
          <w:tcPr>
            <w:tcW w:w="23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年1-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季度</w:t>
            </w:r>
          </w:p>
        </w:tc>
        <w:tc>
          <w:tcPr>
            <w:tcW w:w="2081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同比增长（%）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批发和零售业销售额（万元）</w:t>
            </w:r>
          </w:p>
        </w:tc>
        <w:tc>
          <w:tcPr>
            <w:tcW w:w="25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10956271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9792502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批发业</w:t>
            </w:r>
          </w:p>
        </w:tc>
        <w:tc>
          <w:tcPr>
            <w:tcW w:w="25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9405595 </w:t>
            </w:r>
          </w:p>
        </w:tc>
        <w:tc>
          <w:tcPr>
            <w:tcW w:w="2359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8197180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60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零售业</w:t>
            </w:r>
          </w:p>
        </w:tc>
        <w:tc>
          <w:tcPr>
            <w:tcW w:w="2540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1550676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59" w:type="dxa"/>
            <w:tcBorders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1595321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81" w:type="dxa"/>
            <w:tcBorders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-2.8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40" w:type="dxa"/>
            <w:gridSpan w:val="4"/>
            <w:tcBorders>
              <w:top w:val="single" w:color="auto" w:sz="8" w:space="0"/>
              <w:left w:val="nil"/>
            </w:tcBorders>
            <w:vAlign w:val="center"/>
          </w:tcPr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注释：</w:t>
            </w:r>
          </w:p>
          <w:p>
            <w:pPr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密云区地域内全部批发和零售业法人单位、产业活动单位和个体经营户。 </w:t>
            </w: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按照《批发和零售业统计报表制度》要求，①限额以上批发和零售业法人单位、产业活动单位和个体经营户[1]通过联网直报系统上报统计数据；②限额以下批发和零售业法人单位、产业活动单位和个体经营户通过抽样调查获取数据，进而推算总体。 </w:t>
            </w:r>
          </w:p>
          <w:p>
            <w:pPr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3、主要统计指标解释：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批发和零售业商品销售额：指批发和零售业单位对本单位以外的单位和个人出售的商品金额(包括售给本单位消费用的商品，含增值税)。 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[1]批发和零售业统计限额标准：①批发业：年主营业务收入2000万元及以上；②零售业：年主营业务收入500万元及以上。</w:t>
            </w:r>
          </w:p>
        </w:tc>
      </w:tr>
    </w:tbl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color w:val="0000FF"/>
          <w:sz w:val="36"/>
          <w:szCs w:val="36"/>
          <w:lang w:eastAsia="zh-CN"/>
        </w:rPr>
      </w:pPr>
    </w:p>
    <w:p>
      <w:bookmarkStart w:id="0" w:name="_GoBack"/>
      <w:bookmarkEnd w:id="0"/>
    </w:p>
    <w:sectPr>
      <w:headerReference r:id="rId3" w:type="default"/>
      <w:pgSz w:w="16838" w:h="11906" w:orient="landscape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DdjZWNkMzJhZmQ2Nzk3Y2JiYmRjOGI4ZjkyYTgifQ=="/>
  </w:docVars>
  <w:rsids>
    <w:rsidRoot w:val="00172A27"/>
    <w:rsid w:val="00172A27"/>
    <w:rsid w:val="00331EBC"/>
    <w:rsid w:val="00627890"/>
    <w:rsid w:val="00AD6B9E"/>
    <w:rsid w:val="01C80F11"/>
    <w:rsid w:val="02383BF7"/>
    <w:rsid w:val="02A37F45"/>
    <w:rsid w:val="04EA6B92"/>
    <w:rsid w:val="05144DE3"/>
    <w:rsid w:val="056063CD"/>
    <w:rsid w:val="0638629E"/>
    <w:rsid w:val="065A435E"/>
    <w:rsid w:val="08FE4A5D"/>
    <w:rsid w:val="09625752"/>
    <w:rsid w:val="0979482C"/>
    <w:rsid w:val="0AC36A44"/>
    <w:rsid w:val="0B55531A"/>
    <w:rsid w:val="0B7B2A58"/>
    <w:rsid w:val="0CA36702"/>
    <w:rsid w:val="0E4220D5"/>
    <w:rsid w:val="0EDD0097"/>
    <w:rsid w:val="103E310E"/>
    <w:rsid w:val="118634F1"/>
    <w:rsid w:val="11EC6414"/>
    <w:rsid w:val="122A4727"/>
    <w:rsid w:val="13BA65BA"/>
    <w:rsid w:val="13C96186"/>
    <w:rsid w:val="141623DE"/>
    <w:rsid w:val="163459DA"/>
    <w:rsid w:val="172B5C42"/>
    <w:rsid w:val="19715261"/>
    <w:rsid w:val="1A21665C"/>
    <w:rsid w:val="1AD30A1E"/>
    <w:rsid w:val="1B0B13DC"/>
    <w:rsid w:val="1B122FB6"/>
    <w:rsid w:val="1C0E5505"/>
    <w:rsid w:val="1C276350"/>
    <w:rsid w:val="1C56369B"/>
    <w:rsid w:val="1D8D5B77"/>
    <w:rsid w:val="1DFB1785"/>
    <w:rsid w:val="1E9A3558"/>
    <w:rsid w:val="1F88616E"/>
    <w:rsid w:val="207402B3"/>
    <w:rsid w:val="21382369"/>
    <w:rsid w:val="21784A05"/>
    <w:rsid w:val="22DB4243"/>
    <w:rsid w:val="23543D99"/>
    <w:rsid w:val="236F1C12"/>
    <w:rsid w:val="256C6363"/>
    <w:rsid w:val="25A15611"/>
    <w:rsid w:val="25E84811"/>
    <w:rsid w:val="27174A9F"/>
    <w:rsid w:val="28DD1ED1"/>
    <w:rsid w:val="29303B10"/>
    <w:rsid w:val="29763C32"/>
    <w:rsid w:val="29FB5780"/>
    <w:rsid w:val="2A94053E"/>
    <w:rsid w:val="2C644628"/>
    <w:rsid w:val="2C6C1E73"/>
    <w:rsid w:val="2D076D14"/>
    <w:rsid w:val="2E29008C"/>
    <w:rsid w:val="2EC71D67"/>
    <w:rsid w:val="2F457D92"/>
    <w:rsid w:val="2F5B14A5"/>
    <w:rsid w:val="2F811BAB"/>
    <w:rsid w:val="315F1FAD"/>
    <w:rsid w:val="31767B07"/>
    <w:rsid w:val="326B038E"/>
    <w:rsid w:val="32812E6E"/>
    <w:rsid w:val="32A7716C"/>
    <w:rsid w:val="338177D2"/>
    <w:rsid w:val="34C40933"/>
    <w:rsid w:val="352C3131"/>
    <w:rsid w:val="368A245A"/>
    <w:rsid w:val="36B82B10"/>
    <w:rsid w:val="36BE5A08"/>
    <w:rsid w:val="36F716E9"/>
    <w:rsid w:val="38AC4A90"/>
    <w:rsid w:val="39C8393A"/>
    <w:rsid w:val="3B505972"/>
    <w:rsid w:val="3C094926"/>
    <w:rsid w:val="3D4805A9"/>
    <w:rsid w:val="3DF66AB0"/>
    <w:rsid w:val="3E5544D7"/>
    <w:rsid w:val="3ED06649"/>
    <w:rsid w:val="401D61C0"/>
    <w:rsid w:val="405A3D94"/>
    <w:rsid w:val="41A3549E"/>
    <w:rsid w:val="426042E3"/>
    <w:rsid w:val="42D90AF2"/>
    <w:rsid w:val="433466B3"/>
    <w:rsid w:val="440C601A"/>
    <w:rsid w:val="441A04D4"/>
    <w:rsid w:val="46216826"/>
    <w:rsid w:val="468C7934"/>
    <w:rsid w:val="46D07DBD"/>
    <w:rsid w:val="475234D8"/>
    <w:rsid w:val="476A13E8"/>
    <w:rsid w:val="47A86E6D"/>
    <w:rsid w:val="47E027CA"/>
    <w:rsid w:val="489B5BDB"/>
    <w:rsid w:val="48BC3247"/>
    <w:rsid w:val="48E875CA"/>
    <w:rsid w:val="4937785D"/>
    <w:rsid w:val="4AE90A8D"/>
    <w:rsid w:val="4B1A678E"/>
    <w:rsid w:val="4B3D5C27"/>
    <w:rsid w:val="4C6D69D1"/>
    <w:rsid w:val="4D8016E5"/>
    <w:rsid w:val="4D863A49"/>
    <w:rsid w:val="4D9327C0"/>
    <w:rsid w:val="4DC718E7"/>
    <w:rsid w:val="4E665BA6"/>
    <w:rsid w:val="4F024081"/>
    <w:rsid w:val="4F560168"/>
    <w:rsid w:val="50D8657E"/>
    <w:rsid w:val="51512E17"/>
    <w:rsid w:val="526977BB"/>
    <w:rsid w:val="53F57A86"/>
    <w:rsid w:val="54895C40"/>
    <w:rsid w:val="56BB328C"/>
    <w:rsid w:val="57370DD3"/>
    <w:rsid w:val="57605D7D"/>
    <w:rsid w:val="57B35CE2"/>
    <w:rsid w:val="58E31DFC"/>
    <w:rsid w:val="58E67C05"/>
    <w:rsid w:val="59375F5C"/>
    <w:rsid w:val="593E5042"/>
    <w:rsid w:val="59C479D5"/>
    <w:rsid w:val="5A055849"/>
    <w:rsid w:val="5A271408"/>
    <w:rsid w:val="5BDD095A"/>
    <w:rsid w:val="5C893596"/>
    <w:rsid w:val="5C9300D0"/>
    <w:rsid w:val="5CD35BE5"/>
    <w:rsid w:val="5D0004C6"/>
    <w:rsid w:val="5FC37593"/>
    <w:rsid w:val="60FA610A"/>
    <w:rsid w:val="613D007B"/>
    <w:rsid w:val="619032D8"/>
    <w:rsid w:val="632B3987"/>
    <w:rsid w:val="639114E6"/>
    <w:rsid w:val="63A9427B"/>
    <w:rsid w:val="663F737A"/>
    <w:rsid w:val="687C1C1C"/>
    <w:rsid w:val="699E7C2F"/>
    <w:rsid w:val="6A294847"/>
    <w:rsid w:val="6A65276C"/>
    <w:rsid w:val="6B2D1807"/>
    <w:rsid w:val="6C0F7A99"/>
    <w:rsid w:val="6C257DC9"/>
    <w:rsid w:val="6C4B421F"/>
    <w:rsid w:val="6CC265B9"/>
    <w:rsid w:val="6FE37FE1"/>
    <w:rsid w:val="71080D89"/>
    <w:rsid w:val="72315E86"/>
    <w:rsid w:val="726A1098"/>
    <w:rsid w:val="737B2704"/>
    <w:rsid w:val="73CC0211"/>
    <w:rsid w:val="74501C96"/>
    <w:rsid w:val="75E61BEE"/>
    <w:rsid w:val="7720627A"/>
    <w:rsid w:val="773B2C2A"/>
    <w:rsid w:val="778962BC"/>
    <w:rsid w:val="779A77AC"/>
    <w:rsid w:val="78B553DE"/>
    <w:rsid w:val="78E85C94"/>
    <w:rsid w:val="78EF4E62"/>
    <w:rsid w:val="797D4315"/>
    <w:rsid w:val="79B03DF5"/>
    <w:rsid w:val="7A100E94"/>
    <w:rsid w:val="7AC2683B"/>
    <w:rsid w:val="7B423B59"/>
    <w:rsid w:val="7C341666"/>
    <w:rsid w:val="7C58388D"/>
    <w:rsid w:val="7C7A5981"/>
    <w:rsid w:val="7E282AF5"/>
    <w:rsid w:val="7ED92472"/>
    <w:rsid w:val="7F1879BC"/>
    <w:rsid w:val="7F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0"/>
    <w:qFormat/>
    <w:uiPriority w:val="0"/>
    <w:pPr>
      <w:jc w:val="left"/>
    </w:pPr>
    <w:rPr>
      <w:rFonts w:ascii="??" w:hAnsi="??" w:cs="??"/>
      <w:sz w:val="32"/>
      <w:szCs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微软雅黑" w:hAnsi="微软雅黑" w:eastAsia="微软雅黑" w:cs="微软雅黑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15</Pages>
  <Words>6231</Words>
  <Characters>7571</Characters>
  <Lines>62</Lines>
  <Paragraphs>17</Paragraphs>
  <TotalTime>0</TotalTime>
  <ScaleCrop>false</ScaleCrop>
  <LinksUpToDate>false</LinksUpToDate>
  <CharactersWithSpaces>8083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NTKO</dc:creator>
  <cp:lastModifiedBy>zhaohuan</cp:lastModifiedBy>
  <cp:lastPrinted>2022-01-13T06:10:00Z</cp:lastPrinted>
  <dcterms:modified xsi:type="dcterms:W3CDTF">2023-01-30T07:57:48Z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D098BC3550CD41BAACC0C33B29522F21</vt:lpwstr>
  </property>
</Properties>
</file>