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0000FF"/>
          <w:sz w:val="36"/>
          <w:szCs w:val="36"/>
        </w:rPr>
      </w:pPr>
      <w:r>
        <w:rPr>
          <w:rFonts w:hint="eastAsia"/>
          <w:b/>
          <w:color w:val="0000FF"/>
          <w:sz w:val="36"/>
          <w:szCs w:val="36"/>
          <w:lang w:eastAsia="zh-CN"/>
        </w:rPr>
        <w:t>建筑业统计数据：20</w:t>
      </w:r>
      <w:r>
        <w:rPr>
          <w:rFonts w:hint="eastAsia"/>
          <w:b/>
          <w:color w:val="0000FF"/>
          <w:sz w:val="36"/>
          <w:szCs w:val="36"/>
          <w:lang w:val="en-US" w:eastAsia="zh-CN"/>
        </w:rPr>
        <w:t>22</w:t>
      </w:r>
      <w:r>
        <w:rPr>
          <w:rFonts w:hint="eastAsia"/>
          <w:b/>
          <w:color w:val="0000FF"/>
          <w:sz w:val="36"/>
          <w:szCs w:val="36"/>
          <w:lang w:eastAsia="zh-CN"/>
        </w:rPr>
        <w:t>年1-</w:t>
      </w:r>
      <w:r>
        <w:rPr>
          <w:rFonts w:hint="eastAsia"/>
          <w:b/>
          <w:color w:val="0000FF"/>
          <w:sz w:val="36"/>
          <w:szCs w:val="36"/>
          <w:lang w:val="en-US" w:eastAsia="zh-CN"/>
        </w:rPr>
        <w:t>4</w:t>
      </w:r>
      <w:r>
        <w:rPr>
          <w:rFonts w:hint="eastAsia"/>
          <w:b/>
          <w:color w:val="0000FF"/>
          <w:sz w:val="36"/>
          <w:szCs w:val="36"/>
          <w:lang w:eastAsia="zh-CN"/>
        </w:rPr>
        <w:t>季度</w:t>
      </w:r>
      <w:r>
        <w:rPr>
          <w:rFonts w:hint="eastAsia"/>
          <w:b/>
          <w:color w:val="0000FF"/>
          <w:sz w:val="36"/>
          <w:szCs w:val="36"/>
        </w:rPr>
        <w:t>资质建筑业企业</w:t>
      </w:r>
      <w:r>
        <w:rPr>
          <w:rFonts w:hint="eastAsia"/>
          <w:b/>
          <w:color w:val="0000FF"/>
          <w:sz w:val="36"/>
          <w:szCs w:val="36"/>
          <w:lang w:eastAsia="zh-CN"/>
        </w:rPr>
        <w:t>生产</w:t>
      </w:r>
      <w:r>
        <w:rPr>
          <w:rFonts w:hint="eastAsia"/>
          <w:b/>
          <w:color w:val="0000FF"/>
          <w:sz w:val="36"/>
          <w:szCs w:val="36"/>
        </w:rPr>
        <w:t>情况</w:t>
      </w:r>
    </w:p>
    <w:tbl>
      <w:tblPr>
        <w:tblStyle w:val="7"/>
        <w:tblpPr w:leftFromText="180" w:rightFromText="180" w:vertAnchor="text" w:tblpX="1" w:tblpY="1"/>
        <w:tblOverlap w:val="never"/>
        <w:tblW w:w="13268" w:type="dxa"/>
        <w:tblInd w:w="0" w:type="dxa"/>
        <w:tblBorders>
          <w:top w:val="single" w:color="auto" w:sz="12" w:space="0"/>
          <w:left w:val="none" w:color="auto" w:sz="0" w:space="0"/>
          <w:bottom w:val="single" w:color="auto" w:sz="12" w:space="0"/>
          <w:right w:val="none" w:color="auto" w:sz="0" w:space="0"/>
          <w:insideH w:val="none" w:color="auto" w:sz="0" w:space="0"/>
          <w:insideV w:val="single" w:color="auto" w:sz="2" w:space="0"/>
        </w:tblBorders>
        <w:tblLayout w:type="fixed"/>
        <w:tblCellMar>
          <w:top w:w="17" w:type="dxa"/>
          <w:left w:w="17" w:type="dxa"/>
          <w:bottom w:w="17" w:type="dxa"/>
          <w:right w:w="17" w:type="dxa"/>
        </w:tblCellMar>
      </w:tblPr>
      <w:tblGrid>
        <w:gridCol w:w="3592"/>
        <w:gridCol w:w="1536"/>
        <w:gridCol w:w="1680"/>
        <w:gridCol w:w="1560"/>
        <w:gridCol w:w="1692"/>
        <w:gridCol w:w="1740"/>
        <w:gridCol w:w="1468"/>
      </w:tblGrid>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17" w:type="dxa"/>
            <w:left w:w="17" w:type="dxa"/>
            <w:bottom w:w="17" w:type="dxa"/>
            <w:right w:w="17" w:type="dxa"/>
          </w:tblCellMar>
        </w:tblPrEx>
        <w:trPr>
          <w:cantSplit/>
          <w:trHeight w:val="0" w:hRule="atLeast"/>
        </w:trPr>
        <w:tc>
          <w:tcPr>
            <w:tcW w:w="3592" w:type="dxa"/>
            <w:vMerge w:val="restart"/>
            <w:vAlign w:val="center"/>
          </w:tcPr>
          <w:p>
            <w:pPr>
              <w:widowControl/>
              <w:jc w:val="center"/>
              <w:rPr>
                <w:rFonts w:hint="eastAsia" w:ascii="宋体" w:hAnsi="宋体" w:cs="宋体"/>
                <w:kern w:val="0"/>
                <w:sz w:val="24"/>
              </w:rPr>
            </w:pPr>
            <w:r>
              <w:rPr>
                <w:rFonts w:hint="eastAsia" w:ascii="宋体" w:hAnsi="宋体" w:cs="宋体"/>
                <w:kern w:val="0"/>
                <w:sz w:val="24"/>
                <w:lang w:val="en-US" w:eastAsia="zh-CN"/>
              </w:rPr>
              <w:t>指 标 名 称</w:t>
            </w:r>
          </w:p>
        </w:tc>
        <w:tc>
          <w:tcPr>
            <w:tcW w:w="3216" w:type="dxa"/>
            <w:gridSpan w:val="2"/>
            <w:tcBorders>
              <w:bottom w:val="single" w:color="auto" w:sz="4" w:space="0"/>
              <w:right w:val="dotted"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lang w:val="en-US" w:eastAsia="zh-CN"/>
              </w:rPr>
              <w:t>签订合同额</w:t>
            </w:r>
          </w:p>
        </w:tc>
        <w:tc>
          <w:tcPr>
            <w:tcW w:w="3252" w:type="dxa"/>
            <w:gridSpan w:val="2"/>
            <w:tcBorders>
              <w:left w:val="dotted" w:color="auto" w:sz="4" w:space="0"/>
              <w:bottom w:val="single" w:color="auto" w:sz="4" w:space="0"/>
              <w:right w:val="dotted"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lang w:val="en-US" w:eastAsia="zh-CN"/>
              </w:rPr>
              <w:t>建筑业总产值</w:t>
            </w:r>
          </w:p>
        </w:tc>
        <w:tc>
          <w:tcPr>
            <w:tcW w:w="3208" w:type="dxa"/>
            <w:gridSpan w:val="2"/>
            <w:tcBorders>
              <w:left w:val="dotted" w:color="auto" w:sz="4" w:space="0"/>
              <w:bottom w:val="single" w:color="auto" w:sz="4" w:space="0"/>
              <w:right w:val="dotted"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lang w:val="en-US" w:eastAsia="zh-CN"/>
              </w:rPr>
              <w:t>竣工产值</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17" w:type="dxa"/>
            <w:left w:w="17" w:type="dxa"/>
            <w:bottom w:w="17" w:type="dxa"/>
            <w:right w:w="17" w:type="dxa"/>
          </w:tblCellMar>
        </w:tblPrEx>
        <w:trPr>
          <w:cantSplit/>
          <w:trHeight w:val="0" w:hRule="atLeast"/>
        </w:trPr>
        <w:tc>
          <w:tcPr>
            <w:tcW w:w="3592" w:type="dxa"/>
            <w:vMerge w:val="continue"/>
            <w:vAlign w:val="center"/>
          </w:tcPr>
          <w:p>
            <w:pPr>
              <w:widowControl/>
              <w:jc w:val="center"/>
              <w:rPr>
                <w:rFonts w:hint="eastAsia" w:ascii="宋体" w:hAnsi="宋体" w:cs="宋体"/>
                <w:kern w:val="0"/>
                <w:sz w:val="24"/>
              </w:rPr>
            </w:pPr>
          </w:p>
        </w:tc>
        <w:tc>
          <w:tcPr>
            <w:tcW w:w="1536" w:type="dxa"/>
            <w:tcBorders>
              <w:top w:val="single" w:color="auto" w:sz="4" w:space="0"/>
              <w:bottom w:val="single" w:color="auto" w:sz="4" w:space="0"/>
              <w:right w:val="dotted"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lang w:val="en-US" w:eastAsia="zh-CN"/>
              </w:rPr>
              <w:t>本期累计</w:t>
            </w:r>
            <w:r>
              <w:rPr>
                <w:rFonts w:hint="eastAsia" w:ascii="宋体" w:hAnsi="宋体" w:cs="宋体"/>
                <w:kern w:val="0"/>
                <w:sz w:val="24"/>
                <w:lang w:val="en-US" w:eastAsia="zh-CN"/>
              </w:rPr>
              <w:br w:type="textWrapping"/>
            </w:r>
            <w:r>
              <w:rPr>
                <w:rFonts w:hint="eastAsia" w:ascii="宋体" w:hAnsi="宋体" w:cs="宋体"/>
                <w:kern w:val="0"/>
                <w:sz w:val="24"/>
                <w:lang w:val="en-US" w:eastAsia="zh-CN"/>
              </w:rPr>
              <w:t>（万元）</w:t>
            </w:r>
          </w:p>
        </w:tc>
        <w:tc>
          <w:tcPr>
            <w:tcW w:w="1680" w:type="dxa"/>
            <w:tcBorders>
              <w:top w:val="single" w:color="auto" w:sz="4" w:space="0"/>
              <w:left w:val="dotted" w:color="auto" w:sz="4" w:space="0"/>
              <w:bottom w:val="single" w:color="auto" w:sz="4" w:space="0"/>
              <w:right w:val="dotted"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lang w:val="en-US" w:eastAsia="zh-CN"/>
              </w:rPr>
              <w:t>同比增长</w:t>
            </w:r>
            <w:r>
              <w:rPr>
                <w:rFonts w:hint="eastAsia" w:ascii="宋体" w:hAnsi="宋体" w:cs="宋体"/>
                <w:kern w:val="0"/>
                <w:sz w:val="24"/>
                <w:lang w:val="en-US" w:eastAsia="zh-CN"/>
              </w:rPr>
              <w:br w:type="textWrapping"/>
            </w:r>
            <w:r>
              <w:rPr>
                <w:rFonts w:hint="eastAsia" w:ascii="宋体" w:hAnsi="宋体" w:cs="宋体"/>
                <w:kern w:val="0"/>
                <w:sz w:val="24"/>
                <w:lang w:val="en-US" w:eastAsia="zh-CN"/>
              </w:rPr>
              <w:t>（%）</w:t>
            </w:r>
          </w:p>
        </w:tc>
        <w:tc>
          <w:tcPr>
            <w:tcW w:w="1560" w:type="dxa"/>
            <w:tcBorders>
              <w:top w:val="single" w:color="auto" w:sz="4" w:space="0"/>
              <w:left w:val="dotted" w:color="auto" w:sz="4" w:space="0"/>
              <w:bottom w:val="single" w:color="auto" w:sz="4" w:space="0"/>
              <w:right w:val="dotted"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lang w:val="en-US" w:eastAsia="zh-CN"/>
              </w:rPr>
              <w:t>本期累计</w:t>
            </w:r>
            <w:r>
              <w:rPr>
                <w:rFonts w:hint="eastAsia" w:ascii="宋体" w:hAnsi="宋体" w:cs="宋体"/>
                <w:kern w:val="0"/>
                <w:sz w:val="24"/>
                <w:lang w:val="en-US" w:eastAsia="zh-CN"/>
              </w:rPr>
              <w:br w:type="textWrapping"/>
            </w:r>
            <w:r>
              <w:rPr>
                <w:rFonts w:hint="eastAsia" w:ascii="宋体" w:hAnsi="宋体" w:cs="宋体"/>
                <w:kern w:val="0"/>
                <w:sz w:val="24"/>
                <w:lang w:val="en-US" w:eastAsia="zh-CN"/>
              </w:rPr>
              <w:t>（万元）</w:t>
            </w:r>
          </w:p>
        </w:tc>
        <w:tc>
          <w:tcPr>
            <w:tcW w:w="1692" w:type="dxa"/>
            <w:tcBorders>
              <w:top w:val="single" w:color="auto" w:sz="4" w:space="0"/>
              <w:left w:val="dotted" w:color="auto" w:sz="4" w:space="0"/>
              <w:bottom w:val="single" w:color="auto" w:sz="4" w:space="0"/>
              <w:right w:val="dotted"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lang w:val="en-US" w:eastAsia="zh-CN"/>
              </w:rPr>
              <w:t>同比增长</w:t>
            </w:r>
            <w:r>
              <w:rPr>
                <w:rFonts w:hint="eastAsia" w:ascii="宋体" w:hAnsi="宋体" w:cs="宋体"/>
                <w:kern w:val="0"/>
                <w:sz w:val="24"/>
                <w:lang w:val="en-US" w:eastAsia="zh-CN"/>
              </w:rPr>
              <w:br w:type="textWrapping"/>
            </w:r>
            <w:r>
              <w:rPr>
                <w:rFonts w:hint="eastAsia" w:ascii="宋体" w:hAnsi="宋体" w:cs="宋体"/>
                <w:kern w:val="0"/>
                <w:sz w:val="24"/>
                <w:lang w:val="en-US" w:eastAsia="zh-CN"/>
              </w:rPr>
              <w:t>（%）</w:t>
            </w:r>
          </w:p>
        </w:tc>
        <w:tc>
          <w:tcPr>
            <w:tcW w:w="1740" w:type="dxa"/>
            <w:tcBorders>
              <w:top w:val="single" w:color="auto" w:sz="4" w:space="0"/>
              <w:left w:val="dotted" w:color="auto" w:sz="4" w:space="0"/>
              <w:bottom w:val="single" w:color="auto" w:sz="4" w:space="0"/>
              <w:right w:val="dotted"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lang w:val="en-US" w:eastAsia="zh-CN"/>
              </w:rPr>
              <w:t>本期累计</w:t>
            </w:r>
            <w:r>
              <w:rPr>
                <w:rFonts w:hint="eastAsia" w:ascii="宋体" w:hAnsi="宋体" w:cs="宋体"/>
                <w:kern w:val="0"/>
                <w:sz w:val="24"/>
                <w:lang w:val="en-US" w:eastAsia="zh-CN"/>
              </w:rPr>
              <w:br w:type="textWrapping"/>
            </w:r>
            <w:r>
              <w:rPr>
                <w:rFonts w:hint="eastAsia" w:ascii="宋体" w:hAnsi="宋体" w:cs="宋体"/>
                <w:kern w:val="0"/>
                <w:sz w:val="24"/>
                <w:lang w:val="en-US" w:eastAsia="zh-CN"/>
              </w:rPr>
              <w:t>（万元）</w:t>
            </w:r>
          </w:p>
        </w:tc>
        <w:tc>
          <w:tcPr>
            <w:tcW w:w="1468" w:type="dxa"/>
            <w:tcBorders>
              <w:top w:val="single" w:color="auto" w:sz="4" w:space="0"/>
              <w:left w:val="dotted" w:color="auto" w:sz="4" w:space="0"/>
              <w:bottom w:val="single" w:color="auto" w:sz="4" w:space="0"/>
              <w:right w:val="dotted"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lang w:val="en-US" w:eastAsia="zh-CN"/>
              </w:rPr>
              <w:t>同比增长</w:t>
            </w:r>
            <w:r>
              <w:rPr>
                <w:rFonts w:hint="eastAsia" w:ascii="宋体" w:hAnsi="宋体" w:cs="宋体"/>
                <w:kern w:val="0"/>
                <w:sz w:val="24"/>
                <w:lang w:val="en-US" w:eastAsia="zh-CN"/>
              </w:rPr>
              <w:br w:type="textWrapping"/>
            </w:r>
            <w:r>
              <w:rPr>
                <w:rFonts w:hint="eastAsia" w:ascii="宋体" w:hAnsi="宋体" w:cs="宋体"/>
                <w:kern w:val="0"/>
                <w:sz w:val="24"/>
                <w:lang w:val="en-US"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17" w:type="dxa"/>
            <w:left w:w="17" w:type="dxa"/>
            <w:bottom w:w="17" w:type="dxa"/>
            <w:right w:w="17" w:type="dxa"/>
          </w:tblCellMar>
        </w:tblPrEx>
        <w:trPr>
          <w:cantSplit/>
          <w:trHeight w:val="0" w:hRule="atLeast"/>
        </w:trPr>
        <w:tc>
          <w:tcPr>
            <w:tcW w:w="3592" w:type="dxa"/>
            <w:vAlign w:val="center"/>
          </w:tcPr>
          <w:p>
            <w:pPr>
              <w:keepNext w:val="0"/>
              <w:keepLines w:val="0"/>
              <w:widowControl/>
              <w:suppressLineNumbers w:val="0"/>
              <w:jc w:val="left"/>
              <w:textAlignment w:val="center"/>
              <w:rPr>
                <w:rFonts w:hint="eastAsia" w:ascii="宋体" w:hAnsi="宋体" w:eastAsia="宋体" w:cs="宋体"/>
                <w:b/>
                <w:bCs w:val="0"/>
                <w:i w:val="0"/>
                <w:color w:val="000000"/>
                <w:sz w:val="24"/>
                <w:szCs w:val="24"/>
                <w:u w:val="none"/>
              </w:rPr>
            </w:pPr>
            <w:r>
              <w:rPr>
                <w:rFonts w:hint="eastAsia" w:ascii="宋体" w:hAnsi="宋体" w:eastAsia="宋体" w:cs="宋体"/>
                <w:b/>
                <w:bCs w:val="0"/>
                <w:i w:val="0"/>
                <w:color w:val="000000"/>
                <w:kern w:val="0"/>
                <w:sz w:val="24"/>
                <w:szCs w:val="24"/>
                <w:u w:val="none"/>
                <w:lang w:val="en-US" w:eastAsia="zh-CN" w:bidi="ar-SA"/>
              </w:rPr>
              <w:t>全区合计</w:t>
            </w:r>
          </w:p>
        </w:tc>
        <w:tc>
          <w:tcPr>
            <w:tcW w:w="1536" w:type="dxa"/>
            <w:tcBorders>
              <w:top w:val="single" w:color="auto" w:sz="4" w:space="0"/>
              <w:right w:val="dotted" w:color="auto" w:sz="4" w:space="0"/>
            </w:tcBorders>
            <w:vAlign w:val="center"/>
          </w:tcPr>
          <w:p>
            <w:pPr>
              <w:keepNext w:val="0"/>
              <w:keepLines w:val="0"/>
              <w:widowControl/>
              <w:suppressLineNumbers w:val="0"/>
              <w:jc w:val="right"/>
              <w:textAlignment w:val="center"/>
              <w:rPr>
                <w:rFonts w:hint="eastAsia" w:ascii="宋体" w:hAnsi="宋体"/>
                <w:b/>
                <w:bCs w:val="0"/>
                <w:color w:val="000000"/>
                <w:sz w:val="24"/>
                <w:szCs w:val="24"/>
              </w:rPr>
            </w:pPr>
            <w:r>
              <w:rPr>
                <w:rFonts w:hint="eastAsia" w:ascii="宋体" w:hAnsi="宋体" w:eastAsia="宋体" w:cs="宋体"/>
                <w:b/>
                <w:i w:val="0"/>
                <w:color w:val="000000"/>
                <w:kern w:val="0"/>
                <w:sz w:val="24"/>
                <w:szCs w:val="24"/>
                <w:u w:val="none"/>
                <w:lang w:val="en-US" w:eastAsia="zh-CN" w:bidi="ar"/>
              </w:rPr>
              <w:t xml:space="preserve">3499268 </w:t>
            </w:r>
          </w:p>
        </w:tc>
        <w:tc>
          <w:tcPr>
            <w:tcW w:w="1680" w:type="dxa"/>
            <w:tcBorders>
              <w:top w:val="single" w:color="auto" w:sz="4" w:space="0"/>
              <w:left w:val="dotted" w:color="auto" w:sz="4" w:space="0"/>
              <w:right w:val="dotted" w:color="auto" w:sz="4" w:space="0"/>
            </w:tcBorders>
            <w:vAlign w:val="center"/>
          </w:tcPr>
          <w:p>
            <w:pPr>
              <w:keepNext w:val="0"/>
              <w:keepLines w:val="0"/>
              <w:widowControl/>
              <w:suppressLineNumbers w:val="0"/>
              <w:jc w:val="right"/>
              <w:textAlignment w:val="center"/>
              <w:rPr>
                <w:rFonts w:hint="eastAsia" w:ascii="宋体" w:hAnsi="宋体"/>
                <w:b/>
                <w:bCs w:val="0"/>
                <w:color w:val="000000"/>
                <w:sz w:val="24"/>
                <w:szCs w:val="24"/>
              </w:rPr>
            </w:pPr>
            <w:r>
              <w:rPr>
                <w:rFonts w:hint="eastAsia" w:ascii="宋体" w:hAnsi="宋体" w:eastAsia="宋体" w:cs="宋体"/>
                <w:b/>
                <w:i w:val="0"/>
                <w:color w:val="000000"/>
                <w:kern w:val="0"/>
                <w:sz w:val="24"/>
                <w:szCs w:val="24"/>
                <w:u w:val="none"/>
                <w:lang w:val="en-US" w:eastAsia="zh-CN" w:bidi="ar"/>
              </w:rPr>
              <w:t xml:space="preserve">15.0 </w:t>
            </w:r>
          </w:p>
        </w:tc>
        <w:tc>
          <w:tcPr>
            <w:tcW w:w="1560" w:type="dxa"/>
            <w:tcBorders>
              <w:top w:val="single" w:color="auto" w:sz="4" w:space="0"/>
              <w:left w:val="dotted" w:color="auto" w:sz="4" w:space="0"/>
              <w:right w:val="dotted" w:color="auto" w:sz="4" w:space="0"/>
            </w:tcBorders>
            <w:vAlign w:val="center"/>
          </w:tcPr>
          <w:p>
            <w:pPr>
              <w:keepNext w:val="0"/>
              <w:keepLines w:val="0"/>
              <w:widowControl/>
              <w:suppressLineNumbers w:val="0"/>
              <w:jc w:val="right"/>
              <w:textAlignment w:val="center"/>
              <w:rPr>
                <w:rFonts w:hint="eastAsia" w:ascii="宋体" w:hAnsi="宋体"/>
                <w:b/>
                <w:bCs w:val="0"/>
                <w:color w:val="000000"/>
                <w:sz w:val="24"/>
                <w:szCs w:val="24"/>
              </w:rPr>
            </w:pPr>
            <w:r>
              <w:rPr>
                <w:rFonts w:hint="eastAsia" w:ascii="宋体" w:hAnsi="宋体" w:eastAsia="宋体" w:cs="宋体"/>
                <w:b/>
                <w:i w:val="0"/>
                <w:color w:val="000000"/>
                <w:kern w:val="0"/>
                <w:sz w:val="24"/>
                <w:szCs w:val="24"/>
                <w:u w:val="none"/>
                <w:lang w:val="en-US" w:eastAsia="zh-CN" w:bidi="ar"/>
              </w:rPr>
              <w:t xml:space="preserve">1851466 </w:t>
            </w:r>
          </w:p>
        </w:tc>
        <w:tc>
          <w:tcPr>
            <w:tcW w:w="1692" w:type="dxa"/>
            <w:tcBorders>
              <w:top w:val="single" w:color="auto" w:sz="4" w:space="0"/>
              <w:left w:val="dotted" w:color="auto" w:sz="4" w:space="0"/>
              <w:right w:val="dotted" w:color="auto" w:sz="4" w:space="0"/>
            </w:tcBorders>
            <w:vAlign w:val="center"/>
          </w:tcPr>
          <w:p>
            <w:pPr>
              <w:keepNext w:val="0"/>
              <w:keepLines w:val="0"/>
              <w:widowControl/>
              <w:suppressLineNumbers w:val="0"/>
              <w:jc w:val="right"/>
              <w:textAlignment w:val="center"/>
              <w:rPr>
                <w:rFonts w:hint="eastAsia" w:ascii="宋体" w:hAnsi="宋体"/>
                <w:b/>
                <w:bCs w:val="0"/>
                <w:color w:val="000000"/>
                <w:sz w:val="24"/>
                <w:szCs w:val="24"/>
              </w:rPr>
            </w:pPr>
            <w:r>
              <w:rPr>
                <w:rFonts w:hint="eastAsia" w:ascii="宋体" w:hAnsi="宋体" w:eastAsia="宋体" w:cs="宋体"/>
                <w:b/>
                <w:i w:val="0"/>
                <w:color w:val="000000"/>
                <w:kern w:val="0"/>
                <w:sz w:val="24"/>
                <w:szCs w:val="24"/>
                <w:u w:val="none"/>
                <w:lang w:val="en-US" w:eastAsia="zh-CN" w:bidi="ar"/>
              </w:rPr>
              <w:t xml:space="preserve">-19.5 </w:t>
            </w:r>
          </w:p>
        </w:tc>
        <w:tc>
          <w:tcPr>
            <w:tcW w:w="1740" w:type="dxa"/>
            <w:tcBorders>
              <w:top w:val="single" w:color="auto" w:sz="4" w:space="0"/>
              <w:left w:val="dotted" w:color="auto" w:sz="4" w:space="0"/>
              <w:right w:val="dotted" w:color="auto" w:sz="4" w:space="0"/>
            </w:tcBorders>
            <w:vAlign w:val="center"/>
          </w:tcPr>
          <w:p>
            <w:pPr>
              <w:keepNext w:val="0"/>
              <w:keepLines w:val="0"/>
              <w:widowControl/>
              <w:suppressLineNumbers w:val="0"/>
              <w:jc w:val="right"/>
              <w:textAlignment w:val="center"/>
              <w:rPr>
                <w:rFonts w:hint="eastAsia" w:ascii="宋体" w:hAnsi="宋体"/>
                <w:b/>
                <w:bCs w:val="0"/>
                <w:color w:val="000000"/>
                <w:sz w:val="24"/>
                <w:szCs w:val="24"/>
              </w:rPr>
            </w:pPr>
            <w:r>
              <w:rPr>
                <w:rFonts w:hint="eastAsia" w:ascii="宋体" w:hAnsi="宋体" w:eastAsia="宋体" w:cs="宋体"/>
                <w:b/>
                <w:i w:val="0"/>
                <w:color w:val="000000"/>
                <w:kern w:val="0"/>
                <w:sz w:val="24"/>
                <w:szCs w:val="24"/>
                <w:u w:val="none"/>
                <w:lang w:val="en-US" w:eastAsia="zh-CN" w:bidi="ar"/>
              </w:rPr>
              <w:t xml:space="preserve">1331591 </w:t>
            </w:r>
          </w:p>
        </w:tc>
        <w:tc>
          <w:tcPr>
            <w:tcW w:w="1468" w:type="dxa"/>
            <w:tcBorders>
              <w:top w:val="single" w:color="auto" w:sz="4" w:space="0"/>
              <w:left w:val="dotted" w:color="auto" w:sz="4" w:space="0"/>
              <w:right w:val="dotted" w:color="auto" w:sz="4" w:space="0"/>
            </w:tcBorders>
            <w:vAlign w:val="center"/>
          </w:tcPr>
          <w:p>
            <w:pPr>
              <w:keepNext w:val="0"/>
              <w:keepLines w:val="0"/>
              <w:widowControl/>
              <w:suppressLineNumbers w:val="0"/>
              <w:jc w:val="right"/>
              <w:textAlignment w:val="center"/>
              <w:rPr>
                <w:rFonts w:hint="eastAsia" w:ascii="宋体" w:hAnsi="宋体"/>
                <w:b/>
                <w:bCs w:val="0"/>
                <w:color w:val="000000"/>
                <w:sz w:val="24"/>
                <w:szCs w:val="24"/>
              </w:rPr>
            </w:pPr>
            <w:r>
              <w:rPr>
                <w:rFonts w:hint="eastAsia" w:ascii="宋体" w:hAnsi="宋体" w:eastAsia="宋体" w:cs="宋体"/>
                <w:b/>
                <w:i w:val="0"/>
                <w:color w:val="000000"/>
                <w:kern w:val="0"/>
                <w:sz w:val="24"/>
                <w:szCs w:val="24"/>
                <w:u w:val="none"/>
                <w:lang w:val="en-US" w:eastAsia="zh-CN" w:bidi="ar"/>
              </w:rPr>
              <w:t xml:space="preserve">-11.3 </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17" w:type="dxa"/>
            <w:left w:w="17" w:type="dxa"/>
            <w:bottom w:w="17" w:type="dxa"/>
            <w:right w:w="17" w:type="dxa"/>
          </w:tblCellMar>
        </w:tblPrEx>
        <w:trPr>
          <w:cantSplit/>
          <w:trHeight w:val="0" w:hRule="atLeast"/>
        </w:trPr>
        <w:tc>
          <w:tcPr>
            <w:tcW w:w="3592" w:type="dxa"/>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 xml:space="preserve">  按行业类别</w:t>
            </w:r>
            <w:r>
              <w:rPr>
                <w:rFonts w:hint="eastAsia" w:ascii="宋体" w:hAnsi="宋体" w:cs="宋体"/>
                <w:b/>
                <w:i w:val="0"/>
                <w:color w:val="000000"/>
                <w:kern w:val="0"/>
                <w:sz w:val="24"/>
                <w:szCs w:val="24"/>
                <w:u w:val="none"/>
                <w:lang w:val="en-US" w:eastAsia="zh-CN" w:bidi="ar-SA"/>
              </w:rPr>
              <w:t>分</w:t>
            </w:r>
          </w:p>
        </w:tc>
        <w:tc>
          <w:tcPr>
            <w:tcW w:w="1536" w:type="dxa"/>
            <w:tcBorders>
              <w:right w:val="dotted" w:color="auto" w:sz="4" w:space="0"/>
            </w:tcBorders>
            <w:vAlign w:val="center"/>
          </w:tcPr>
          <w:p>
            <w:pPr>
              <w:jc w:val="right"/>
              <w:rPr>
                <w:rFonts w:hint="eastAsia" w:ascii="宋体" w:hAnsi="宋体"/>
                <w:b w:val="0"/>
                <w:bCs/>
                <w:color w:val="000000"/>
                <w:sz w:val="24"/>
                <w:szCs w:val="24"/>
              </w:rPr>
            </w:pPr>
          </w:p>
        </w:tc>
        <w:tc>
          <w:tcPr>
            <w:tcW w:w="1680" w:type="dxa"/>
            <w:tcBorders>
              <w:left w:val="dotted" w:color="auto" w:sz="4" w:space="0"/>
              <w:right w:val="dotted" w:color="auto" w:sz="4" w:space="0"/>
            </w:tcBorders>
            <w:vAlign w:val="center"/>
          </w:tcPr>
          <w:p>
            <w:pPr>
              <w:jc w:val="right"/>
              <w:rPr>
                <w:rFonts w:hint="eastAsia" w:ascii="宋体" w:hAnsi="宋体"/>
                <w:b w:val="0"/>
                <w:bCs/>
                <w:color w:val="000000"/>
                <w:sz w:val="24"/>
                <w:szCs w:val="24"/>
              </w:rPr>
            </w:pPr>
          </w:p>
        </w:tc>
        <w:tc>
          <w:tcPr>
            <w:tcW w:w="1560" w:type="dxa"/>
            <w:tcBorders>
              <w:left w:val="dotted" w:color="auto" w:sz="4" w:space="0"/>
              <w:right w:val="dotted" w:color="auto" w:sz="4" w:space="0"/>
            </w:tcBorders>
            <w:vAlign w:val="center"/>
          </w:tcPr>
          <w:p>
            <w:pPr>
              <w:jc w:val="right"/>
              <w:rPr>
                <w:rFonts w:hint="eastAsia" w:ascii="宋体" w:hAnsi="宋体"/>
                <w:b w:val="0"/>
                <w:bCs/>
                <w:color w:val="000000"/>
                <w:sz w:val="24"/>
                <w:szCs w:val="24"/>
              </w:rPr>
            </w:pPr>
          </w:p>
        </w:tc>
        <w:tc>
          <w:tcPr>
            <w:tcW w:w="1692" w:type="dxa"/>
            <w:tcBorders>
              <w:left w:val="dotted" w:color="auto" w:sz="4" w:space="0"/>
              <w:right w:val="dotted" w:color="auto" w:sz="4" w:space="0"/>
            </w:tcBorders>
            <w:vAlign w:val="center"/>
          </w:tcPr>
          <w:p>
            <w:pPr>
              <w:jc w:val="right"/>
              <w:rPr>
                <w:rFonts w:hint="eastAsia" w:ascii="宋体" w:hAnsi="宋体"/>
                <w:b w:val="0"/>
                <w:bCs/>
                <w:color w:val="000000"/>
                <w:sz w:val="24"/>
                <w:szCs w:val="24"/>
              </w:rPr>
            </w:pPr>
          </w:p>
        </w:tc>
        <w:tc>
          <w:tcPr>
            <w:tcW w:w="1740" w:type="dxa"/>
            <w:tcBorders>
              <w:left w:val="dotted" w:color="auto" w:sz="4" w:space="0"/>
              <w:right w:val="dotted" w:color="auto" w:sz="4" w:space="0"/>
            </w:tcBorders>
            <w:vAlign w:val="center"/>
          </w:tcPr>
          <w:p>
            <w:pPr>
              <w:jc w:val="right"/>
              <w:rPr>
                <w:rFonts w:hint="eastAsia" w:ascii="宋体" w:hAnsi="宋体"/>
                <w:b w:val="0"/>
                <w:bCs/>
                <w:color w:val="000000"/>
                <w:sz w:val="24"/>
                <w:szCs w:val="24"/>
              </w:rPr>
            </w:pPr>
          </w:p>
        </w:tc>
        <w:tc>
          <w:tcPr>
            <w:tcW w:w="1468" w:type="dxa"/>
            <w:tcBorders>
              <w:left w:val="dotted" w:color="auto" w:sz="4" w:space="0"/>
              <w:right w:val="dotted" w:color="auto" w:sz="4" w:space="0"/>
            </w:tcBorders>
            <w:vAlign w:val="center"/>
          </w:tcPr>
          <w:p>
            <w:pPr>
              <w:jc w:val="right"/>
              <w:rPr>
                <w:rFonts w:hint="eastAsia" w:ascii="宋体" w:hAnsi="宋体"/>
                <w:b w:val="0"/>
                <w:bCs/>
                <w:color w:val="000000"/>
                <w:sz w:val="24"/>
                <w:szCs w:val="24"/>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17" w:type="dxa"/>
            <w:left w:w="17" w:type="dxa"/>
            <w:bottom w:w="17" w:type="dxa"/>
            <w:right w:w="17" w:type="dxa"/>
          </w:tblCellMar>
        </w:tblPrEx>
        <w:trPr>
          <w:cantSplit/>
          <w:trHeight w:val="0" w:hRule="atLeast"/>
        </w:trPr>
        <w:tc>
          <w:tcPr>
            <w:tcW w:w="3592" w:type="dxa"/>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房屋建筑业</w:t>
            </w:r>
          </w:p>
        </w:tc>
        <w:tc>
          <w:tcPr>
            <w:tcW w:w="1536" w:type="dxa"/>
            <w:tcBorders>
              <w:right w:val="dotted" w:color="auto" w:sz="4" w:space="0"/>
            </w:tcBorders>
            <w:vAlign w:val="center"/>
          </w:tcPr>
          <w:p>
            <w:pPr>
              <w:keepNext w:val="0"/>
              <w:keepLines w:val="0"/>
              <w:widowControl/>
              <w:suppressLineNumbers w:val="0"/>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2027852 </w:t>
            </w:r>
          </w:p>
        </w:tc>
        <w:tc>
          <w:tcPr>
            <w:tcW w:w="1680" w:type="dxa"/>
            <w:tcBorders>
              <w:left w:val="dotted" w:color="auto" w:sz="4" w:space="0"/>
              <w:right w:val="dotted" w:color="auto" w:sz="4" w:space="0"/>
            </w:tcBorders>
            <w:vAlign w:val="center"/>
          </w:tcPr>
          <w:p>
            <w:pPr>
              <w:keepNext w:val="0"/>
              <w:keepLines w:val="0"/>
              <w:widowControl/>
              <w:suppressLineNumbers w:val="0"/>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-13.4 </w:t>
            </w:r>
          </w:p>
        </w:tc>
        <w:tc>
          <w:tcPr>
            <w:tcW w:w="1560" w:type="dxa"/>
            <w:tcBorders>
              <w:left w:val="dotted" w:color="auto" w:sz="4" w:space="0"/>
              <w:right w:val="dotted" w:color="auto" w:sz="4" w:space="0"/>
            </w:tcBorders>
            <w:vAlign w:val="center"/>
          </w:tcPr>
          <w:p>
            <w:pPr>
              <w:keepNext w:val="0"/>
              <w:keepLines w:val="0"/>
              <w:widowControl/>
              <w:suppressLineNumbers w:val="0"/>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927107 </w:t>
            </w:r>
          </w:p>
        </w:tc>
        <w:tc>
          <w:tcPr>
            <w:tcW w:w="1692" w:type="dxa"/>
            <w:tcBorders>
              <w:left w:val="dotted" w:color="auto" w:sz="4" w:space="0"/>
              <w:right w:val="dotted" w:color="auto" w:sz="4" w:space="0"/>
            </w:tcBorders>
            <w:vAlign w:val="center"/>
          </w:tcPr>
          <w:p>
            <w:pPr>
              <w:keepNext w:val="0"/>
              <w:keepLines w:val="0"/>
              <w:widowControl/>
              <w:suppressLineNumbers w:val="0"/>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6.1 </w:t>
            </w:r>
          </w:p>
        </w:tc>
        <w:tc>
          <w:tcPr>
            <w:tcW w:w="1740" w:type="dxa"/>
            <w:tcBorders>
              <w:left w:val="dotted" w:color="auto" w:sz="4" w:space="0"/>
              <w:right w:val="dotted" w:color="auto" w:sz="4" w:space="0"/>
            </w:tcBorders>
            <w:vAlign w:val="center"/>
          </w:tcPr>
          <w:p>
            <w:pPr>
              <w:keepNext w:val="0"/>
              <w:keepLines w:val="0"/>
              <w:widowControl/>
              <w:suppressLineNumbers w:val="0"/>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839881 </w:t>
            </w:r>
          </w:p>
        </w:tc>
        <w:tc>
          <w:tcPr>
            <w:tcW w:w="1468" w:type="dxa"/>
            <w:tcBorders>
              <w:left w:val="dotted" w:color="auto" w:sz="4" w:space="0"/>
              <w:right w:val="dotted" w:color="auto" w:sz="4" w:space="0"/>
            </w:tcBorders>
            <w:vAlign w:val="center"/>
          </w:tcPr>
          <w:p>
            <w:pPr>
              <w:keepNext w:val="0"/>
              <w:keepLines w:val="0"/>
              <w:widowControl/>
              <w:suppressLineNumbers w:val="0"/>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20.6 </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17" w:type="dxa"/>
            <w:left w:w="17" w:type="dxa"/>
            <w:bottom w:w="17" w:type="dxa"/>
            <w:right w:w="17" w:type="dxa"/>
          </w:tblCellMar>
        </w:tblPrEx>
        <w:trPr>
          <w:cantSplit/>
          <w:trHeight w:val="0" w:hRule="atLeast"/>
        </w:trPr>
        <w:tc>
          <w:tcPr>
            <w:tcW w:w="3592" w:type="dxa"/>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土木工程建筑业</w:t>
            </w:r>
          </w:p>
        </w:tc>
        <w:tc>
          <w:tcPr>
            <w:tcW w:w="1536" w:type="dxa"/>
            <w:tcBorders>
              <w:right w:val="dotted" w:color="auto" w:sz="4" w:space="0"/>
            </w:tcBorders>
            <w:vAlign w:val="center"/>
          </w:tcPr>
          <w:p>
            <w:pPr>
              <w:keepNext w:val="0"/>
              <w:keepLines w:val="0"/>
              <w:widowControl/>
              <w:suppressLineNumbers w:val="0"/>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1031417 </w:t>
            </w:r>
          </w:p>
        </w:tc>
        <w:tc>
          <w:tcPr>
            <w:tcW w:w="1680" w:type="dxa"/>
            <w:tcBorders>
              <w:left w:val="dotted" w:color="auto" w:sz="4" w:space="0"/>
              <w:right w:val="dotted" w:color="auto" w:sz="4" w:space="0"/>
            </w:tcBorders>
            <w:vAlign w:val="center"/>
          </w:tcPr>
          <w:p>
            <w:pPr>
              <w:keepNext w:val="0"/>
              <w:keepLines w:val="0"/>
              <w:widowControl/>
              <w:suppressLineNumbers w:val="0"/>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139.1 </w:t>
            </w:r>
          </w:p>
        </w:tc>
        <w:tc>
          <w:tcPr>
            <w:tcW w:w="1560" w:type="dxa"/>
            <w:tcBorders>
              <w:left w:val="dotted" w:color="auto" w:sz="4" w:space="0"/>
              <w:right w:val="dotted" w:color="auto" w:sz="4" w:space="0"/>
            </w:tcBorders>
            <w:vAlign w:val="center"/>
          </w:tcPr>
          <w:p>
            <w:pPr>
              <w:keepNext w:val="0"/>
              <w:keepLines w:val="0"/>
              <w:widowControl/>
              <w:suppressLineNumbers w:val="0"/>
              <w:jc w:val="right"/>
              <w:textAlignment w:val="center"/>
              <w:rPr>
                <w:rFonts w:hint="eastAsia" w:ascii="宋体" w:hAnsi="宋体"/>
                <w:b w:val="0"/>
                <w:bCs/>
                <w:color w:val="000000"/>
                <w:sz w:val="24"/>
                <w:szCs w:val="24"/>
                <w:lang w:val="en-US"/>
              </w:rPr>
            </w:pPr>
            <w:r>
              <w:rPr>
                <w:rFonts w:hint="eastAsia" w:ascii="宋体" w:hAnsi="宋体" w:eastAsia="宋体" w:cs="宋体"/>
                <w:i w:val="0"/>
                <w:color w:val="000000"/>
                <w:kern w:val="0"/>
                <w:sz w:val="24"/>
                <w:szCs w:val="24"/>
                <w:u w:val="none"/>
                <w:lang w:val="en-US" w:eastAsia="zh-CN" w:bidi="ar"/>
              </w:rPr>
              <w:t xml:space="preserve">617103 </w:t>
            </w:r>
          </w:p>
        </w:tc>
        <w:tc>
          <w:tcPr>
            <w:tcW w:w="1692" w:type="dxa"/>
            <w:tcBorders>
              <w:left w:val="dotted" w:color="auto" w:sz="4" w:space="0"/>
              <w:right w:val="dotted" w:color="auto" w:sz="4" w:space="0"/>
            </w:tcBorders>
            <w:vAlign w:val="center"/>
          </w:tcPr>
          <w:p>
            <w:pPr>
              <w:keepNext w:val="0"/>
              <w:keepLines w:val="0"/>
              <w:widowControl/>
              <w:suppressLineNumbers w:val="0"/>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-16.5 </w:t>
            </w:r>
          </w:p>
        </w:tc>
        <w:tc>
          <w:tcPr>
            <w:tcW w:w="1740" w:type="dxa"/>
            <w:tcBorders>
              <w:left w:val="dotted" w:color="auto" w:sz="4" w:space="0"/>
              <w:right w:val="dotted" w:color="auto" w:sz="4" w:space="0"/>
            </w:tcBorders>
            <w:vAlign w:val="center"/>
          </w:tcPr>
          <w:p>
            <w:pPr>
              <w:keepNext w:val="0"/>
              <w:keepLines w:val="0"/>
              <w:widowControl/>
              <w:suppressLineNumbers w:val="0"/>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305815 </w:t>
            </w:r>
          </w:p>
        </w:tc>
        <w:tc>
          <w:tcPr>
            <w:tcW w:w="1468" w:type="dxa"/>
            <w:tcBorders>
              <w:left w:val="dotted" w:color="auto" w:sz="4" w:space="0"/>
              <w:right w:val="dotted" w:color="auto" w:sz="4" w:space="0"/>
            </w:tcBorders>
            <w:vAlign w:val="center"/>
          </w:tcPr>
          <w:p>
            <w:pPr>
              <w:keepNext w:val="0"/>
              <w:keepLines w:val="0"/>
              <w:widowControl/>
              <w:suppressLineNumbers w:val="0"/>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30.7 </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17" w:type="dxa"/>
            <w:left w:w="17" w:type="dxa"/>
            <w:bottom w:w="17" w:type="dxa"/>
            <w:right w:w="17" w:type="dxa"/>
          </w:tblCellMar>
        </w:tblPrEx>
        <w:trPr>
          <w:cantSplit/>
          <w:trHeight w:val="0" w:hRule="atLeast"/>
        </w:trPr>
        <w:tc>
          <w:tcPr>
            <w:tcW w:w="3592" w:type="dxa"/>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建筑安装业</w:t>
            </w:r>
          </w:p>
        </w:tc>
        <w:tc>
          <w:tcPr>
            <w:tcW w:w="1536" w:type="dxa"/>
            <w:tcBorders>
              <w:right w:val="dotted" w:color="auto" w:sz="4" w:space="0"/>
            </w:tcBorders>
            <w:vAlign w:val="center"/>
          </w:tcPr>
          <w:p>
            <w:pPr>
              <w:keepNext w:val="0"/>
              <w:keepLines w:val="0"/>
              <w:widowControl/>
              <w:suppressLineNumbers w:val="0"/>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137710 </w:t>
            </w:r>
          </w:p>
        </w:tc>
        <w:tc>
          <w:tcPr>
            <w:tcW w:w="1680" w:type="dxa"/>
            <w:tcBorders>
              <w:left w:val="dotted" w:color="auto" w:sz="4" w:space="0"/>
              <w:right w:val="dotted" w:color="auto" w:sz="4" w:space="0"/>
            </w:tcBorders>
            <w:vAlign w:val="center"/>
          </w:tcPr>
          <w:p>
            <w:pPr>
              <w:keepNext w:val="0"/>
              <w:keepLines w:val="0"/>
              <w:widowControl/>
              <w:suppressLineNumbers w:val="0"/>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40.1 </w:t>
            </w:r>
          </w:p>
        </w:tc>
        <w:tc>
          <w:tcPr>
            <w:tcW w:w="1560" w:type="dxa"/>
            <w:tcBorders>
              <w:left w:val="dotted" w:color="auto" w:sz="4" w:space="0"/>
              <w:right w:val="dotted" w:color="auto" w:sz="4" w:space="0"/>
            </w:tcBorders>
            <w:vAlign w:val="center"/>
          </w:tcPr>
          <w:p>
            <w:pPr>
              <w:keepNext w:val="0"/>
              <w:keepLines w:val="0"/>
              <w:widowControl/>
              <w:suppressLineNumbers w:val="0"/>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85701 </w:t>
            </w:r>
          </w:p>
        </w:tc>
        <w:tc>
          <w:tcPr>
            <w:tcW w:w="1692" w:type="dxa"/>
            <w:tcBorders>
              <w:left w:val="dotted" w:color="auto" w:sz="4" w:space="0"/>
              <w:right w:val="dotted" w:color="auto" w:sz="4" w:space="0"/>
            </w:tcBorders>
            <w:vAlign w:val="center"/>
          </w:tcPr>
          <w:p>
            <w:pPr>
              <w:keepNext w:val="0"/>
              <w:keepLines w:val="0"/>
              <w:widowControl/>
              <w:suppressLineNumbers w:val="0"/>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-83.3 </w:t>
            </w:r>
          </w:p>
        </w:tc>
        <w:tc>
          <w:tcPr>
            <w:tcW w:w="1740" w:type="dxa"/>
            <w:tcBorders>
              <w:left w:val="dotted" w:color="auto" w:sz="4" w:space="0"/>
              <w:right w:val="dotted" w:color="auto" w:sz="4" w:space="0"/>
            </w:tcBorders>
            <w:vAlign w:val="center"/>
          </w:tcPr>
          <w:p>
            <w:pPr>
              <w:keepNext w:val="0"/>
              <w:keepLines w:val="0"/>
              <w:widowControl/>
              <w:suppressLineNumbers w:val="0"/>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84472 </w:t>
            </w:r>
          </w:p>
        </w:tc>
        <w:tc>
          <w:tcPr>
            <w:tcW w:w="1468" w:type="dxa"/>
            <w:tcBorders>
              <w:left w:val="dotted" w:color="auto" w:sz="4" w:space="0"/>
              <w:right w:val="dotted" w:color="auto" w:sz="4" w:space="0"/>
            </w:tcBorders>
            <w:vAlign w:val="center"/>
          </w:tcPr>
          <w:p>
            <w:pPr>
              <w:keepNext w:val="0"/>
              <w:keepLines w:val="0"/>
              <w:widowControl/>
              <w:suppressLineNumbers w:val="0"/>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-81.4 </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17" w:type="dxa"/>
            <w:left w:w="17" w:type="dxa"/>
            <w:bottom w:w="17" w:type="dxa"/>
            <w:right w:w="17" w:type="dxa"/>
          </w:tblCellMar>
        </w:tblPrEx>
        <w:trPr>
          <w:cantSplit/>
          <w:trHeight w:val="0" w:hRule="atLeast"/>
        </w:trPr>
        <w:tc>
          <w:tcPr>
            <w:tcW w:w="3592" w:type="dxa"/>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建筑装饰、装修和其他建筑业</w:t>
            </w:r>
          </w:p>
        </w:tc>
        <w:tc>
          <w:tcPr>
            <w:tcW w:w="1536" w:type="dxa"/>
            <w:tcBorders>
              <w:right w:val="dotted" w:color="auto" w:sz="4" w:space="0"/>
            </w:tcBorders>
            <w:vAlign w:val="center"/>
          </w:tcPr>
          <w:p>
            <w:pPr>
              <w:keepNext w:val="0"/>
              <w:keepLines w:val="0"/>
              <w:widowControl/>
              <w:suppressLineNumbers w:val="0"/>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302289 </w:t>
            </w:r>
          </w:p>
        </w:tc>
        <w:tc>
          <w:tcPr>
            <w:tcW w:w="1680" w:type="dxa"/>
            <w:tcBorders>
              <w:left w:val="dotted" w:color="auto" w:sz="4" w:space="0"/>
              <w:right w:val="dotted" w:color="auto" w:sz="4" w:space="0"/>
            </w:tcBorders>
            <w:vAlign w:val="center"/>
          </w:tcPr>
          <w:p>
            <w:pPr>
              <w:keepNext w:val="0"/>
              <w:keepLines w:val="0"/>
              <w:widowControl/>
              <w:suppressLineNumbers w:val="0"/>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77.9 </w:t>
            </w:r>
          </w:p>
        </w:tc>
        <w:tc>
          <w:tcPr>
            <w:tcW w:w="1560" w:type="dxa"/>
            <w:tcBorders>
              <w:left w:val="dotted" w:color="auto" w:sz="4" w:space="0"/>
              <w:right w:val="dotted" w:color="auto" w:sz="4" w:space="0"/>
            </w:tcBorders>
            <w:vAlign w:val="center"/>
          </w:tcPr>
          <w:p>
            <w:pPr>
              <w:keepNext w:val="0"/>
              <w:keepLines w:val="0"/>
              <w:widowControl/>
              <w:suppressLineNumbers w:val="0"/>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221555 </w:t>
            </w:r>
          </w:p>
        </w:tc>
        <w:tc>
          <w:tcPr>
            <w:tcW w:w="1692" w:type="dxa"/>
            <w:tcBorders>
              <w:left w:val="dotted" w:color="auto" w:sz="4" w:space="0"/>
              <w:right w:val="dotted" w:color="auto" w:sz="4" w:space="0"/>
            </w:tcBorders>
            <w:vAlign w:val="center"/>
          </w:tcPr>
          <w:p>
            <w:pPr>
              <w:keepNext w:val="0"/>
              <w:keepLines w:val="0"/>
              <w:widowControl/>
              <w:suppressLineNumbers w:val="0"/>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27.3 </w:t>
            </w:r>
          </w:p>
        </w:tc>
        <w:tc>
          <w:tcPr>
            <w:tcW w:w="1740" w:type="dxa"/>
            <w:tcBorders>
              <w:left w:val="dotted" w:color="auto" w:sz="4" w:space="0"/>
              <w:right w:val="dotted" w:color="auto" w:sz="4" w:space="0"/>
            </w:tcBorders>
            <w:vAlign w:val="center"/>
          </w:tcPr>
          <w:p>
            <w:pPr>
              <w:keepNext w:val="0"/>
              <w:keepLines w:val="0"/>
              <w:widowControl/>
              <w:suppressLineNumbers w:val="0"/>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101423 </w:t>
            </w:r>
          </w:p>
        </w:tc>
        <w:tc>
          <w:tcPr>
            <w:tcW w:w="1468" w:type="dxa"/>
            <w:tcBorders>
              <w:left w:val="dotted" w:color="auto" w:sz="4" w:space="0"/>
              <w:right w:val="dotted" w:color="auto" w:sz="4" w:space="0"/>
            </w:tcBorders>
            <w:vAlign w:val="center"/>
          </w:tcPr>
          <w:p>
            <w:pPr>
              <w:keepNext w:val="0"/>
              <w:keepLines w:val="0"/>
              <w:widowControl/>
              <w:suppressLineNumbers w:val="0"/>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-13.7 </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17" w:type="dxa"/>
            <w:left w:w="17" w:type="dxa"/>
            <w:bottom w:w="17" w:type="dxa"/>
            <w:right w:w="17" w:type="dxa"/>
          </w:tblCellMar>
        </w:tblPrEx>
        <w:trPr>
          <w:cantSplit/>
          <w:trHeight w:val="0" w:hRule="atLeast"/>
        </w:trPr>
        <w:tc>
          <w:tcPr>
            <w:tcW w:w="3592" w:type="dxa"/>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 xml:space="preserve">  按资质等级</w:t>
            </w:r>
            <w:r>
              <w:rPr>
                <w:rFonts w:hint="eastAsia" w:ascii="宋体" w:hAnsi="宋体" w:cs="宋体"/>
                <w:b/>
                <w:i w:val="0"/>
                <w:color w:val="000000"/>
                <w:kern w:val="0"/>
                <w:sz w:val="24"/>
                <w:szCs w:val="24"/>
                <w:u w:val="none"/>
                <w:lang w:val="en-US" w:eastAsia="zh-CN" w:bidi="ar-SA"/>
              </w:rPr>
              <w:t>分</w:t>
            </w:r>
          </w:p>
        </w:tc>
        <w:tc>
          <w:tcPr>
            <w:tcW w:w="1536" w:type="dxa"/>
            <w:tcBorders>
              <w:right w:val="dotted" w:color="auto" w:sz="4" w:space="0"/>
            </w:tcBorders>
            <w:vAlign w:val="center"/>
          </w:tcPr>
          <w:p>
            <w:pPr>
              <w:jc w:val="right"/>
              <w:rPr>
                <w:rFonts w:hint="eastAsia" w:ascii="宋体" w:hAnsi="宋体"/>
                <w:b w:val="0"/>
                <w:bCs/>
                <w:color w:val="000000"/>
                <w:sz w:val="24"/>
                <w:szCs w:val="24"/>
              </w:rPr>
            </w:pPr>
          </w:p>
        </w:tc>
        <w:tc>
          <w:tcPr>
            <w:tcW w:w="1680" w:type="dxa"/>
            <w:tcBorders>
              <w:left w:val="dotted" w:color="auto" w:sz="4" w:space="0"/>
              <w:right w:val="dotted" w:color="auto" w:sz="4" w:space="0"/>
            </w:tcBorders>
            <w:vAlign w:val="center"/>
          </w:tcPr>
          <w:p>
            <w:pPr>
              <w:jc w:val="right"/>
              <w:rPr>
                <w:rFonts w:hint="eastAsia" w:ascii="宋体" w:hAnsi="宋体"/>
                <w:b w:val="0"/>
                <w:bCs/>
                <w:color w:val="000000"/>
                <w:sz w:val="24"/>
                <w:szCs w:val="24"/>
              </w:rPr>
            </w:pPr>
          </w:p>
        </w:tc>
        <w:tc>
          <w:tcPr>
            <w:tcW w:w="1560" w:type="dxa"/>
            <w:tcBorders>
              <w:left w:val="dotted" w:color="auto" w:sz="4" w:space="0"/>
              <w:right w:val="dotted" w:color="auto" w:sz="4" w:space="0"/>
            </w:tcBorders>
            <w:vAlign w:val="center"/>
          </w:tcPr>
          <w:p>
            <w:pPr>
              <w:jc w:val="right"/>
              <w:rPr>
                <w:rFonts w:hint="eastAsia" w:ascii="宋体" w:hAnsi="宋体"/>
                <w:b w:val="0"/>
                <w:bCs/>
                <w:color w:val="000000"/>
                <w:sz w:val="24"/>
                <w:szCs w:val="24"/>
              </w:rPr>
            </w:pPr>
          </w:p>
        </w:tc>
        <w:tc>
          <w:tcPr>
            <w:tcW w:w="1692" w:type="dxa"/>
            <w:tcBorders>
              <w:left w:val="dotted" w:color="auto" w:sz="4" w:space="0"/>
              <w:right w:val="dotted" w:color="auto" w:sz="4" w:space="0"/>
            </w:tcBorders>
            <w:vAlign w:val="center"/>
          </w:tcPr>
          <w:p>
            <w:pPr>
              <w:jc w:val="right"/>
              <w:rPr>
                <w:rFonts w:hint="eastAsia" w:ascii="宋体" w:hAnsi="宋体"/>
                <w:b w:val="0"/>
                <w:bCs/>
                <w:color w:val="000000"/>
                <w:sz w:val="24"/>
                <w:szCs w:val="24"/>
              </w:rPr>
            </w:pPr>
          </w:p>
        </w:tc>
        <w:tc>
          <w:tcPr>
            <w:tcW w:w="1740" w:type="dxa"/>
            <w:tcBorders>
              <w:left w:val="dotted" w:color="auto" w:sz="4" w:space="0"/>
              <w:right w:val="dotted" w:color="auto" w:sz="4" w:space="0"/>
            </w:tcBorders>
            <w:vAlign w:val="center"/>
          </w:tcPr>
          <w:p>
            <w:pPr>
              <w:jc w:val="right"/>
              <w:rPr>
                <w:rFonts w:hint="eastAsia" w:ascii="宋体" w:hAnsi="宋体"/>
                <w:b w:val="0"/>
                <w:bCs/>
                <w:color w:val="000000"/>
                <w:sz w:val="24"/>
                <w:szCs w:val="24"/>
              </w:rPr>
            </w:pPr>
          </w:p>
        </w:tc>
        <w:tc>
          <w:tcPr>
            <w:tcW w:w="1468" w:type="dxa"/>
            <w:tcBorders>
              <w:left w:val="dotted" w:color="auto" w:sz="4" w:space="0"/>
              <w:right w:val="dotted" w:color="auto" w:sz="4" w:space="0"/>
            </w:tcBorders>
            <w:vAlign w:val="center"/>
          </w:tcPr>
          <w:p>
            <w:pPr>
              <w:jc w:val="right"/>
              <w:rPr>
                <w:rFonts w:hint="eastAsia" w:ascii="宋体" w:hAnsi="宋体"/>
                <w:b w:val="0"/>
                <w:bCs/>
                <w:color w:val="000000"/>
                <w:sz w:val="24"/>
                <w:szCs w:val="24"/>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17" w:type="dxa"/>
            <w:left w:w="17" w:type="dxa"/>
            <w:bottom w:w="17" w:type="dxa"/>
            <w:right w:w="17" w:type="dxa"/>
          </w:tblCellMar>
        </w:tblPrEx>
        <w:trPr>
          <w:cantSplit/>
          <w:trHeight w:val="0" w:hRule="atLeast"/>
        </w:trPr>
        <w:tc>
          <w:tcPr>
            <w:tcW w:w="3592" w:type="dxa"/>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施工总承包</w:t>
            </w:r>
          </w:p>
        </w:tc>
        <w:tc>
          <w:tcPr>
            <w:tcW w:w="1536" w:type="dxa"/>
            <w:tcBorders>
              <w:right w:val="dotted" w:color="auto" w:sz="4" w:space="0"/>
            </w:tcBorders>
            <w:vAlign w:val="center"/>
          </w:tcPr>
          <w:p>
            <w:pPr>
              <w:keepNext w:val="0"/>
              <w:keepLines w:val="0"/>
              <w:widowControl/>
              <w:suppressLineNumbers w:val="0"/>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3003756 </w:t>
            </w:r>
          </w:p>
        </w:tc>
        <w:tc>
          <w:tcPr>
            <w:tcW w:w="1680" w:type="dxa"/>
            <w:tcBorders>
              <w:left w:val="dotted" w:color="auto" w:sz="4" w:space="0"/>
              <w:right w:val="dotted" w:color="auto" w:sz="4" w:space="0"/>
            </w:tcBorders>
            <w:vAlign w:val="center"/>
          </w:tcPr>
          <w:p>
            <w:pPr>
              <w:keepNext w:val="0"/>
              <w:keepLines w:val="0"/>
              <w:widowControl/>
              <w:suppressLineNumbers w:val="0"/>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10.6 </w:t>
            </w:r>
          </w:p>
        </w:tc>
        <w:tc>
          <w:tcPr>
            <w:tcW w:w="1560" w:type="dxa"/>
            <w:tcBorders>
              <w:left w:val="dotted" w:color="auto" w:sz="4" w:space="0"/>
              <w:right w:val="dotted" w:color="auto" w:sz="4" w:space="0"/>
            </w:tcBorders>
            <w:vAlign w:val="center"/>
          </w:tcPr>
          <w:p>
            <w:pPr>
              <w:keepNext w:val="0"/>
              <w:keepLines w:val="0"/>
              <w:widowControl/>
              <w:suppressLineNumbers w:val="0"/>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1182095 </w:t>
            </w:r>
          </w:p>
        </w:tc>
        <w:tc>
          <w:tcPr>
            <w:tcW w:w="1692" w:type="dxa"/>
            <w:tcBorders>
              <w:left w:val="dotted" w:color="auto" w:sz="4" w:space="0"/>
              <w:right w:val="dotted" w:color="auto" w:sz="4" w:space="0"/>
            </w:tcBorders>
            <w:vAlign w:val="center"/>
          </w:tcPr>
          <w:p>
            <w:pPr>
              <w:keepNext w:val="0"/>
              <w:keepLines w:val="0"/>
              <w:widowControl/>
              <w:suppressLineNumbers w:val="0"/>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9.3 </w:t>
            </w:r>
          </w:p>
        </w:tc>
        <w:tc>
          <w:tcPr>
            <w:tcW w:w="1740" w:type="dxa"/>
            <w:tcBorders>
              <w:left w:val="dotted" w:color="auto" w:sz="4" w:space="0"/>
              <w:right w:val="dotted" w:color="auto" w:sz="4" w:space="0"/>
            </w:tcBorders>
            <w:vAlign w:val="center"/>
          </w:tcPr>
          <w:p>
            <w:pPr>
              <w:keepNext w:val="0"/>
              <w:keepLines w:val="0"/>
              <w:widowControl/>
              <w:suppressLineNumbers w:val="0"/>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1146885 </w:t>
            </w:r>
          </w:p>
        </w:tc>
        <w:tc>
          <w:tcPr>
            <w:tcW w:w="1468" w:type="dxa"/>
            <w:tcBorders>
              <w:left w:val="dotted" w:color="auto" w:sz="4" w:space="0"/>
              <w:right w:val="dotted" w:color="auto" w:sz="4" w:space="0"/>
            </w:tcBorders>
            <w:vAlign w:val="center"/>
          </w:tcPr>
          <w:p>
            <w:pPr>
              <w:keepNext w:val="0"/>
              <w:keepLines w:val="0"/>
              <w:widowControl/>
              <w:suppressLineNumbers w:val="0"/>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27.7 </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17" w:type="dxa"/>
            <w:left w:w="17" w:type="dxa"/>
            <w:bottom w:w="17" w:type="dxa"/>
            <w:right w:w="17" w:type="dxa"/>
          </w:tblCellMar>
        </w:tblPrEx>
        <w:trPr>
          <w:cantSplit/>
          <w:trHeight w:val="0" w:hRule="atLeast"/>
        </w:trPr>
        <w:tc>
          <w:tcPr>
            <w:tcW w:w="3592" w:type="dxa"/>
            <w:tcBorders>
              <w:bottom w:val="single" w:color="auto" w:sz="12" w:space="0"/>
            </w:tcBorders>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专业承包</w:t>
            </w:r>
          </w:p>
        </w:tc>
        <w:tc>
          <w:tcPr>
            <w:tcW w:w="1536" w:type="dxa"/>
            <w:tcBorders>
              <w:bottom w:val="single" w:color="auto" w:sz="12" w:space="0"/>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outlineLvl w:val="9"/>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495511 </w:t>
            </w:r>
          </w:p>
        </w:tc>
        <w:tc>
          <w:tcPr>
            <w:tcW w:w="1680" w:type="dxa"/>
            <w:tcBorders>
              <w:left w:val="dotted" w:color="auto" w:sz="4" w:space="0"/>
              <w:bottom w:val="single" w:color="auto" w:sz="12" w:space="0"/>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outlineLvl w:val="9"/>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52.6 </w:t>
            </w:r>
          </w:p>
        </w:tc>
        <w:tc>
          <w:tcPr>
            <w:tcW w:w="1560" w:type="dxa"/>
            <w:tcBorders>
              <w:left w:val="dotted" w:color="auto" w:sz="4" w:space="0"/>
              <w:bottom w:val="single" w:color="auto" w:sz="12" w:space="0"/>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outlineLvl w:val="9"/>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669371 </w:t>
            </w:r>
          </w:p>
        </w:tc>
        <w:tc>
          <w:tcPr>
            <w:tcW w:w="1692" w:type="dxa"/>
            <w:tcBorders>
              <w:left w:val="dotted" w:color="auto" w:sz="4" w:space="0"/>
              <w:bottom w:val="single" w:color="auto" w:sz="12" w:space="0"/>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outlineLvl w:val="9"/>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-45.1 </w:t>
            </w:r>
          </w:p>
        </w:tc>
        <w:tc>
          <w:tcPr>
            <w:tcW w:w="1740" w:type="dxa"/>
            <w:tcBorders>
              <w:left w:val="dotted" w:color="auto" w:sz="4" w:space="0"/>
              <w:bottom w:val="single" w:color="auto" w:sz="12" w:space="0"/>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outlineLvl w:val="9"/>
              <w:rPr>
                <w:rFonts w:hint="eastAsia" w:ascii="宋体" w:hAnsi="宋体"/>
                <w:b w:val="0"/>
                <w:bCs/>
                <w:color w:val="000000"/>
                <w:sz w:val="24"/>
                <w:szCs w:val="24"/>
                <w:lang w:val="en-US"/>
              </w:rPr>
            </w:pPr>
            <w:r>
              <w:rPr>
                <w:rFonts w:hint="eastAsia" w:ascii="宋体" w:hAnsi="宋体" w:eastAsia="宋体" w:cs="宋体"/>
                <w:i w:val="0"/>
                <w:color w:val="000000"/>
                <w:kern w:val="0"/>
                <w:sz w:val="24"/>
                <w:szCs w:val="24"/>
                <w:u w:val="none"/>
                <w:lang w:val="en-US" w:eastAsia="zh-CN" w:bidi="ar"/>
              </w:rPr>
              <w:t xml:space="preserve">184706 </w:t>
            </w:r>
          </w:p>
        </w:tc>
        <w:tc>
          <w:tcPr>
            <w:tcW w:w="1468" w:type="dxa"/>
            <w:tcBorders>
              <w:left w:val="dotted" w:color="auto" w:sz="4" w:space="0"/>
              <w:bottom w:val="single" w:color="auto" w:sz="12" w:space="0"/>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outlineLvl w:val="9"/>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-69.4 </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17" w:type="dxa"/>
            <w:left w:w="17" w:type="dxa"/>
            <w:bottom w:w="17" w:type="dxa"/>
            <w:right w:w="17" w:type="dxa"/>
          </w:tblCellMar>
        </w:tblPrEx>
        <w:trPr>
          <w:cantSplit/>
          <w:trHeight w:val="0" w:hRule="atLeast"/>
        </w:trPr>
        <w:tc>
          <w:tcPr>
            <w:tcW w:w="13268" w:type="dxa"/>
            <w:gridSpan w:val="7"/>
            <w:tcBorders>
              <w:top w:val="single" w:color="auto" w:sz="12" w:space="0"/>
              <w:bottom w:val="nil"/>
            </w:tcBorders>
            <w:vAlign w:val="center"/>
          </w:tcPr>
          <w:tbl>
            <w:tblPr>
              <w:tblStyle w:val="7"/>
              <w:tblW w:w="13236" w:type="dxa"/>
              <w:tblInd w:w="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2" w:hRule="atLeast"/>
              </w:trPr>
              <w:tc>
                <w:tcPr>
                  <w:tcW w:w="13236" w:type="dxa"/>
                  <w:tcBorders>
                    <w:tl2br w:val="nil"/>
                    <w:tr2bl w:val="nil"/>
                  </w:tcBorders>
                  <w:vAlign w:val="center"/>
                </w:tcPr>
                <w:p>
                  <w:pPr>
                    <w:keepNext w:val="0"/>
                    <w:keepLines w:val="0"/>
                    <w:pageBreakBefore w:val="0"/>
                    <w:kinsoku/>
                    <w:wordWrap/>
                    <w:overflowPunct/>
                    <w:topLinePunct w:val="0"/>
                    <w:autoSpaceDE/>
                    <w:autoSpaceDN/>
                    <w:bidi w:val="0"/>
                    <w:adjustRightInd/>
                    <w:snapToGrid/>
                    <w:jc w:val="left"/>
                    <w:outlineLvl w:val="9"/>
                    <w:rPr>
                      <w:rFonts w:hint="eastAsia" w:ascii="楷体_GB2312" w:hAnsi="宋体" w:eastAsia="楷体_GB2312" w:cs="宋体"/>
                      <w:kern w:val="0"/>
                      <w:sz w:val="24"/>
                    </w:rPr>
                  </w:pPr>
                  <w:r>
                    <w:rPr>
                      <w:rFonts w:hint="eastAsia" w:ascii="楷体_GB2312" w:hAnsi="宋体" w:eastAsia="楷体_GB2312" w:cs="宋体"/>
                      <w:kern w:val="0"/>
                      <w:sz w:val="24"/>
                    </w:rPr>
                    <w:t>注释：</w:t>
                  </w:r>
                </w:p>
                <w:p>
                  <w:pPr>
                    <w:keepNext w:val="0"/>
                    <w:keepLines w:val="0"/>
                    <w:pageBreakBefore w:val="0"/>
                    <w:numPr>
                      <w:ilvl w:val="0"/>
                      <w:numId w:val="0"/>
                    </w:numPr>
                    <w:kinsoku/>
                    <w:wordWrap/>
                    <w:overflowPunct/>
                    <w:topLinePunct w:val="0"/>
                    <w:autoSpaceDE/>
                    <w:autoSpaceDN/>
                    <w:bidi w:val="0"/>
                    <w:adjustRightInd/>
                    <w:snapToGrid/>
                    <w:jc w:val="left"/>
                    <w:outlineLvl w:val="9"/>
                    <w:rPr>
                      <w:rFonts w:hint="eastAsia" w:ascii="宋体" w:hAnsi="宋体" w:eastAsia="宋体" w:cs="宋体"/>
                      <w:i w:val="0"/>
                      <w:color w:val="000000"/>
                      <w:sz w:val="20"/>
                      <w:szCs w:val="20"/>
                      <w:u w:val="none"/>
                    </w:rPr>
                  </w:pPr>
                  <w:r>
                    <w:rPr>
                      <w:rFonts w:hint="eastAsia" w:ascii="楷体_GB2312" w:hAnsi="宋体" w:eastAsia="楷体_GB2312" w:cs="宋体"/>
                      <w:b/>
                      <w:bCs/>
                      <w:kern w:val="0"/>
                      <w:sz w:val="24"/>
                      <w:lang w:val="en-US" w:eastAsia="zh-CN"/>
                    </w:rPr>
                    <w:t>1、</w:t>
                  </w:r>
                  <w:r>
                    <w:rPr>
                      <w:rFonts w:hint="eastAsia" w:ascii="楷体_GB2312" w:hAnsi="宋体" w:eastAsia="楷体_GB2312" w:cs="宋体"/>
                      <w:b/>
                      <w:bCs/>
                      <w:kern w:val="0"/>
                      <w:sz w:val="24"/>
                    </w:rPr>
                    <w:t>统计范围：</w:t>
                  </w:r>
                  <w:r>
                    <w:rPr>
                      <w:rFonts w:hint="eastAsia" w:ascii="楷体_GB2312" w:hAnsi="宋体" w:eastAsia="楷体_GB2312" w:cs="宋体"/>
                      <w:kern w:val="0"/>
                      <w:sz w:val="24"/>
                    </w:rPr>
                    <w:t>统计范围为具有资质的建筑业法人单位，即指领取了《企业法人营业执照》，并经各级建设行政主管部门审核批准，获得总承包、专业承包《建筑业企业资质证书》的建筑业法人单位。</w:t>
                  </w:r>
                  <w:r>
                    <w:rPr>
                      <w:rFonts w:hint="eastAsia" w:ascii="楷体_GB2312" w:hAnsi="宋体" w:eastAsia="楷体_GB2312" w:cs="宋体"/>
                      <w:kern w:val="0"/>
                      <w:sz w:val="24"/>
                    </w:rPr>
                    <w:br w:type="textWrapping"/>
                  </w:r>
                  <w:r>
                    <w:rPr>
                      <w:rFonts w:hint="eastAsia" w:ascii="楷体_GB2312" w:hAnsi="宋体" w:eastAsia="楷体_GB2312" w:cs="宋体"/>
                      <w:b/>
                      <w:bCs/>
                      <w:kern w:val="0"/>
                      <w:sz w:val="24"/>
                    </w:rPr>
                    <w:t>2、采集渠道：</w:t>
                  </w:r>
                  <w:r>
                    <w:rPr>
                      <w:rFonts w:hint="eastAsia" w:ascii="楷体_GB2312" w:hAnsi="宋体" w:eastAsia="楷体_GB2312" w:cs="宋体"/>
                      <w:kern w:val="0"/>
                      <w:sz w:val="24"/>
                    </w:rPr>
                    <w:t>纳入统计范围的建筑业企业按照《建筑业统计报表制度》要求，通过统计数据集中采集平台上报统计数据。</w:t>
                  </w:r>
                  <w:r>
                    <w:rPr>
                      <w:rFonts w:hint="eastAsia" w:ascii="楷体_GB2312" w:eastAsia="楷体_GB2312"/>
                      <w:color w:val="000000"/>
                      <w:sz w:val="24"/>
                    </w:rPr>
                    <w:t>经北京市统计局统一审核评估后对外发布</w:t>
                  </w:r>
                  <w:r>
                    <w:rPr>
                      <w:rFonts w:hint="eastAsia" w:ascii="楷体_GB2312" w:eastAsia="楷体_GB2312"/>
                      <w:color w:val="000000"/>
                      <w:sz w:val="24"/>
                      <w:lang w:eastAsia="zh-CN"/>
                    </w:rPr>
                    <w:t>。</w:t>
                  </w:r>
                  <w:r>
                    <w:rPr>
                      <w:rFonts w:hint="eastAsia" w:ascii="楷体_GB2312" w:hAnsi="宋体" w:eastAsia="楷体_GB2312" w:cs="宋体"/>
                      <w:kern w:val="0"/>
                      <w:sz w:val="24"/>
                    </w:rPr>
                    <w:br w:type="textWrapping"/>
                  </w:r>
                  <w:r>
                    <w:rPr>
                      <w:rFonts w:hint="eastAsia" w:ascii="楷体_GB2312" w:hAnsi="宋体" w:eastAsia="楷体_GB2312" w:cs="宋体"/>
                      <w:b/>
                      <w:bCs/>
                      <w:kern w:val="0"/>
                      <w:sz w:val="24"/>
                    </w:rPr>
                    <w:t>3、主要统计指标解释：</w:t>
                  </w:r>
                  <w:r>
                    <w:rPr>
                      <w:rFonts w:hint="eastAsia" w:ascii="楷体_GB2312" w:hAnsi="宋体" w:eastAsia="楷体_GB2312" w:cs="宋体"/>
                      <w:kern w:val="0"/>
                      <w:sz w:val="24"/>
                    </w:rPr>
                    <w:t>签订合同额</w:t>
                  </w:r>
                  <w:r>
                    <w:rPr>
                      <w:rFonts w:hint="eastAsia" w:ascii="楷体_GB2312" w:hAnsi="宋体" w:eastAsia="楷体_GB2312" w:cs="宋体"/>
                      <w:kern w:val="0"/>
                      <w:sz w:val="24"/>
                      <w:lang w:eastAsia="zh-CN"/>
                    </w:rPr>
                    <w:t>：</w:t>
                  </w:r>
                  <w:r>
                    <w:rPr>
                      <w:rFonts w:hint="eastAsia" w:ascii="楷体_GB2312" w:hAnsi="宋体" w:eastAsia="楷体_GB2312" w:cs="宋体"/>
                      <w:kern w:val="0"/>
                      <w:sz w:val="24"/>
                    </w:rPr>
                    <w:t>指建筑业企业在报告期直接同建设单位签订的各种国内工程合同的总价款和以前年度同建设单位签订的各种国内工程合</w:t>
                  </w:r>
                  <w:bookmarkStart w:id="0" w:name="_GoBack"/>
                  <w:bookmarkEnd w:id="0"/>
                  <w:r>
                    <w:rPr>
                      <w:rFonts w:hint="eastAsia" w:ascii="楷体_GB2312" w:hAnsi="宋体" w:eastAsia="楷体_GB2312" w:cs="宋体"/>
                      <w:kern w:val="0"/>
                      <w:sz w:val="24"/>
                    </w:rPr>
                    <w:t>同的未完工程跨入本年度继续施工工程合同的总价款余额。建筑业总产值</w:t>
                  </w:r>
                  <w:r>
                    <w:rPr>
                      <w:rFonts w:hint="eastAsia" w:ascii="楷体_GB2312" w:hAnsi="宋体" w:eastAsia="楷体_GB2312" w:cs="宋体"/>
                      <w:kern w:val="0"/>
                      <w:sz w:val="24"/>
                      <w:lang w:eastAsia="zh-CN"/>
                    </w:rPr>
                    <w:t>：</w:t>
                  </w:r>
                  <w:r>
                    <w:rPr>
                      <w:rFonts w:hint="eastAsia" w:ascii="楷体_GB2312" w:hAnsi="宋体" w:eastAsia="楷体_GB2312" w:cs="宋体"/>
                      <w:kern w:val="0"/>
                      <w:sz w:val="24"/>
                    </w:rPr>
                    <w:t>指以货币表现的建筑业企业在一定时期内生产的建筑业产品和服务的总和。建筑业总产值包括建筑工程产值、安装工程产值和其他产值三部分内容</w:t>
                  </w:r>
                  <w:r>
                    <w:rPr>
                      <w:rFonts w:hint="eastAsia" w:ascii="楷体_GB2312" w:hAnsi="宋体" w:eastAsia="楷体_GB2312" w:cs="宋体"/>
                      <w:kern w:val="0"/>
                      <w:sz w:val="24"/>
                      <w:lang w:eastAsia="zh-CN"/>
                    </w:rPr>
                    <w:t>。</w:t>
                  </w:r>
                  <w:r>
                    <w:rPr>
                      <w:rFonts w:hint="eastAsia" w:ascii="楷体_GB2312" w:hAnsi="宋体" w:eastAsia="楷体_GB2312" w:cs="宋体"/>
                      <w:kern w:val="0"/>
                      <w:sz w:val="24"/>
                    </w:rPr>
                    <w:t>竣工产值</w:t>
                  </w:r>
                  <w:r>
                    <w:rPr>
                      <w:rFonts w:hint="eastAsia" w:ascii="楷体_GB2312" w:hAnsi="宋体" w:eastAsia="楷体_GB2312" w:cs="宋体"/>
                      <w:kern w:val="0"/>
                      <w:sz w:val="24"/>
                      <w:lang w:eastAsia="zh-CN"/>
                    </w:rPr>
                    <w:t>：</w:t>
                  </w:r>
                  <w:r>
                    <w:rPr>
                      <w:rFonts w:hint="eastAsia" w:ascii="楷体_GB2312" w:hAnsi="宋体" w:eastAsia="楷体_GB2312" w:cs="宋体"/>
                      <w:kern w:val="0"/>
                      <w:sz w:val="24"/>
                    </w:rPr>
                    <w:t>一般是以单位工程为对象，当该工程按照设计所规定的工程内容全部完成，达到了设计规定的交工条件，经有关部门检查验收鉴定合格的单位工程价值，即为竣工产值。</w:t>
                  </w:r>
                </w:p>
              </w:tc>
            </w:tr>
          </w:tbl>
          <w:p>
            <w:pPr>
              <w:keepNext w:val="0"/>
              <w:keepLines w:val="0"/>
              <w:pageBreakBefore w:val="0"/>
              <w:kinsoku/>
              <w:wordWrap/>
              <w:overflowPunct/>
              <w:topLinePunct w:val="0"/>
              <w:autoSpaceDE/>
              <w:autoSpaceDN/>
              <w:bidi w:val="0"/>
              <w:adjustRightInd/>
              <w:snapToGrid/>
              <w:jc w:val="right"/>
              <w:outlineLvl w:val="9"/>
              <w:rPr>
                <w:rFonts w:hint="eastAsia" w:ascii="宋体" w:hAnsi="宋体" w:eastAsia="宋体" w:cs="宋体"/>
                <w:i w:val="0"/>
                <w:color w:val="000000"/>
                <w:sz w:val="20"/>
                <w:szCs w:val="20"/>
                <w:u w:val="none"/>
              </w:rPr>
            </w:pPr>
          </w:p>
        </w:tc>
      </w:tr>
    </w:tbl>
    <w:p>
      <w:pPr>
        <w:keepNext w:val="0"/>
        <w:keepLines w:val="0"/>
        <w:pageBreakBefore w:val="0"/>
        <w:kinsoku/>
        <w:wordWrap/>
        <w:overflowPunct/>
        <w:topLinePunct w:val="0"/>
        <w:autoSpaceDE/>
        <w:autoSpaceDN/>
        <w:bidi w:val="0"/>
        <w:adjustRightInd/>
        <w:snapToGrid/>
        <w:jc w:val="center"/>
        <w:outlineLvl w:val="9"/>
        <w:rPr>
          <w:rFonts w:hint="eastAsia"/>
          <w:b/>
          <w:color w:val="0000FF"/>
          <w:sz w:val="36"/>
          <w:szCs w:val="36"/>
        </w:rPr>
      </w:pPr>
    </w:p>
    <w:p>
      <w:pPr>
        <w:rPr>
          <w:rFonts w:hint="eastAsia"/>
          <w:lang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
    <w:altName w:val="汉仪叶叶相思体简"/>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叶叶相思体简">
    <w:panose1 w:val="0201050906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4NDdjZWNkMzJhZmQ2Nzk3Y2JiYmRjOGI4ZjkyYTgifQ=="/>
  </w:docVars>
  <w:rsids>
    <w:rsidRoot w:val="00172A27"/>
    <w:rsid w:val="01C80F11"/>
    <w:rsid w:val="02383BF7"/>
    <w:rsid w:val="02A37F45"/>
    <w:rsid w:val="04EA6B92"/>
    <w:rsid w:val="05144DE3"/>
    <w:rsid w:val="056063CD"/>
    <w:rsid w:val="0638629E"/>
    <w:rsid w:val="065A435E"/>
    <w:rsid w:val="065D09CC"/>
    <w:rsid w:val="08FE4A5D"/>
    <w:rsid w:val="0979482C"/>
    <w:rsid w:val="0AC36A44"/>
    <w:rsid w:val="0B55531A"/>
    <w:rsid w:val="0B7B2A58"/>
    <w:rsid w:val="0CA36702"/>
    <w:rsid w:val="0E4220D5"/>
    <w:rsid w:val="0EDD0097"/>
    <w:rsid w:val="103E310E"/>
    <w:rsid w:val="118634F1"/>
    <w:rsid w:val="11EC6414"/>
    <w:rsid w:val="122A4727"/>
    <w:rsid w:val="137820C8"/>
    <w:rsid w:val="13BA65BA"/>
    <w:rsid w:val="13C96186"/>
    <w:rsid w:val="141623DE"/>
    <w:rsid w:val="163459DA"/>
    <w:rsid w:val="172B5C42"/>
    <w:rsid w:val="19715261"/>
    <w:rsid w:val="1A21665C"/>
    <w:rsid w:val="1AD30A1E"/>
    <w:rsid w:val="1B0B13DC"/>
    <w:rsid w:val="1B122FB6"/>
    <w:rsid w:val="1C0E5505"/>
    <w:rsid w:val="1C163DF8"/>
    <w:rsid w:val="1C276350"/>
    <w:rsid w:val="1C56369B"/>
    <w:rsid w:val="1D8D5B77"/>
    <w:rsid w:val="1DFB1785"/>
    <w:rsid w:val="1E9A3558"/>
    <w:rsid w:val="1F88616E"/>
    <w:rsid w:val="207402B3"/>
    <w:rsid w:val="21382369"/>
    <w:rsid w:val="21784A05"/>
    <w:rsid w:val="22DB4243"/>
    <w:rsid w:val="23543D99"/>
    <w:rsid w:val="236F1C12"/>
    <w:rsid w:val="256C6363"/>
    <w:rsid w:val="25A15611"/>
    <w:rsid w:val="25E84811"/>
    <w:rsid w:val="27174A9F"/>
    <w:rsid w:val="28DD1ED1"/>
    <w:rsid w:val="29303B10"/>
    <w:rsid w:val="29763C32"/>
    <w:rsid w:val="29FB5780"/>
    <w:rsid w:val="2A94053E"/>
    <w:rsid w:val="2C644628"/>
    <w:rsid w:val="2C6C1E73"/>
    <w:rsid w:val="2D076D14"/>
    <w:rsid w:val="2E29008C"/>
    <w:rsid w:val="2EC71D67"/>
    <w:rsid w:val="2F457D92"/>
    <w:rsid w:val="2F5B14A5"/>
    <w:rsid w:val="2F811BAB"/>
    <w:rsid w:val="315F1FAD"/>
    <w:rsid w:val="31767B07"/>
    <w:rsid w:val="326B038E"/>
    <w:rsid w:val="32812E6E"/>
    <w:rsid w:val="32A7716C"/>
    <w:rsid w:val="338177D2"/>
    <w:rsid w:val="34C40933"/>
    <w:rsid w:val="352C3131"/>
    <w:rsid w:val="368A245A"/>
    <w:rsid w:val="36B82B10"/>
    <w:rsid w:val="36BE5A08"/>
    <w:rsid w:val="36F716E9"/>
    <w:rsid w:val="38AC4A90"/>
    <w:rsid w:val="39C8393A"/>
    <w:rsid w:val="3B505972"/>
    <w:rsid w:val="3C094926"/>
    <w:rsid w:val="3D4805A9"/>
    <w:rsid w:val="3DF66AB0"/>
    <w:rsid w:val="3E5544D7"/>
    <w:rsid w:val="3ED06649"/>
    <w:rsid w:val="401D61C0"/>
    <w:rsid w:val="405A3D94"/>
    <w:rsid w:val="41A3549E"/>
    <w:rsid w:val="426042E3"/>
    <w:rsid w:val="42D90AF2"/>
    <w:rsid w:val="433466B3"/>
    <w:rsid w:val="440C601A"/>
    <w:rsid w:val="441A04D4"/>
    <w:rsid w:val="46216826"/>
    <w:rsid w:val="468C7934"/>
    <w:rsid w:val="46D07DBD"/>
    <w:rsid w:val="475234D8"/>
    <w:rsid w:val="476A13E8"/>
    <w:rsid w:val="47A86E6D"/>
    <w:rsid w:val="47E027CA"/>
    <w:rsid w:val="489B5BDB"/>
    <w:rsid w:val="48BC3247"/>
    <w:rsid w:val="48E875CA"/>
    <w:rsid w:val="4937785D"/>
    <w:rsid w:val="4AE90A8D"/>
    <w:rsid w:val="4B1A678E"/>
    <w:rsid w:val="4B3D5C27"/>
    <w:rsid w:val="4C6D69D1"/>
    <w:rsid w:val="4D8016E5"/>
    <w:rsid w:val="4D863A49"/>
    <w:rsid w:val="4D9327C0"/>
    <w:rsid w:val="4DC718E7"/>
    <w:rsid w:val="4E665BA6"/>
    <w:rsid w:val="4F024081"/>
    <w:rsid w:val="4F560168"/>
    <w:rsid w:val="50D8657E"/>
    <w:rsid w:val="51512E17"/>
    <w:rsid w:val="526977BB"/>
    <w:rsid w:val="53F57A86"/>
    <w:rsid w:val="54895C40"/>
    <w:rsid w:val="56BB328C"/>
    <w:rsid w:val="57370DD3"/>
    <w:rsid w:val="57605D7D"/>
    <w:rsid w:val="57B35CE2"/>
    <w:rsid w:val="58E31DFC"/>
    <w:rsid w:val="58E67C05"/>
    <w:rsid w:val="59375F5C"/>
    <w:rsid w:val="593E5042"/>
    <w:rsid w:val="59C479D5"/>
    <w:rsid w:val="5A055849"/>
    <w:rsid w:val="5A271408"/>
    <w:rsid w:val="5BDD095A"/>
    <w:rsid w:val="5C893596"/>
    <w:rsid w:val="5C9300D0"/>
    <w:rsid w:val="5CD35BE5"/>
    <w:rsid w:val="5D0004C6"/>
    <w:rsid w:val="5D607FDF"/>
    <w:rsid w:val="5DF77C43"/>
    <w:rsid w:val="5FC37593"/>
    <w:rsid w:val="60FA610A"/>
    <w:rsid w:val="613D007B"/>
    <w:rsid w:val="619032D8"/>
    <w:rsid w:val="632B3987"/>
    <w:rsid w:val="639114E6"/>
    <w:rsid w:val="63A9427B"/>
    <w:rsid w:val="663F737A"/>
    <w:rsid w:val="687C1C1C"/>
    <w:rsid w:val="699E7C2F"/>
    <w:rsid w:val="6A294847"/>
    <w:rsid w:val="6A65276C"/>
    <w:rsid w:val="6C0F7A99"/>
    <w:rsid w:val="6C257DC9"/>
    <w:rsid w:val="6C4B421F"/>
    <w:rsid w:val="6CC265B9"/>
    <w:rsid w:val="6FE37FE1"/>
    <w:rsid w:val="71080D89"/>
    <w:rsid w:val="72315E86"/>
    <w:rsid w:val="726A1098"/>
    <w:rsid w:val="737B2704"/>
    <w:rsid w:val="73CC0211"/>
    <w:rsid w:val="73EEBB05"/>
    <w:rsid w:val="74501C96"/>
    <w:rsid w:val="75E61BEE"/>
    <w:rsid w:val="7720627A"/>
    <w:rsid w:val="773B2C2A"/>
    <w:rsid w:val="778962BC"/>
    <w:rsid w:val="779A77AC"/>
    <w:rsid w:val="77FF7C41"/>
    <w:rsid w:val="78B553DE"/>
    <w:rsid w:val="78E85C94"/>
    <w:rsid w:val="78EF4E62"/>
    <w:rsid w:val="797D4315"/>
    <w:rsid w:val="79B03DF5"/>
    <w:rsid w:val="7A100E94"/>
    <w:rsid w:val="7AC2683B"/>
    <w:rsid w:val="7B423B59"/>
    <w:rsid w:val="7C341666"/>
    <w:rsid w:val="7C58388D"/>
    <w:rsid w:val="7C7A5981"/>
    <w:rsid w:val="7E282AF5"/>
    <w:rsid w:val="7ED92472"/>
    <w:rsid w:val="7F1879BC"/>
    <w:rsid w:val="7F3A5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4">
    <w:name w:val="annotation text"/>
    <w:basedOn w:val="1"/>
    <w:link w:val="10"/>
    <w:qFormat/>
    <w:uiPriority w:val="0"/>
    <w:pPr>
      <w:jc w:val="left"/>
    </w:pPr>
    <w:rPr>
      <w:rFonts w:ascii="??" w:hAnsi="??" w:eastAsia="宋体" w:cs="??"/>
      <w:sz w:val="32"/>
      <w:szCs w:val="21"/>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9">
    <w:name w:val="Strong"/>
    <w:basedOn w:val="8"/>
    <w:qFormat/>
    <w:uiPriority w:val="0"/>
    <w:rPr>
      <w:b/>
    </w:rPr>
  </w:style>
  <w:style w:type="character" w:customStyle="1" w:styleId="10">
    <w:name w:val="批注文字 Char"/>
    <w:basedOn w:val="8"/>
    <w:link w:val="4"/>
    <w:qFormat/>
    <w:uiPriority w:val="0"/>
    <w:rPr>
      <w:rFonts w:ascii="??" w:hAnsi="??" w:eastAsia="宋体" w:cs="??"/>
      <w:sz w:val="32"/>
      <w:szCs w:val="21"/>
    </w:rPr>
  </w:style>
  <w:style w:type="character" w:customStyle="1" w:styleId="11">
    <w:name w:val="font21"/>
    <w:basedOn w:val="8"/>
    <w:qFormat/>
    <w:uiPriority w:val="0"/>
    <w:rPr>
      <w:rFonts w:hint="eastAsia" w:ascii="宋体" w:hAnsi="宋体" w:eastAsia="宋体" w:cs="宋体"/>
      <w:color w:val="000000"/>
      <w:sz w:val="20"/>
      <w:szCs w:val="20"/>
      <w:u w:val="none"/>
    </w:rPr>
  </w:style>
  <w:style w:type="character" w:customStyle="1" w:styleId="12">
    <w:name w:val="font0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6231</Words>
  <Characters>7571</Characters>
  <Lines>0</Lines>
  <Paragraphs>0</Paragraphs>
  <TotalTime>4</TotalTime>
  <ScaleCrop>false</ScaleCrop>
  <LinksUpToDate>false</LinksUpToDate>
  <CharactersWithSpaces>8083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2020-07-29T01:20:00Z</dcterms:created>
  <dc:creator>NTKO</dc:creator>
  <cp:lastModifiedBy>uos</cp:lastModifiedBy>
  <cp:lastPrinted>2022-01-14T06:10:00Z</cp:lastPrinted>
  <dcterms:modified xsi:type="dcterms:W3CDTF">2023-02-02T14:53:28Z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D098BC3550CD41BAACC0C33B29522F21</vt:lpwstr>
  </property>
</Properties>
</file>