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B3" w:rsidRDefault="0021629B">
      <w:pPr>
        <w:jc w:val="center"/>
        <w:rPr>
          <w:b/>
          <w:color w:val="0000FF"/>
          <w:sz w:val="36"/>
          <w:szCs w:val="36"/>
        </w:rPr>
      </w:pPr>
      <w:r>
        <w:rPr>
          <w:rFonts w:hint="eastAsia"/>
          <w:b/>
          <w:color w:val="0000FF"/>
          <w:sz w:val="36"/>
          <w:szCs w:val="36"/>
        </w:rPr>
        <w:t>工业统计数据：</w:t>
      </w:r>
      <w:r>
        <w:rPr>
          <w:rFonts w:hint="eastAsia"/>
          <w:b/>
          <w:color w:val="0000FF"/>
          <w:sz w:val="36"/>
          <w:szCs w:val="36"/>
        </w:rPr>
        <w:t>2022</w:t>
      </w:r>
      <w:r>
        <w:rPr>
          <w:rFonts w:hint="eastAsia"/>
          <w:b/>
          <w:color w:val="0000FF"/>
          <w:sz w:val="36"/>
          <w:szCs w:val="36"/>
        </w:rPr>
        <w:t>年</w:t>
      </w:r>
      <w:r>
        <w:rPr>
          <w:rFonts w:hint="eastAsia"/>
          <w:b/>
          <w:color w:val="0000FF"/>
          <w:sz w:val="36"/>
          <w:szCs w:val="36"/>
        </w:rPr>
        <w:t>1-11</w:t>
      </w:r>
      <w:r>
        <w:rPr>
          <w:rFonts w:hint="eastAsia"/>
          <w:b/>
          <w:color w:val="0000FF"/>
          <w:sz w:val="36"/>
          <w:szCs w:val="36"/>
        </w:rPr>
        <w:t>月规模以上工业生产、销售情况</w:t>
      </w:r>
      <w:bookmarkStart w:id="0" w:name="_GoBack"/>
      <w:bookmarkEnd w:id="0"/>
    </w:p>
    <w:tbl>
      <w:tblPr>
        <w:tblpPr w:leftFromText="180" w:rightFromText="180" w:vertAnchor="text" w:horzAnchor="page" w:tblpX="2610" w:tblpY="664"/>
        <w:tblOverlap w:val="never"/>
        <w:tblW w:w="11916" w:type="dxa"/>
        <w:tblBorders>
          <w:top w:val="single" w:sz="12" w:space="0" w:color="000000"/>
          <w:bottom w:val="single" w:sz="12" w:space="0" w:color="auto"/>
          <w:right w:val="dotted"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500"/>
        <w:gridCol w:w="1717"/>
        <w:gridCol w:w="1417"/>
        <w:gridCol w:w="1833"/>
        <w:gridCol w:w="1449"/>
      </w:tblGrid>
      <w:tr w:rsidR="00A56FB3">
        <w:trPr>
          <w:trHeight w:val="300"/>
        </w:trPr>
        <w:tc>
          <w:tcPr>
            <w:tcW w:w="5500" w:type="dxa"/>
            <w:vMerge w:val="restart"/>
            <w:tcBorders>
              <w:bottom w:val="single" w:sz="4" w:space="0" w:color="000000"/>
              <w:right w:val="single" w:sz="4" w:space="0" w:color="000000"/>
            </w:tcBorders>
            <w:vAlign w:val="center"/>
          </w:tcPr>
          <w:p w:rsidR="00A56FB3" w:rsidRDefault="0021629B">
            <w:pPr>
              <w:widowControl/>
              <w:jc w:val="center"/>
              <w:textAlignment w:val="center"/>
              <w:rPr>
                <w:rFonts w:ascii="宋体" w:hAnsi="宋体" w:cs="宋体"/>
                <w:color w:val="000000"/>
                <w:sz w:val="24"/>
              </w:rPr>
            </w:pPr>
            <w:r>
              <w:rPr>
                <w:rFonts w:ascii="宋体" w:hAnsi="宋体" w:cs="宋体" w:hint="eastAsia"/>
                <w:color w:val="000000"/>
                <w:kern w:val="0"/>
                <w:sz w:val="24"/>
              </w:rPr>
              <w:t>行    业</w:t>
            </w:r>
          </w:p>
        </w:tc>
        <w:tc>
          <w:tcPr>
            <w:tcW w:w="3134" w:type="dxa"/>
            <w:gridSpan w:val="2"/>
            <w:tcBorders>
              <w:left w:val="single" w:sz="4" w:space="0" w:color="000000"/>
              <w:bottom w:val="single" w:sz="4" w:space="0" w:color="000000"/>
              <w:right w:val="single" w:sz="4" w:space="0" w:color="000000"/>
            </w:tcBorders>
            <w:vAlign w:val="center"/>
          </w:tcPr>
          <w:p w:rsidR="00A56FB3" w:rsidRDefault="0021629B">
            <w:pPr>
              <w:widowControl/>
              <w:jc w:val="center"/>
              <w:textAlignment w:val="center"/>
              <w:rPr>
                <w:rFonts w:ascii="宋体" w:hAnsi="宋体" w:cs="宋体"/>
                <w:color w:val="000000"/>
                <w:sz w:val="24"/>
              </w:rPr>
            </w:pPr>
            <w:r>
              <w:rPr>
                <w:rFonts w:ascii="宋体" w:hAnsi="宋体" w:cs="宋体" w:hint="eastAsia"/>
                <w:color w:val="000000"/>
                <w:kern w:val="0"/>
                <w:sz w:val="24"/>
              </w:rPr>
              <w:t>工业总产值</w:t>
            </w:r>
          </w:p>
        </w:tc>
        <w:tc>
          <w:tcPr>
            <w:tcW w:w="3282" w:type="dxa"/>
            <w:gridSpan w:val="2"/>
            <w:tcBorders>
              <w:left w:val="single" w:sz="4" w:space="0" w:color="000000"/>
              <w:bottom w:val="single" w:sz="4" w:space="0" w:color="000000"/>
              <w:right w:val="nil"/>
            </w:tcBorders>
            <w:vAlign w:val="center"/>
          </w:tcPr>
          <w:p w:rsidR="00A56FB3" w:rsidRDefault="0021629B">
            <w:pPr>
              <w:widowControl/>
              <w:jc w:val="center"/>
              <w:textAlignment w:val="center"/>
              <w:rPr>
                <w:rFonts w:ascii="宋体" w:hAnsi="宋体" w:cs="宋体"/>
                <w:color w:val="000000"/>
                <w:sz w:val="24"/>
              </w:rPr>
            </w:pPr>
            <w:r>
              <w:rPr>
                <w:rFonts w:ascii="宋体" w:hAnsi="宋体" w:cs="宋体" w:hint="eastAsia"/>
                <w:color w:val="000000"/>
                <w:kern w:val="0"/>
                <w:sz w:val="24"/>
              </w:rPr>
              <w:t>工业销售产值</w:t>
            </w:r>
          </w:p>
        </w:tc>
      </w:tr>
      <w:tr w:rsidR="00A56FB3">
        <w:trPr>
          <w:trHeight w:val="615"/>
        </w:trPr>
        <w:tc>
          <w:tcPr>
            <w:tcW w:w="5500" w:type="dxa"/>
            <w:vMerge/>
            <w:tcBorders>
              <w:top w:val="single" w:sz="4" w:space="0" w:color="000000"/>
              <w:bottom w:val="single" w:sz="4" w:space="0" w:color="000000"/>
              <w:right w:val="single" w:sz="4" w:space="0" w:color="000000"/>
            </w:tcBorders>
            <w:vAlign w:val="center"/>
          </w:tcPr>
          <w:p w:rsidR="00A56FB3" w:rsidRDefault="00A56FB3">
            <w:pPr>
              <w:jc w:val="center"/>
              <w:rPr>
                <w:rFonts w:ascii="宋体" w:hAnsi="宋体" w:cs="宋体"/>
                <w:color w:val="000000"/>
                <w:sz w:val="24"/>
              </w:rPr>
            </w:pPr>
          </w:p>
        </w:tc>
        <w:tc>
          <w:tcPr>
            <w:tcW w:w="1717" w:type="dxa"/>
            <w:tcBorders>
              <w:top w:val="single" w:sz="4" w:space="0" w:color="000000"/>
              <w:left w:val="single" w:sz="4" w:space="0" w:color="000000"/>
              <w:bottom w:val="single" w:sz="4" w:space="0" w:color="000000"/>
              <w:right w:val="dotted" w:sz="4" w:space="0" w:color="auto"/>
            </w:tcBorders>
            <w:vAlign w:val="center"/>
          </w:tcPr>
          <w:p w:rsidR="00A56FB3" w:rsidRDefault="0021629B">
            <w:pPr>
              <w:widowControl/>
              <w:jc w:val="center"/>
              <w:textAlignment w:val="center"/>
              <w:rPr>
                <w:rFonts w:ascii="宋体" w:hAnsi="宋体" w:cs="宋体"/>
                <w:color w:val="000000"/>
                <w:sz w:val="24"/>
              </w:rPr>
            </w:pPr>
            <w:r>
              <w:rPr>
                <w:rFonts w:ascii="宋体" w:hAnsi="宋体" w:cs="宋体" w:hint="eastAsia"/>
                <w:kern w:val="0"/>
                <w:sz w:val="24"/>
              </w:rPr>
              <w:t>2022年1-11月</w:t>
            </w:r>
            <w:r>
              <w:rPr>
                <w:rFonts w:ascii="宋体" w:hAnsi="宋体" w:cs="宋体" w:hint="eastAsia"/>
                <w:color w:val="000000"/>
                <w:kern w:val="0"/>
                <w:sz w:val="24"/>
              </w:rPr>
              <w:br/>
              <w:t>(万元)</w:t>
            </w:r>
          </w:p>
        </w:tc>
        <w:tc>
          <w:tcPr>
            <w:tcW w:w="1417" w:type="dxa"/>
            <w:tcBorders>
              <w:top w:val="single" w:sz="4" w:space="0" w:color="000000"/>
              <w:left w:val="dotted" w:sz="4" w:space="0" w:color="auto"/>
              <w:bottom w:val="single" w:sz="4" w:space="0" w:color="000000"/>
              <w:right w:val="single" w:sz="4" w:space="0" w:color="000000"/>
            </w:tcBorders>
            <w:vAlign w:val="center"/>
          </w:tcPr>
          <w:p w:rsidR="00A56FB3" w:rsidRDefault="0021629B">
            <w:pPr>
              <w:widowControl/>
              <w:jc w:val="center"/>
              <w:textAlignment w:val="center"/>
              <w:rPr>
                <w:rFonts w:ascii="宋体" w:hAnsi="宋体" w:cs="宋体"/>
                <w:kern w:val="0"/>
                <w:sz w:val="24"/>
              </w:rPr>
            </w:pPr>
            <w:r>
              <w:rPr>
                <w:rFonts w:ascii="宋体" w:hAnsi="宋体" w:cs="宋体" w:hint="eastAsia"/>
                <w:kern w:val="0"/>
                <w:sz w:val="24"/>
              </w:rPr>
              <w:t>同比增长</w:t>
            </w:r>
          </w:p>
          <w:p w:rsidR="00A56FB3" w:rsidRDefault="0021629B">
            <w:pPr>
              <w:widowControl/>
              <w:jc w:val="center"/>
              <w:textAlignment w:val="center"/>
              <w:rPr>
                <w:rFonts w:ascii="宋体" w:hAnsi="宋体" w:cs="宋体"/>
                <w:color w:val="000000"/>
                <w:sz w:val="24"/>
              </w:rPr>
            </w:pPr>
            <w:r>
              <w:rPr>
                <w:rFonts w:ascii="宋体" w:hAnsi="宋体" w:cs="宋体" w:hint="eastAsia"/>
                <w:kern w:val="0"/>
                <w:sz w:val="24"/>
              </w:rPr>
              <w:t>（%）</w:t>
            </w:r>
          </w:p>
        </w:tc>
        <w:tc>
          <w:tcPr>
            <w:tcW w:w="1833" w:type="dxa"/>
            <w:tcBorders>
              <w:top w:val="single" w:sz="4" w:space="0" w:color="000000"/>
              <w:left w:val="single" w:sz="4" w:space="0" w:color="000000"/>
              <w:bottom w:val="single" w:sz="4" w:space="0" w:color="000000"/>
              <w:right w:val="dotted" w:sz="4" w:space="0" w:color="auto"/>
            </w:tcBorders>
            <w:vAlign w:val="center"/>
          </w:tcPr>
          <w:p w:rsidR="00A56FB3" w:rsidRDefault="0021629B">
            <w:pPr>
              <w:widowControl/>
              <w:jc w:val="center"/>
              <w:textAlignment w:val="center"/>
              <w:rPr>
                <w:rFonts w:ascii="宋体" w:hAnsi="宋体" w:cs="宋体"/>
                <w:color w:val="000000"/>
                <w:sz w:val="24"/>
              </w:rPr>
            </w:pPr>
            <w:r>
              <w:rPr>
                <w:rFonts w:ascii="宋体" w:hAnsi="宋体" w:cs="宋体" w:hint="eastAsia"/>
                <w:kern w:val="0"/>
                <w:sz w:val="24"/>
              </w:rPr>
              <w:t>2022年1-11月</w:t>
            </w:r>
            <w:r>
              <w:rPr>
                <w:rFonts w:ascii="宋体" w:hAnsi="宋体" w:cs="宋体" w:hint="eastAsia"/>
                <w:color w:val="000000"/>
                <w:kern w:val="0"/>
                <w:sz w:val="24"/>
              </w:rPr>
              <w:br/>
              <w:t>（万元）</w:t>
            </w:r>
          </w:p>
        </w:tc>
        <w:tc>
          <w:tcPr>
            <w:tcW w:w="1449" w:type="dxa"/>
            <w:tcBorders>
              <w:top w:val="single" w:sz="4" w:space="0" w:color="000000"/>
              <w:left w:val="dotted" w:sz="4" w:space="0" w:color="auto"/>
              <w:bottom w:val="single" w:sz="4" w:space="0" w:color="000000"/>
              <w:right w:val="nil"/>
            </w:tcBorders>
            <w:vAlign w:val="center"/>
          </w:tcPr>
          <w:p w:rsidR="00A56FB3" w:rsidRDefault="0021629B">
            <w:pPr>
              <w:widowControl/>
              <w:jc w:val="center"/>
              <w:textAlignment w:val="center"/>
              <w:rPr>
                <w:rFonts w:ascii="宋体" w:hAnsi="宋体" w:cs="宋体"/>
                <w:kern w:val="0"/>
                <w:sz w:val="24"/>
              </w:rPr>
            </w:pPr>
            <w:r>
              <w:rPr>
                <w:rFonts w:ascii="宋体" w:hAnsi="宋体" w:cs="宋体" w:hint="eastAsia"/>
                <w:kern w:val="0"/>
                <w:sz w:val="24"/>
              </w:rPr>
              <w:t>同比增长</w:t>
            </w:r>
          </w:p>
          <w:p w:rsidR="00A56FB3" w:rsidRDefault="0021629B">
            <w:pPr>
              <w:widowControl/>
              <w:jc w:val="center"/>
              <w:textAlignment w:val="center"/>
              <w:rPr>
                <w:rFonts w:ascii="宋体" w:hAnsi="宋体" w:cs="宋体"/>
                <w:color w:val="000000"/>
                <w:sz w:val="24"/>
              </w:rPr>
            </w:pPr>
            <w:r>
              <w:rPr>
                <w:rFonts w:ascii="宋体" w:hAnsi="宋体" w:cs="宋体" w:hint="eastAsia"/>
                <w:kern w:val="0"/>
                <w:sz w:val="24"/>
              </w:rPr>
              <w:t>（%）</w:t>
            </w:r>
          </w:p>
        </w:tc>
      </w:tr>
      <w:tr w:rsidR="00A56FB3">
        <w:trPr>
          <w:trHeight w:val="360"/>
        </w:trPr>
        <w:tc>
          <w:tcPr>
            <w:tcW w:w="5500" w:type="dxa"/>
            <w:tcBorders>
              <w:top w:val="single" w:sz="4" w:space="0" w:color="000000"/>
              <w:right w:val="single" w:sz="4" w:space="0" w:color="000000"/>
              <w:tl2br w:val="nil"/>
              <w:tr2bl w:val="nil"/>
            </w:tcBorders>
            <w:vAlign w:val="center"/>
          </w:tcPr>
          <w:p w:rsidR="00A56FB3" w:rsidRDefault="0021629B">
            <w:pPr>
              <w:widowControl/>
              <w:jc w:val="left"/>
              <w:textAlignment w:val="center"/>
              <w:rPr>
                <w:rFonts w:ascii="宋体" w:hAnsi="宋体" w:cs="宋体"/>
                <w:b/>
                <w:color w:val="000000"/>
                <w:sz w:val="24"/>
              </w:rPr>
            </w:pPr>
            <w:r>
              <w:rPr>
                <w:rFonts w:ascii="宋体" w:hAnsi="宋体" w:cs="宋体" w:hint="eastAsia"/>
                <w:b/>
                <w:color w:val="000000"/>
                <w:kern w:val="0"/>
                <w:sz w:val="24"/>
                <w:lang w:bidi="ar"/>
              </w:rPr>
              <w:t>全区合计</w:t>
            </w:r>
          </w:p>
        </w:tc>
        <w:tc>
          <w:tcPr>
            <w:tcW w:w="1717" w:type="dxa"/>
            <w:tcBorders>
              <w:top w:val="single" w:sz="4" w:space="0" w:color="000000"/>
              <w:left w:val="single" w:sz="4" w:space="0" w:color="000000"/>
              <w:bottom w:val="nil"/>
              <w:right w:val="dotted" w:sz="4" w:space="0" w:color="000000"/>
            </w:tcBorders>
          </w:tcPr>
          <w:p w:rsidR="00A56FB3" w:rsidRDefault="0021629B">
            <w:pPr>
              <w:jc w:val="right"/>
              <w:rPr>
                <w:rFonts w:asciiTheme="minorEastAsia" w:eastAsiaTheme="minorEastAsia" w:hAnsiTheme="minorEastAsia"/>
                <w:b/>
                <w:sz w:val="24"/>
              </w:rPr>
            </w:pPr>
            <w:r>
              <w:rPr>
                <w:rFonts w:asciiTheme="minorEastAsia" w:eastAsiaTheme="minorEastAsia" w:hAnsiTheme="minorEastAsia"/>
                <w:b/>
                <w:sz w:val="24"/>
              </w:rPr>
              <w:t>2032724</w:t>
            </w:r>
          </w:p>
        </w:tc>
        <w:tc>
          <w:tcPr>
            <w:tcW w:w="1417" w:type="dxa"/>
            <w:tcBorders>
              <w:top w:val="single" w:sz="4" w:space="0" w:color="000000"/>
              <w:left w:val="dotted" w:sz="4" w:space="0" w:color="000000"/>
              <w:right w:val="single" w:sz="4" w:space="0" w:color="000000"/>
            </w:tcBorders>
          </w:tcPr>
          <w:p w:rsidR="00A56FB3" w:rsidRDefault="0021629B">
            <w:pPr>
              <w:jc w:val="right"/>
              <w:rPr>
                <w:rFonts w:asciiTheme="minorEastAsia" w:eastAsiaTheme="minorEastAsia" w:hAnsiTheme="minorEastAsia"/>
                <w:b/>
                <w:sz w:val="24"/>
              </w:rPr>
            </w:pPr>
            <w:r>
              <w:rPr>
                <w:rFonts w:asciiTheme="minorEastAsia" w:eastAsiaTheme="minorEastAsia" w:hAnsiTheme="minorEastAsia"/>
                <w:b/>
                <w:sz w:val="24"/>
              </w:rPr>
              <w:t xml:space="preserve">-3.4 </w:t>
            </w:r>
          </w:p>
        </w:tc>
        <w:tc>
          <w:tcPr>
            <w:tcW w:w="1833" w:type="dxa"/>
            <w:tcBorders>
              <w:top w:val="single" w:sz="4" w:space="0" w:color="000000"/>
              <w:left w:val="single" w:sz="4" w:space="0" w:color="000000"/>
              <w:bottom w:val="nil"/>
              <w:right w:val="dotted" w:sz="4" w:space="0" w:color="auto"/>
            </w:tcBorders>
          </w:tcPr>
          <w:p w:rsidR="00A56FB3" w:rsidRDefault="0021629B">
            <w:pPr>
              <w:jc w:val="right"/>
              <w:rPr>
                <w:rFonts w:asciiTheme="minorEastAsia" w:eastAsiaTheme="minorEastAsia" w:hAnsiTheme="minorEastAsia"/>
                <w:b/>
                <w:sz w:val="24"/>
              </w:rPr>
            </w:pPr>
            <w:r>
              <w:rPr>
                <w:rFonts w:asciiTheme="minorEastAsia" w:eastAsiaTheme="minorEastAsia" w:hAnsiTheme="minorEastAsia"/>
                <w:b/>
                <w:sz w:val="24"/>
              </w:rPr>
              <w:t>1985241</w:t>
            </w:r>
          </w:p>
        </w:tc>
        <w:tc>
          <w:tcPr>
            <w:tcW w:w="1449" w:type="dxa"/>
            <w:tcBorders>
              <w:top w:val="single" w:sz="4" w:space="0" w:color="000000"/>
              <w:left w:val="dotted" w:sz="4" w:space="0" w:color="auto"/>
              <w:bottom w:val="nil"/>
              <w:right w:val="nil"/>
            </w:tcBorders>
          </w:tcPr>
          <w:p w:rsidR="00A56FB3" w:rsidRDefault="0021629B">
            <w:pPr>
              <w:jc w:val="right"/>
              <w:rPr>
                <w:rFonts w:asciiTheme="minorEastAsia" w:eastAsiaTheme="minorEastAsia" w:hAnsiTheme="minorEastAsia"/>
                <w:b/>
                <w:sz w:val="24"/>
              </w:rPr>
            </w:pPr>
            <w:r>
              <w:rPr>
                <w:rFonts w:asciiTheme="minorEastAsia" w:eastAsiaTheme="minorEastAsia" w:hAnsiTheme="minorEastAsia"/>
                <w:b/>
                <w:sz w:val="24"/>
              </w:rPr>
              <w:t xml:space="preserve">-4.8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b/>
                <w:kern w:val="0"/>
                <w:sz w:val="24"/>
              </w:rPr>
            </w:pPr>
            <w:r>
              <w:rPr>
                <w:rFonts w:ascii="宋体" w:hAnsi="宋体" w:cs="宋体" w:hint="eastAsia"/>
                <w:b/>
                <w:color w:val="000000"/>
                <w:kern w:val="0"/>
                <w:sz w:val="24"/>
                <w:lang w:bidi="ar"/>
              </w:rPr>
              <w:t xml:space="preserve">  按行业分</w:t>
            </w:r>
          </w:p>
        </w:tc>
        <w:tc>
          <w:tcPr>
            <w:tcW w:w="1717" w:type="dxa"/>
            <w:tcBorders>
              <w:top w:val="nil"/>
              <w:left w:val="single" w:sz="4" w:space="0" w:color="000000"/>
              <w:bottom w:val="nil"/>
              <w:right w:val="dotted" w:sz="4" w:space="0" w:color="000000"/>
            </w:tcBorders>
          </w:tcPr>
          <w:p w:rsidR="00A56FB3" w:rsidRDefault="00A56FB3">
            <w:pPr>
              <w:jc w:val="right"/>
              <w:rPr>
                <w:rFonts w:asciiTheme="minorEastAsia" w:eastAsiaTheme="minorEastAsia" w:hAnsiTheme="minorEastAsia"/>
                <w:sz w:val="24"/>
              </w:rPr>
            </w:pPr>
          </w:p>
        </w:tc>
        <w:tc>
          <w:tcPr>
            <w:tcW w:w="1417" w:type="dxa"/>
            <w:tcBorders>
              <w:left w:val="dotted" w:sz="4" w:space="0" w:color="000000"/>
              <w:right w:val="single" w:sz="4" w:space="0" w:color="000000"/>
            </w:tcBorders>
          </w:tcPr>
          <w:p w:rsidR="00A56FB3" w:rsidRDefault="00A56FB3">
            <w:pPr>
              <w:jc w:val="right"/>
              <w:rPr>
                <w:rFonts w:asciiTheme="minorEastAsia" w:eastAsiaTheme="minorEastAsia" w:hAnsiTheme="minorEastAsia"/>
                <w:sz w:val="24"/>
              </w:rPr>
            </w:pPr>
          </w:p>
        </w:tc>
        <w:tc>
          <w:tcPr>
            <w:tcW w:w="1833" w:type="dxa"/>
            <w:tcBorders>
              <w:top w:val="nil"/>
              <w:left w:val="single" w:sz="4" w:space="0" w:color="000000"/>
              <w:bottom w:val="nil"/>
              <w:right w:val="dotted" w:sz="4" w:space="0" w:color="auto"/>
            </w:tcBorders>
          </w:tcPr>
          <w:p w:rsidR="00A56FB3" w:rsidRDefault="00A56FB3">
            <w:pPr>
              <w:jc w:val="right"/>
              <w:rPr>
                <w:rFonts w:asciiTheme="minorEastAsia" w:eastAsiaTheme="minorEastAsia" w:hAnsiTheme="minorEastAsia"/>
                <w:sz w:val="24"/>
              </w:rPr>
            </w:pPr>
          </w:p>
        </w:tc>
        <w:tc>
          <w:tcPr>
            <w:tcW w:w="1449" w:type="dxa"/>
            <w:tcBorders>
              <w:top w:val="nil"/>
              <w:left w:val="dotted" w:sz="4" w:space="0" w:color="auto"/>
              <w:bottom w:val="nil"/>
              <w:right w:val="nil"/>
            </w:tcBorders>
          </w:tcPr>
          <w:p w:rsidR="00A56FB3" w:rsidRDefault="00A56FB3">
            <w:pPr>
              <w:jc w:val="right"/>
              <w:rPr>
                <w:rFonts w:asciiTheme="minorEastAsia" w:eastAsiaTheme="minorEastAsia" w:hAnsiTheme="minorEastAsia"/>
                <w:sz w:val="24"/>
              </w:rPr>
            </w:pP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农副食品加工业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25006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-24.9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27914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-14.2 </w:t>
            </w:r>
          </w:p>
        </w:tc>
      </w:tr>
      <w:tr w:rsidR="00A56FB3">
        <w:trPr>
          <w:trHeight w:val="9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食品制造业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7378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-30.4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7517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-28.0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酒、饮料和精制茶制造业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331564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7.5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331540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8.8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纺织服装、服饰业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52788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-3.4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53265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-2.5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木材加工和</w:t>
            </w:r>
            <w:proofErr w:type="gramStart"/>
            <w:r>
              <w:rPr>
                <w:rFonts w:ascii="宋体" w:hAnsi="宋体" w:cs="宋体" w:hint="eastAsia"/>
                <w:color w:val="000000"/>
                <w:kern w:val="0"/>
                <w:sz w:val="24"/>
                <w:lang w:bidi="ar"/>
              </w:rPr>
              <w:t>木、</w:t>
            </w:r>
            <w:proofErr w:type="gramEnd"/>
            <w:r>
              <w:rPr>
                <w:rFonts w:ascii="宋体" w:hAnsi="宋体" w:cs="宋体" w:hint="eastAsia"/>
                <w:color w:val="000000"/>
                <w:kern w:val="0"/>
                <w:sz w:val="24"/>
                <w:lang w:bidi="ar"/>
              </w:rPr>
              <w:t>竹、藤、棕、草制品业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3051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-35.5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3045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-33.8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造纸和纸制品业 </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39600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-26.8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39803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-31.9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印刷和记录媒介复制业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42814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27.2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42814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9.5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化学原料和化学制品制造业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14684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-27.3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14507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-16.7 </w:t>
            </w:r>
          </w:p>
        </w:tc>
      </w:tr>
      <w:tr w:rsidR="00A56FB3">
        <w:trPr>
          <w:trHeight w:val="397"/>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医药制造业 </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352620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7.7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322015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4.1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橡胶和塑料制品业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24267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-15.1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24893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-12.2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非金属矿物制品业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77764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2.2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69676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-6.7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金属制品业 </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47157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-45.2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49335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-50.1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通用设备制造业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188097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-17.2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186257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-12.9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专用设备制造业 </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122619 </w:t>
            </w:r>
          </w:p>
        </w:tc>
        <w:tc>
          <w:tcPr>
            <w:tcW w:w="1417" w:type="dxa"/>
            <w:tcBorders>
              <w:left w:val="dotted" w:sz="4" w:space="0" w:color="000000"/>
              <w:bottom w:val="nil"/>
              <w:right w:val="single" w:sz="2"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29.4 </w:t>
            </w:r>
          </w:p>
        </w:tc>
        <w:tc>
          <w:tcPr>
            <w:tcW w:w="1833" w:type="dxa"/>
            <w:tcBorders>
              <w:top w:val="nil"/>
              <w:left w:val="single" w:sz="2" w:space="0" w:color="000000"/>
              <w:bottom w:val="nil"/>
              <w:right w:val="dotted" w:sz="2"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117247 </w:t>
            </w:r>
          </w:p>
        </w:tc>
        <w:tc>
          <w:tcPr>
            <w:tcW w:w="1449" w:type="dxa"/>
            <w:tcBorders>
              <w:top w:val="nil"/>
              <w:left w:val="dotted" w:sz="2" w:space="0" w:color="000000"/>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25.7 </w:t>
            </w:r>
          </w:p>
        </w:tc>
      </w:tr>
      <w:tr w:rsidR="00A56FB3">
        <w:trPr>
          <w:trHeight w:val="360"/>
        </w:trPr>
        <w:tc>
          <w:tcPr>
            <w:tcW w:w="5500" w:type="dxa"/>
            <w:tcBorders>
              <w:bottom w:val="single" w:sz="12" w:space="0" w:color="000000"/>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汽车制造业</w:t>
            </w:r>
          </w:p>
        </w:tc>
        <w:tc>
          <w:tcPr>
            <w:tcW w:w="1717" w:type="dxa"/>
            <w:tcBorders>
              <w:top w:val="nil"/>
              <w:left w:val="single" w:sz="4" w:space="0" w:color="000000"/>
              <w:bottom w:val="single" w:sz="12" w:space="0" w:color="000000"/>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465555 </w:t>
            </w:r>
          </w:p>
        </w:tc>
        <w:tc>
          <w:tcPr>
            <w:tcW w:w="1417" w:type="dxa"/>
            <w:tcBorders>
              <w:top w:val="nil"/>
              <w:left w:val="dotted" w:sz="4" w:space="0" w:color="000000"/>
              <w:bottom w:val="single" w:sz="12" w:space="0" w:color="000000"/>
              <w:right w:val="single" w:sz="2"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-5.8 </w:t>
            </w:r>
          </w:p>
        </w:tc>
        <w:tc>
          <w:tcPr>
            <w:tcW w:w="1833" w:type="dxa"/>
            <w:tcBorders>
              <w:top w:val="nil"/>
              <w:left w:val="single" w:sz="2" w:space="0" w:color="000000"/>
              <w:bottom w:val="single" w:sz="12" w:space="0" w:color="000000"/>
              <w:right w:val="dotted" w:sz="2"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463468 </w:t>
            </w:r>
          </w:p>
        </w:tc>
        <w:tc>
          <w:tcPr>
            <w:tcW w:w="1449" w:type="dxa"/>
            <w:tcBorders>
              <w:top w:val="nil"/>
              <w:left w:val="dotted" w:sz="2" w:space="0" w:color="000000"/>
              <w:bottom w:val="single" w:sz="12" w:space="0" w:color="000000"/>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-6.3 </w:t>
            </w:r>
          </w:p>
        </w:tc>
      </w:tr>
      <w:tr w:rsidR="00A56FB3">
        <w:trPr>
          <w:trHeight w:val="360"/>
        </w:trPr>
        <w:tc>
          <w:tcPr>
            <w:tcW w:w="5500" w:type="dxa"/>
            <w:tcBorders>
              <w:top w:val="single" w:sz="12" w:space="0" w:color="000000"/>
              <w:bottom w:val="nil"/>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lastRenderedPageBreak/>
              <w:t xml:space="preserve">　　电气机械和器材制造业 </w:t>
            </w:r>
          </w:p>
        </w:tc>
        <w:tc>
          <w:tcPr>
            <w:tcW w:w="1717" w:type="dxa"/>
            <w:tcBorders>
              <w:top w:val="single" w:sz="12" w:space="0" w:color="000000"/>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115218 </w:t>
            </w:r>
          </w:p>
        </w:tc>
        <w:tc>
          <w:tcPr>
            <w:tcW w:w="1417" w:type="dxa"/>
            <w:tcBorders>
              <w:top w:val="single" w:sz="12" w:space="0" w:color="000000"/>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-11.0 </w:t>
            </w:r>
          </w:p>
        </w:tc>
        <w:tc>
          <w:tcPr>
            <w:tcW w:w="1833" w:type="dxa"/>
            <w:tcBorders>
              <w:top w:val="single" w:sz="12" w:space="0" w:color="000000"/>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108850 </w:t>
            </w:r>
          </w:p>
        </w:tc>
        <w:tc>
          <w:tcPr>
            <w:tcW w:w="1449" w:type="dxa"/>
            <w:tcBorders>
              <w:top w:val="single" w:sz="12" w:space="0" w:color="000000"/>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-12.6 </w:t>
            </w:r>
          </w:p>
        </w:tc>
      </w:tr>
      <w:tr w:rsidR="00A56FB3">
        <w:trPr>
          <w:trHeight w:val="360"/>
        </w:trPr>
        <w:tc>
          <w:tcPr>
            <w:tcW w:w="5500" w:type="dxa"/>
            <w:tcBorders>
              <w:top w:val="nil"/>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计算机、通信和其他电子设备制造业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5495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15.9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5195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13.6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仪器仪表制造业</w:t>
            </w:r>
          </w:p>
        </w:tc>
        <w:tc>
          <w:tcPr>
            <w:tcW w:w="1717" w:type="dxa"/>
            <w:tcBorders>
              <w:top w:val="nil"/>
              <w:left w:val="single" w:sz="4" w:space="0" w:color="000000"/>
              <w:bottom w:val="nil"/>
              <w:right w:val="dotted"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11824 </w:t>
            </w:r>
          </w:p>
        </w:tc>
        <w:tc>
          <w:tcPr>
            <w:tcW w:w="1417" w:type="dxa"/>
            <w:tcBorders>
              <w:left w:val="dotted" w:sz="4" w:space="0" w:color="000000"/>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4.0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12487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-1.0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　　电力、热力生产和供应业</w:t>
            </w:r>
          </w:p>
        </w:tc>
        <w:tc>
          <w:tcPr>
            <w:tcW w:w="1717" w:type="dxa"/>
            <w:tcBorders>
              <w:top w:val="nil"/>
              <w:left w:val="single" w:sz="4" w:space="0" w:color="000000"/>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46734 </w:t>
            </w:r>
          </w:p>
        </w:tc>
        <w:tc>
          <w:tcPr>
            <w:tcW w:w="1417" w:type="dxa"/>
            <w:tcBorders>
              <w:left w:val="dotted" w:sz="4" w:space="0" w:color="auto"/>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-0.2 </w:t>
            </w:r>
          </w:p>
        </w:tc>
        <w:tc>
          <w:tcPr>
            <w:tcW w:w="1833" w:type="dxa"/>
            <w:tcBorders>
              <w:top w:val="nil"/>
              <w:left w:val="single" w:sz="4" w:space="0" w:color="000000"/>
              <w:bottom w:val="nil"/>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46464 </w:t>
            </w:r>
          </w:p>
        </w:tc>
        <w:tc>
          <w:tcPr>
            <w:tcW w:w="1449" w:type="dxa"/>
            <w:tcBorders>
              <w:top w:val="nil"/>
              <w:left w:val="dotted" w:sz="4" w:space="0" w:color="auto"/>
              <w:bottom w:val="nil"/>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-0.5 </w:t>
            </w:r>
          </w:p>
        </w:tc>
      </w:tr>
      <w:tr w:rsidR="00A56FB3">
        <w:trPr>
          <w:trHeight w:val="360"/>
        </w:trPr>
        <w:tc>
          <w:tcPr>
            <w:tcW w:w="5500" w:type="dxa"/>
            <w:tcBorders>
              <w:right w:val="single" w:sz="4" w:space="0" w:color="000000"/>
              <w:tl2br w:val="nil"/>
              <w:tr2bl w:val="nil"/>
            </w:tcBorders>
            <w:vAlign w:val="center"/>
          </w:tcPr>
          <w:p w:rsidR="00A56FB3" w:rsidRDefault="0021629B">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水的生产和供应业</w:t>
            </w:r>
          </w:p>
        </w:tc>
        <w:tc>
          <w:tcPr>
            <w:tcW w:w="1717" w:type="dxa"/>
            <w:tcBorders>
              <w:top w:val="nil"/>
              <w:left w:val="single" w:sz="4" w:space="0" w:color="000000"/>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4739 </w:t>
            </w:r>
          </w:p>
        </w:tc>
        <w:tc>
          <w:tcPr>
            <w:tcW w:w="1417" w:type="dxa"/>
            <w:tcBorders>
              <w:left w:val="dotted" w:sz="4" w:space="0" w:color="auto"/>
              <w:right w:val="single" w:sz="4" w:space="0" w:color="000000"/>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0.9 </w:t>
            </w:r>
          </w:p>
        </w:tc>
        <w:tc>
          <w:tcPr>
            <w:tcW w:w="1833" w:type="dxa"/>
            <w:tcBorders>
              <w:top w:val="nil"/>
              <w:left w:val="single" w:sz="4" w:space="0" w:color="000000"/>
              <w:bottom w:val="single" w:sz="12" w:space="0" w:color="000000"/>
              <w:right w:val="dotted" w:sz="4" w:space="0" w:color="auto"/>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4739 </w:t>
            </w:r>
          </w:p>
        </w:tc>
        <w:tc>
          <w:tcPr>
            <w:tcW w:w="1449" w:type="dxa"/>
            <w:tcBorders>
              <w:top w:val="nil"/>
              <w:left w:val="dotted" w:sz="4" w:space="0" w:color="auto"/>
              <w:bottom w:val="single" w:sz="12" w:space="0" w:color="000000"/>
              <w:right w:val="nil"/>
            </w:tcBorders>
          </w:tcPr>
          <w:p w:rsidR="00A56FB3" w:rsidRDefault="0021629B">
            <w:pPr>
              <w:jc w:val="right"/>
              <w:rPr>
                <w:rFonts w:asciiTheme="minorEastAsia" w:eastAsiaTheme="minorEastAsia" w:hAnsiTheme="minorEastAsia"/>
                <w:sz w:val="24"/>
              </w:rPr>
            </w:pPr>
            <w:r>
              <w:rPr>
                <w:rFonts w:asciiTheme="minorEastAsia" w:eastAsiaTheme="minorEastAsia" w:hAnsiTheme="minorEastAsia"/>
                <w:sz w:val="24"/>
              </w:rPr>
              <w:t xml:space="preserve">0.9 </w:t>
            </w:r>
          </w:p>
        </w:tc>
      </w:tr>
    </w:tbl>
    <w:p w:rsidR="00A56FB3" w:rsidRDefault="00A56FB3">
      <w:pPr>
        <w:jc w:val="center"/>
        <w:rPr>
          <w:b/>
          <w:color w:val="0000FF"/>
          <w:sz w:val="36"/>
          <w:szCs w:val="36"/>
        </w:rPr>
      </w:pPr>
    </w:p>
    <w:p w:rsidR="00A56FB3" w:rsidRDefault="00A56FB3">
      <w:pPr>
        <w:jc w:val="center"/>
        <w:rPr>
          <w:b/>
          <w:color w:val="0000FF"/>
          <w:sz w:val="36"/>
          <w:szCs w:val="36"/>
        </w:rPr>
      </w:pPr>
    </w:p>
    <w:p w:rsidR="00A56FB3" w:rsidRDefault="00A56FB3">
      <w:pPr>
        <w:jc w:val="center"/>
        <w:rPr>
          <w:b/>
          <w:color w:val="0000FF"/>
          <w:sz w:val="36"/>
          <w:szCs w:val="36"/>
        </w:rPr>
      </w:pPr>
    </w:p>
    <w:tbl>
      <w:tblPr>
        <w:tblpPr w:leftFromText="180" w:rightFromText="180" w:vertAnchor="text" w:horzAnchor="page" w:tblpX="2676" w:tblpY="472"/>
        <w:tblOverlap w:val="never"/>
        <w:tblW w:w="11860" w:type="dxa"/>
        <w:tblLayout w:type="fixed"/>
        <w:tblLook w:val="04A0" w:firstRow="1" w:lastRow="0" w:firstColumn="1" w:lastColumn="0" w:noHBand="0" w:noVBand="1"/>
      </w:tblPr>
      <w:tblGrid>
        <w:gridCol w:w="11860"/>
      </w:tblGrid>
      <w:tr w:rsidR="00A56FB3">
        <w:trPr>
          <w:trHeight w:val="3095"/>
        </w:trPr>
        <w:tc>
          <w:tcPr>
            <w:tcW w:w="11860" w:type="dxa"/>
            <w:tcBorders>
              <w:top w:val="nil"/>
              <w:left w:val="nil"/>
              <w:bottom w:val="nil"/>
              <w:right w:val="nil"/>
            </w:tcBorders>
            <w:vAlign w:val="center"/>
          </w:tcPr>
          <w:p w:rsidR="00A56FB3" w:rsidRDefault="0021629B">
            <w:pPr>
              <w:ind w:leftChars="200" w:left="420"/>
              <w:jc w:val="left"/>
              <w:rPr>
                <w:rFonts w:ascii="楷体_GB2312" w:eastAsia="楷体_GB2312" w:hAnsi="宋体" w:cs="宋体"/>
                <w:sz w:val="24"/>
              </w:rPr>
            </w:pPr>
            <w:r>
              <w:rPr>
                <w:rFonts w:ascii="楷体_GB2312" w:eastAsia="楷体_GB2312" w:hAnsi="宋体" w:cs="宋体" w:hint="eastAsia"/>
                <w:sz w:val="24"/>
              </w:rPr>
              <w:t>注释：</w:t>
            </w:r>
          </w:p>
          <w:p w:rsidR="00A56FB3" w:rsidRDefault="0021629B">
            <w:pPr>
              <w:ind w:leftChars="200" w:left="420"/>
              <w:jc w:val="left"/>
              <w:rPr>
                <w:rFonts w:ascii="楷体_GB2312" w:eastAsia="楷体_GB2312" w:hAnsi="宋体" w:cs="宋体"/>
                <w:sz w:val="24"/>
              </w:rPr>
            </w:pPr>
            <w:r>
              <w:rPr>
                <w:rFonts w:ascii="楷体_GB2312" w:eastAsia="楷体_GB2312" w:hAnsi="宋体" w:cs="宋体" w:hint="eastAsia"/>
                <w:b/>
                <w:sz w:val="24"/>
              </w:rPr>
              <w:t>1、</w:t>
            </w:r>
            <w:r>
              <w:rPr>
                <w:rFonts w:ascii="楷体_GB2312" w:eastAsia="楷体_GB2312" w:hint="eastAsia"/>
                <w:b/>
                <w:bCs/>
                <w:color w:val="000000"/>
                <w:sz w:val="24"/>
              </w:rPr>
              <w:t>统计范围</w:t>
            </w:r>
            <w:r>
              <w:rPr>
                <w:rFonts w:ascii="楷体_GB2312" w:eastAsia="楷体_GB2312" w:hint="eastAsia"/>
                <w:bCs/>
                <w:color w:val="000000"/>
                <w:sz w:val="24"/>
              </w:rPr>
              <w:t>：</w:t>
            </w:r>
            <w:r>
              <w:rPr>
                <w:rFonts w:ascii="楷体_GB2312" w:eastAsia="楷体_GB2312" w:hint="eastAsia"/>
                <w:color w:val="000000"/>
                <w:sz w:val="24"/>
              </w:rPr>
              <w:t>2011年起，规模以上工业企业调整为年主营业务收入2000万元及以上的法人工业企业。</w:t>
            </w:r>
            <w:r>
              <w:rPr>
                <w:rFonts w:ascii="楷体_GB2312" w:eastAsia="楷体_GB2312" w:hint="eastAsia"/>
                <w:color w:val="000000"/>
                <w:sz w:val="24"/>
              </w:rPr>
              <w:br/>
            </w:r>
            <w:r>
              <w:rPr>
                <w:rFonts w:ascii="楷体_GB2312" w:eastAsia="楷体_GB2312" w:hint="eastAsia"/>
                <w:b/>
                <w:bCs/>
                <w:color w:val="000000"/>
                <w:sz w:val="24"/>
              </w:rPr>
              <w:t>2、采集渠道</w:t>
            </w:r>
            <w:r>
              <w:rPr>
                <w:rFonts w:ascii="楷体_GB2312" w:eastAsia="楷体_GB2312" w:hint="eastAsia"/>
                <w:bCs/>
                <w:color w:val="000000"/>
                <w:sz w:val="24"/>
              </w:rPr>
              <w:t>：</w:t>
            </w:r>
            <w:r>
              <w:rPr>
                <w:rFonts w:ascii="楷体_GB2312" w:eastAsia="楷体_GB2312" w:hint="eastAsia"/>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ascii="楷体_GB2312" w:eastAsia="楷体_GB2312" w:hint="eastAsia"/>
                <w:color w:val="000000"/>
                <w:sz w:val="24"/>
              </w:rPr>
              <w:br/>
            </w:r>
            <w:r>
              <w:rPr>
                <w:rFonts w:ascii="楷体_GB2312" w:eastAsia="楷体_GB2312" w:hint="eastAsia"/>
                <w:b/>
                <w:bCs/>
                <w:color w:val="000000"/>
                <w:sz w:val="24"/>
              </w:rPr>
              <w:t>3、主要统计指标解释</w:t>
            </w:r>
            <w:r>
              <w:rPr>
                <w:rFonts w:ascii="楷体_GB2312" w:eastAsia="楷体_GB2312" w:hint="eastAsia"/>
                <w:color w:val="000000"/>
                <w:sz w:val="24"/>
              </w:rPr>
              <w:t>：</w:t>
            </w:r>
            <w:r>
              <w:rPr>
                <w:rFonts w:ascii="楷体_GB2312" w:eastAsia="楷体_GB2312" w:hint="eastAsia"/>
                <w:bCs/>
                <w:color w:val="000000"/>
                <w:sz w:val="24"/>
              </w:rPr>
              <w:t>规模以上工业总产值是</w:t>
            </w:r>
            <w:r>
              <w:rPr>
                <w:rFonts w:ascii="楷体_GB2312" w:eastAsia="楷体_GB2312" w:hint="eastAsia"/>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ascii="楷体_GB2312" w:eastAsia="楷体_GB2312" w:hint="eastAsia"/>
                <w:bCs/>
                <w:color w:val="000000"/>
                <w:sz w:val="24"/>
              </w:rPr>
              <w:t>部分。工业销售产值指以货币形式表现的，工业企业在报告期内销售的本企业生产的工业产品或提供工业性劳务价值的总价值量。</w:t>
            </w:r>
          </w:p>
        </w:tc>
      </w:tr>
    </w:tbl>
    <w:p w:rsidR="00A56FB3" w:rsidRDefault="00A56FB3">
      <w:pPr>
        <w:jc w:val="center"/>
        <w:rPr>
          <w:b/>
          <w:color w:val="0000FF"/>
          <w:sz w:val="36"/>
          <w:szCs w:val="36"/>
        </w:rPr>
      </w:pPr>
    </w:p>
    <w:p w:rsidR="00A56FB3" w:rsidRDefault="00A56FB3">
      <w:pPr>
        <w:tabs>
          <w:tab w:val="left" w:pos="4492"/>
        </w:tabs>
        <w:jc w:val="left"/>
      </w:pPr>
    </w:p>
    <w:p w:rsidR="00A56FB3" w:rsidRDefault="00A56FB3">
      <w:pPr>
        <w:jc w:val="center"/>
        <w:rPr>
          <w:b/>
          <w:color w:val="0000FF"/>
          <w:sz w:val="36"/>
          <w:szCs w:val="36"/>
        </w:rPr>
      </w:pPr>
    </w:p>
    <w:p w:rsidR="00A56FB3" w:rsidRDefault="00A56FB3">
      <w:pPr>
        <w:jc w:val="center"/>
        <w:rPr>
          <w:b/>
          <w:color w:val="0000FF"/>
          <w:sz w:val="36"/>
          <w:szCs w:val="36"/>
        </w:rPr>
      </w:pPr>
    </w:p>
    <w:p w:rsidR="00A56FB3" w:rsidRDefault="00A56FB3">
      <w:pPr>
        <w:jc w:val="center"/>
        <w:rPr>
          <w:b/>
          <w:color w:val="0000FF"/>
          <w:sz w:val="36"/>
          <w:szCs w:val="36"/>
        </w:rPr>
      </w:pPr>
    </w:p>
    <w:p w:rsidR="00A56FB3" w:rsidRDefault="00A56FB3">
      <w:pPr>
        <w:jc w:val="left"/>
        <w:rPr>
          <w:b/>
          <w:color w:val="0000FF"/>
          <w:sz w:val="36"/>
          <w:szCs w:val="36"/>
        </w:rPr>
      </w:pPr>
    </w:p>
    <w:p w:rsidR="00A56FB3" w:rsidRDefault="00A56FB3">
      <w:pPr>
        <w:jc w:val="left"/>
        <w:rPr>
          <w:b/>
          <w:color w:val="0000FF"/>
          <w:sz w:val="36"/>
          <w:szCs w:val="36"/>
        </w:rPr>
      </w:pPr>
    </w:p>
    <w:p w:rsidR="00A56FB3" w:rsidRDefault="00A56FB3">
      <w:pPr>
        <w:jc w:val="center"/>
        <w:rPr>
          <w:b/>
          <w:color w:val="0000FF"/>
          <w:sz w:val="36"/>
          <w:szCs w:val="36"/>
        </w:rPr>
      </w:pPr>
    </w:p>
    <w:p w:rsidR="00A56FB3" w:rsidRDefault="00A56FB3">
      <w:pPr>
        <w:ind w:firstLineChars="1100" w:firstLine="3975"/>
        <w:rPr>
          <w:b/>
          <w:color w:val="0000FF"/>
          <w:sz w:val="36"/>
          <w:szCs w:val="36"/>
        </w:rPr>
      </w:pPr>
    </w:p>
    <w:p w:rsidR="00A56FB3" w:rsidRDefault="00A56FB3">
      <w:pPr>
        <w:ind w:firstLineChars="1100" w:firstLine="3534"/>
        <w:rPr>
          <w:b/>
          <w:color w:val="0000FF"/>
          <w:sz w:val="32"/>
          <w:szCs w:val="32"/>
        </w:rPr>
      </w:pPr>
    </w:p>
    <w:p w:rsidR="00A56FB3" w:rsidRDefault="00A56FB3">
      <w:pPr>
        <w:ind w:firstLineChars="1100" w:firstLine="3534"/>
        <w:rPr>
          <w:b/>
          <w:color w:val="0000FF"/>
          <w:sz w:val="32"/>
          <w:szCs w:val="32"/>
        </w:rPr>
      </w:pPr>
    </w:p>
    <w:p w:rsidR="00A56FB3" w:rsidRDefault="00A56FB3">
      <w:pPr>
        <w:jc w:val="center"/>
      </w:pPr>
    </w:p>
    <w:sectPr w:rsidR="00A56FB3">
      <w:headerReference w:type="default" r:id="rId6"/>
      <w:pgSz w:w="16838" w:h="11906" w:orient="landscape"/>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E9" w:rsidRDefault="00452EE9">
      <w:r>
        <w:separator/>
      </w:r>
    </w:p>
  </w:endnote>
  <w:endnote w:type="continuationSeparator" w:id="0">
    <w:p w:rsidR="00452EE9" w:rsidRDefault="0045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E9" w:rsidRDefault="00452EE9">
      <w:r>
        <w:separator/>
      </w:r>
    </w:p>
  </w:footnote>
  <w:footnote w:type="continuationSeparator" w:id="0">
    <w:p w:rsidR="00452EE9" w:rsidRDefault="0045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B3" w:rsidRDefault="00A56FB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NzkyNzJiMDQwOTFlY2FlNmZiNjg3MjcwNjY1OWQifQ=="/>
  </w:docVars>
  <w:rsids>
    <w:rsidRoot w:val="00172A27"/>
    <w:rsid w:val="00081916"/>
    <w:rsid w:val="000D6FD5"/>
    <w:rsid w:val="00107BCF"/>
    <w:rsid w:val="00172A27"/>
    <w:rsid w:val="0021629B"/>
    <w:rsid w:val="002A12F5"/>
    <w:rsid w:val="002B28E4"/>
    <w:rsid w:val="002E4DC7"/>
    <w:rsid w:val="00385F74"/>
    <w:rsid w:val="0045051A"/>
    <w:rsid w:val="00452EE9"/>
    <w:rsid w:val="00470971"/>
    <w:rsid w:val="004A4289"/>
    <w:rsid w:val="0052032C"/>
    <w:rsid w:val="00587E6D"/>
    <w:rsid w:val="005933C6"/>
    <w:rsid w:val="006C6F1A"/>
    <w:rsid w:val="006D4EDC"/>
    <w:rsid w:val="007D7583"/>
    <w:rsid w:val="00846A59"/>
    <w:rsid w:val="00884576"/>
    <w:rsid w:val="00937D23"/>
    <w:rsid w:val="00983863"/>
    <w:rsid w:val="00984D5E"/>
    <w:rsid w:val="009B0ADB"/>
    <w:rsid w:val="00A42C0F"/>
    <w:rsid w:val="00A56FB3"/>
    <w:rsid w:val="00B3403F"/>
    <w:rsid w:val="00BA5FE5"/>
    <w:rsid w:val="00C72AB9"/>
    <w:rsid w:val="00D213A5"/>
    <w:rsid w:val="00DC6A80"/>
    <w:rsid w:val="00E14EA6"/>
    <w:rsid w:val="00E87437"/>
    <w:rsid w:val="00F04A51"/>
    <w:rsid w:val="00F37A5E"/>
    <w:rsid w:val="00F932D0"/>
    <w:rsid w:val="02383BF7"/>
    <w:rsid w:val="04EA6B92"/>
    <w:rsid w:val="05144DE3"/>
    <w:rsid w:val="056063CD"/>
    <w:rsid w:val="0638629E"/>
    <w:rsid w:val="065A435E"/>
    <w:rsid w:val="08FE4A5D"/>
    <w:rsid w:val="0979482C"/>
    <w:rsid w:val="0AC36A44"/>
    <w:rsid w:val="0B55531A"/>
    <w:rsid w:val="0B7B2A58"/>
    <w:rsid w:val="0CA36702"/>
    <w:rsid w:val="0E4220D5"/>
    <w:rsid w:val="0EDD0097"/>
    <w:rsid w:val="103E310E"/>
    <w:rsid w:val="118634F1"/>
    <w:rsid w:val="13BA65BA"/>
    <w:rsid w:val="13C96186"/>
    <w:rsid w:val="141623DE"/>
    <w:rsid w:val="163459DA"/>
    <w:rsid w:val="172B5C42"/>
    <w:rsid w:val="180A7771"/>
    <w:rsid w:val="19715261"/>
    <w:rsid w:val="1A21665C"/>
    <w:rsid w:val="1AD30A1E"/>
    <w:rsid w:val="1B0B13DC"/>
    <w:rsid w:val="1B122FB6"/>
    <w:rsid w:val="1B9056F5"/>
    <w:rsid w:val="1C0E5505"/>
    <w:rsid w:val="1C276350"/>
    <w:rsid w:val="1C56369B"/>
    <w:rsid w:val="1D8D5B77"/>
    <w:rsid w:val="1DFB1785"/>
    <w:rsid w:val="1E9A3558"/>
    <w:rsid w:val="20690875"/>
    <w:rsid w:val="21382369"/>
    <w:rsid w:val="21784A05"/>
    <w:rsid w:val="22DB4243"/>
    <w:rsid w:val="23543D99"/>
    <w:rsid w:val="236F1C12"/>
    <w:rsid w:val="256C6363"/>
    <w:rsid w:val="25A15611"/>
    <w:rsid w:val="25E84811"/>
    <w:rsid w:val="26D868E5"/>
    <w:rsid w:val="27174A9F"/>
    <w:rsid w:val="28DD1ED1"/>
    <w:rsid w:val="29180E8F"/>
    <w:rsid w:val="29303B10"/>
    <w:rsid w:val="29763C32"/>
    <w:rsid w:val="29FB5780"/>
    <w:rsid w:val="2A94053E"/>
    <w:rsid w:val="2C644628"/>
    <w:rsid w:val="2C6C1E73"/>
    <w:rsid w:val="2D076D14"/>
    <w:rsid w:val="2E29008C"/>
    <w:rsid w:val="2EC71D67"/>
    <w:rsid w:val="2F457D92"/>
    <w:rsid w:val="2F5B14A5"/>
    <w:rsid w:val="315F1FAD"/>
    <w:rsid w:val="31767B07"/>
    <w:rsid w:val="326B038E"/>
    <w:rsid w:val="32812E6E"/>
    <w:rsid w:val="32A7716C"/>
    <w:rsid w:val="338177D2"/>
    <w:rsid w:val="34C40933"/>
    <w:rsid w:val="352C3131"/>
    <w:rsid w:val="368A245A"/>
    <w:rsid w:val="36B82B10"/>
    <w:rsid w:val="36BE5A08"/>
    <w:rsid w:val="36F716E9"/>
    <w:rsid w:val="38AC4A90"/>
    <w:rsid w:val="39C8393A"/>
    <w:rsid w:val="3B505972"/>
    <w:rsid w:val="3C094926"/>
    <w:rsid w:val="3DF66AB0"/>
    <w:rsid w:val="3E5544D7"/>
    <w:rsid w:val="3E906FD7"/>
    <w:rsid w:val="3ED06649"/>
    <w:rsid w:val="401D61C0"/>
    <w:rsid w:val="40CF64ED"/>
    <w:rsid w:val="41A3549E"/>
    <w:rsid w:val="426042E3"/>
    <w:rsid w:val="42D90AF2"/>
    <w:rsid w:val="440C601A"/>
    <w:rsid w:val="441A04D4"/>
    <w:rsid w:val="46216826"/>
    <w:rsid w:val="46D07DBD"/>
    <w:rsid w:val="475234D8"/>
    <w:rsid w:val="476A13E8"/>
    <w:rsid w:val="47A86E6D"/>
    <w:rsid w:val="47E027CA"/>
    <w:rsid w:val="489B5BDB"/>
    <w:rsid w:val="48BC3247"/>
    <w:rsid w:val="4937785D"/>
    <w:rsid w:val="498843D6"/>
    <w:rsid w:val="4AE90A8D"/>
    <w:rsid w:val="4B1A678E"/>
    <w:rsid w:val="4B3D5C27"/>
    <w:rsid w:val="4C6D69D1"/>
    <w:rsid w:val="4D8016E5"/>
    <w:rsid w:val="4D863A49"/>
    <w:rsid w:val="4D9327C0"/>
    <w:rsid w:val="4DC718E7"/>
    <w:rsid w:val="4E665BA6"/>
    <w:rsid w:val="4F024081"/>
    <w:rsid w:val="4F560168"/>
    <w:rsid w:val="50D8657E"/>
    <w:rsid w:val="51512E17"/>
    <w:rsid w:val="526977BB"/>
    <w:rsid w:val="53F57A86"/>
    <w:rsid w:val="54895C40"/>
    <w:rsid w:val="56BB328C"/>
    <w:rsid w:val="57370DD3"/>
    <w:rsid w:val="57605D7D"/>
    <w:rsid w:val="57B35CE2"/>
    <w:rsid w:val="58E31DFC"/>
    <w:rsid w:val="58E67C05"/>
    <w:rsid w:val="59375F5C"/>
    <w:rsid w:val="5A055849"/>
    <w:rsid w:val="5A271408"/>
    <w:rsid w:val="5BDD095A"/>
    <w:rsid w:val="5C893596"/>
    <w:rsid w:val="5C9300D0"/>
    <w:rsid w:val="5CD35BE5"/>
    <w:rsid w:val="5D0004C6"/>
    <w:rsid w:val="5FC37593"/>
    <w:rsid w:val="60FA610A"/>
    <w:rsid w:val="613D007B"/>
    <w:rsid w:val="61E71BCF"/>
    <w:rsid w:val="632B3987"/>
    <w:rsid w:val="639114E6"/>
    <w:rsid w:val="663F737A"/>
    <w:rsid w:val="687C1C1C"/>
    <w:rsid w:val="699E7C2F"/>
    <w:rsid w:val="6A294847"/>
    <w:rsid w:val="6A65276C"/>
    <w:rsid w:val="6C0F7A99"/>
    <w:rsid w:val="6C257DC9"/>
    <w:rsid w:val="6C4B421F"/>
    <w:rsid w:val="6CC265B9"/>
    <w:rsid w:val="6FE37FE1"/>
    <w:rsid w:val="71080D89"/>
    <w:rsid w:val="726A1098"/>
    <w:rsid w:val="737B2704"/>
    <w:rsid w:val="739C3693"/>
    <w:rsid w:val="73CC0211"/>
    <w:rsid w:val="74501C96"/>
    <w:rsid w:val="75E61BEE"/>
    <w:rsid w:val="763C6D1B"/>
    <w:rsid w:val="7720627A"/>
    <w:rsid w:val="778962BC"/>
    <w:rsid w:val="779A77AC"/>
    <w:rsid w:val="77A572E1"/>
    <w:rsid w:val="78B553DE"/>
    <w:rsid w:val="78E85C94"/>
    <w:rsid w:val="797D4315"/>
    <w:rsid w:val="79B03DF5"/>
    <w:rsid w:val="7A100E94"/>
    <w:rsid w:val="7AC2683B"/>
    <w:rsid w:val="7B423B59"/>
    <w:rsid w:val="7C341666"/>
    <w:rsid w:val="7C58388D"/>
    <w:rsid w:val="7C7A5981"/>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4A766A-D7E6-42EF-BCE2-9D43B43B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 w:hAnsi="??" w:cs="??"/>
      <w:sz w:val="32"/>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ascii="微软雅黑" w:eastAsia="微软雅黑" w:hAnsi="微软雅黑" w:cs="微软雅黑"/>
      <w:kern w:val="0"/>
      <w:sz w:val="24"/>
    </w:rPr>
  </w:style>
  <w:style w:type="character" w:styleId="a7">
    <w:name w:val="Strong"/>
    <w:basedOn w:val="a0"/>
    <w:qFormat/>
    <w:rPr>
      <w:b/>
    </w:rPr>
  </w:style>
  <w:style w:type="character" w:customStyle="1" w:styleId="Char">
    <w:name w:val="批注文字 Char"/>
    <w:basedOn w:val="a0"/>
    <w:link w:val="a3"/>
    <w:qFormat/>
    <w:rPr>
      <w:rFonts w:ascii="??" w:eastAsia="宋体" w:hAnsi="??" w:cs="??"/>
      <w:sz w:val="32"/>
      <w:szCs w:val="21"/>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har0">
    <w:name w:val="页脚 Char"/>
    <w:basedOn w:val="a0"/>
    <w:link w:val="a4"/>
    <w:qFormat/>
    <w:rPr>
      <w:kern w:val="2"/>
      <w:sz w:val="18"/>
      <w:szCs w:val="18"/>
    </w:rPr>
  </w:style>
  <w:style w:type="paragraph" w:styleId="a8">
    <w:name w:val="Balloon Text"/>
    <w:basedOn w:val="a"/>
    <w:link w:val="Char1"/>
    <w:rsid w:val="000D6FD5"/>
    <w:rPr>
      <w:sz w:val="18"/>
      <w:szCs w:val="18"/>
    </w:rPr>
  </w:style>
  <w:style w:type="character" w:customStyle="1" w:styleId="Char1">
    <w:name w:val="批注框文本 Char"/>
    <w:basedOn w:val="a0"/>
    <w:link w:val="a8"/>
    <w:rsid w:val="000D6F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190</Words>
  <Characters>1084</Characters>
  <Application>Microsoft Office Word</Application>
  <DocSecurity>0</DocSecurity>
  <Lines>9</Lines>
  <Paragraphs>2</Paragraphs>
  <ScaleCrop>false</ScaleCrop>
  <Company>User</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Jiang Chunyang</cp:lastModifiedBy>
  <cp:revision>23</cp:revision>
  <cp:lastPrinted>2022-08-23T06:15:00Z</cp:lastPrinted>
  <dcterms:created xsi:type="dcterms:W3CDTF">2020-07-28T01:20:00Z</dcterms:created>
  <dcterms:modified xsi:type="dcterms:W3CDTF">2022-12-21T08:33:00Z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1B30C8CDC7834C1DA29BAB427C14F3FA</vt:lpwstr>
  </property>
</Properties>
</file>