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949"/>
      <w:bookmarkStart w:id="1" w:name="_Toc172077416"/>
      <w:bookmarkStart w:id="2" w:name="_Toc172077551"/>
      <w:bookmarkStart w:id="3" w:name="_Toc176767293"/>
      <w:r>
        <w:rPr>
          <w:rFonts w:hint="eastAsia" w:ascii="微软雅黑" w:hAnsi="微软雅黑" w:eastAsia="微软雅黑" w:cs="微软雅黑"/>
          <w:b w:val="0"/>
          <w:bCs w:val="0"/>
          <w:snapToGrid w:val="0"/>
          <w:color w:val="auto"/>
          <w:kern w:val="44"/>
          <w:sz w:val="44"/>
          <w:szCs w:val="44"/>
          <w:lang w:val="en-US" w:eastAsia="en-US" w:bidi="ar-SA"/>
        </w:rPr>
        <w:pict>
          <v:shape id="文本框 11" o:spid="_x0000_s1028" o:spt="202" type="#_x0000_t202" style="position:absolute;left:0pt;margin-left:146.7pt;margin-top:-43.65pt;height:47.35pt;width:427.75pt;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十里堡镇</w:t>
                  </w:r>
                  <w:r>
                    <w:rPr>
                      <w:rFonts w:hint="eastAsia" w:ascii="方正小标宋简体" w:hAnsi="方正小标宋简体" w:eastAsia="方正小标宋简体" w:cs="方正小标宋简体"/>
                      <w:sz w:val="44"/>
                      <w:szCs w:val="44"/>
                    </w:rPr>
                    <w:t>履行职责事项清单</w:t>
                  </w:r>
                </w:p>
              </w:txbxContent>
            </v:textbox>
          </v:shape>
        </w:pict>
      </w:r>
      <w:r>
        <w:rPr>
          <w:rFonts w:hint="eastAsia" w:eastAsia="宋体" w:cs="Arial"/>
          <w:b w:val="0"/>
          <w:bCs w:val="0"/>
          <w:snapToGrid w:val="0"/>
          <w:color w:val="auto"/>
          <w:kern w:val="44"/>
          <w:sz w:val="44"/>
          <w:szCs w:val="44"/>
          <w:lang w:val="en-US" w:eastAsia="zh-CN" w:bidi="ar-SA"/>
        </w:rPr>
        <w:t xml:space="preserve"> </w:t>
      </w:r>
      <w:r>
        <w:rPr>
          <w:rFonts w:hint="eastAsia" w:ascii="微软雅黑" w:hAnsi="微软雅黑" w:eastAsia="微软雅黑" w:cs="微软雅黑"/>
          <w:b w:val="0"/>
          <w:bCs w:val="0"/>
          <w:snapToGrid w:val="0"/>
          <w:color w:val="auto"/>
          <w:kern w:val="44"/>
          <w:sz w:val="44"/>
          <w:szCs w:val="44"/>
          <w:lang w:val="en-US" w:eastAsia="en-US" w:bidi="ar-SA"/>
        </w:rPr>
        <w:t>Ⅰ</w:t>
      </w:r>
      <w:r>
        <w:rPr>
          <w:rFonts w:hint="eastAsia" w:ascii="微软雅黑" w:hAnsi="微软雅黑" w:eastAsia="微软雅黑" w:cs="微软雅黑"/>
          <w:b w:val="0"/>
          <w:bCs w:val="0"/>
          <w:snapToGrid w:val="0"/>
          <w:color w:val="auto"/>
          <w:kern w:val="44"/>
          <w:sz w:val="44"/>
          <w:szCs w:val="44"/>
          <w:lang w:val="en-US" w:eastAsia="zh-CN" w:bidi="ar-SA"/>
        </w:rPr>
        <w:t>.</w:t>
      </w:r>
      <w:r>
        <w:rPr>
          <w:rFonts w:hint="eastAsia" w:ascii="方正小标宋简体" w:hAnsi="方正小标宋简体" w:eastAsia="方正小标宋简体" w:cs="方正小标宋简体"/>
          <w:b w:val="0"/>
          <w:color w:val="auto"/>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color w:val="auto"/>
          <w:lang w:eastAsia="zh-CN"/>
        </w:rPr>
        <w:t>（共</w:t>
      </w:r>
      <w:r>
        <w:rPr>
          <w:rFonts w:hint="eastAsia" w:ascii="方正小标宋简体" w:hAnsi="方正小标宋简体" w:eastAsia="方正小标宋简体" w:cs="方正小标宋简体"/>
          <w:b w:val="0"/>
          <w:color w:val="auto"/>
          <w:lang w:val="en-US" w:eastAsia="zh-CN"/>
        </w:rPr>
        <w:t>123项</w:t>
      </w:r>
      <w:r>
        <w:rPr>
          <w:rFonts w:hint="eastAsia" w:ascii="方正小标宋简体" w:hAnsi="方正小标宋简体" w:eastAsia="方正小标宋简体" w:cs="方正小标宋简体"/>
          <w:b w:val="0"/>
          <w:color w:val="auto"/>
          <w:lang w:eastAsia="zh-CN"/>
        </w:rPr>
        <w:t>）</w:t>
      </w:r>
      <w:bookmarkStart w:id="14" w:name="_GoBack"/>
      <w:bookmarkEnd w:id="14"/>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7"/>
        <w:gridCol w:w="1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color w:val="auto"/>
                <w:sz w:val="24"/>
                <w:szCs w:val="24"/>
              </w:rPr>
            </w:pPr>
            <w:bookmarkStart w:id="4" w:name="OLE_LINK1"/>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textAlignment w:val="baseline"/>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color w:val="auto"/>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21</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22</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23</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24</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25</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26</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27</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28</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30</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31</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黑体"/>
                <w:color w:val="auto"/>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32</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33</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围绕构建“一条科技创新和生命健康战略发展带、四条特色文化旅游休闲发展带、多个特色乡镇和特色产业”的全域发展格局和培育壮大生命健康主导产业，因地制宜发展产业项目，推动经济高质量发展。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34</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35</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36</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37</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38</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39</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40</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打造“密云i车小镇”建立稳定和扩大汽车消费试点工作、做好汽车流通协会工作。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41</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color w:val="auto"/>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42</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按照规定权限负责本辖区的相关城乡规划工作，按要求负责镇域规划具体工作，组织编制村庄规划，按规定程序审议报批。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43</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44</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45</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46</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47</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48</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49</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51</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53</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54</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55</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56</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57</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58</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59</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60</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tabs>
                <w:tab w:val="left" w:pos="1205"/>
              </w:tabs>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color w:val="auto"/>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61</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62</w:t>
            </w:r>
          </w:p>
        </w:tc>
        <w:tc>
          <w:tcPr>
            <w:tcW w:w="1328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63</w:t>
            </w:r>
          </w:p>
        </w:tc>
        <w:tc>
          <w:tcPr>
            <w:tcW w:w="1328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64</w:t>
            </w:r>
          </w:p>
        </w:tc>
        <w:tc>
          <w:tcPr>
            <w:tcW w:w="1328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65</w:t>
            </w:r>
          </w:p>
        </w:tc>
        <w:tc>
          <w:tcPr>
            <w:tcW w:w="1328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66</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67</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68</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69</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70</w:t>
            </w:r>
          </w:p>
        </w:tc>
        <w:tc>
          <w:tcPr>
            <w:tcW w:w="1328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71</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72</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73</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宋体" w:hAnsi="宋体" w:eastAsia="Arial" w:cs="Arial"/>
                <w:snapToGrid w:val="0"/>
                <w:color w:val="auto"/>
                <w:kern w:val="0"/>
                <w:sz w:val="28"/>
                <w:szCs w:val="24"/>
                <w:lang w:val="en-US" w:eastAsia="zh-CN" w:bidi="ar-SA"/>
              </w:rPr>
            </w:pPr>
            <w:r>
              <w:rPr>
                <w:rFonts w:hint="eastAsia" w:ascii="仿宋_GB2312" w:hAnsi="仿宋_GB2312" w:eastAsia="仿宋_GB2312" w:cs="仿宋_GB2312"/>
                <w:color w:val="auto"/>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74</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color w:val="auto"/>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75</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76</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77</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78</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79</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80</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组织、协调、指导业主大会成立、业主委员会选举换届、物业管理委员会组建，办理相关备案手续，并指导、监督其依法履行职责。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81</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按职责做好物业承接查验、物业管理项目移交接管、物业管理纠纷调处等工作，依法查处违法行为。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82</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负责社区工作者的日常管理、考核培训工作，推进社区工作者队伍专业化、职业化。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83</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84</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85</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86</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87</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88</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color w:val="auto"/>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89</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90</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91</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92</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93</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94</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i w:val="0"/>
                <w:snapToGrid w:val="0"/>
                <w:color w:val="auto"/>
                <w:kern w:val="0"/>
                <w:sz w:val="24"/>
                <w:szCs w:val="24"/>
                <w:highlight w:val="none"/>
                <w:u w:val="none"/>
                <w:lang w:val="en-US" w:eastAsia="zh-CN"/>
              </w:rPr>
            </w:pPr>
            <w:r>
              <w:rPr>
                <w:rFonts w:hint="eastAsia" w:ascii="黑体" w:hAnsi="黑体" w:eastAsia="黑体" w:cs="黑体"/>
                <w:color w:val="auto"/>
                <w:sz w:val="24"/>
                <w:szCs w:val="24"/>
                <w:highlight w:val="none"/>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highlight w:val="none"/>
                <w:lang w:val="en-US" w:eastAsia="zh-CN"/>
              </w:rPr>
            </w:pPr>
            <w:r>
              <w:rPr>
                <w:rFonts w:hint="eastAsia" w:ascii="黑体" w:hAnsi="黑体" w:eastAsia="黑体" w:cs="黑体"/>
                <w:color w:val="auto"/>
                <w:sz w:val="24"/>
                <w:szCs w:val="24"/>
                <w:highlight w:val="none"/>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95</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96</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97</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98</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99</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100</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101</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102</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103</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104</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2"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105</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07"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106</w:t>
            </w:r>
          </w:p>
        </w:tc>
        <w:tc>
          <w:tcPr>
            <w:tcW w:w="13285"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color w:val="auto"/>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107</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落实铁路护路联防责任，防范和制止危害铁路沿线安全的行为，开展铁路沿线环境综合整治工作。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108</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109</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7"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110</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2"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111</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112</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6"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7"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113</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114</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115</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116</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117</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118</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方正公文仿宋" w:cs="Times New Roman"/>
                <w:color w:val="auto"/>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119</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9"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120</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121</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122</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center"/>
              <w:textAlignment w:val="baseline"/>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123</w:t>
            </w:r>
          </w:p>
        </w:tc>
        <w:tc>
          <w:tcPr>
            <w:tcW w:w="1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pageBreakBefore w:val="0"/>
              <w:widowControl/>
              <w:kinsoku/>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负责本级政务服务中心建设、运行、监督管理，指导、协调、监督村（社区）综合服务站点的建设、运行和管理。</w:t>
            </w:r>
          </w:p>
        </w:tc>
      </w:tr>
    </w:tbl>
    <w:p>
      <w:pPr>
        <w:pStyle w:val="2"/>
        <w:spacing w:before="0" w:after="0" w:line="240" w:lineRule="auto"/>
        <w:jc w:val="center"/>
        <w:rPr>
          <w:rFonts w:hint="default" w:ascii="Times New Roman" w:hAnsi="Times New Roman" w:eastAsia="方正小标宋_GBK" w:cs="Times New Roman"/>
          <w:color w:val="auto"/>
          <w:lang w:val="en-US" w:eastAsia="zh-CN"/>
        </w:rPr>
      </w:pPr>
      <w:r>
        <w:rPr>
          <w:rFonts w:hint="eastAsia" w:ascii="仿宋_GB2312" w:hAnsi="仿宋_GB2312" w:eastAsia="仿宋_GB2312" w:cs="仿宋_GB2312"/>
          <w:color w:val="auto"/>
          <w:sz w:val="28"/>
          <w:szCs w:val="28"/>
          <w:lang w:eastAsia="zh-CN"/>
        </w:rPr>
        <w:br w:type="page"/>
      </w:r>
      <w:bookmarkStart w:id="5" w:name="_Toc176767294"/>
      <w:bookmarkStart w:id="6" w:name="_Toc172077552"/>
      <w:bookmarkStart w:id="7" w:name="_Toc172077950"/>
      <w:bookmarkStart w:id="8" w:name="_Toc172077417"/>
      <w:r>
        <w:rPr>
          <w:rFonts w:hint="eastAsia" w:ascii="仿宋_GB2312" w:hAnsi="仿宋_GB2312" w:eastAsia="仿宋_GB2312" w:cs="仿宋_GB2312"/>
          <w:color w:val="auto"/>
          <w:sz w:val="28"/>
          <w:szCs w:val="28"/>
          <w:lang w:val="en-US" w:eastAsia="zh-CN"/>
        </w:rPr>
        <w:t xml:space="preserve">  </w:t>
      </w:r>
      <w:bookmarkEnd w:id="5"/>
      <w:bookmarkEnd w:id="6"/>
      <w:bookmarkEnd w:id="7"/>
      <w:bookmarkEnd w:id="8"/>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color w:val="auto"/>
          <w:lang w:eastAsia="zh-CN"/>
        </w:rPr>
        <w:t>配合履职事项清单（共</w:t>
      </w:r>
      <w:r>
        <w:rPr>
          <w:rFonts w:hint="eastAsia" w:ascii="方正小标宋简体" w:hAnsi="方正小标宋简体" w:eastAsia="方正小标宋简体" w:cs="方正小标宋简体"/>
          <w:b w:val="0"/>
          <w:bCs/>
          <w:color w:val="auto"/>
          <w:lang w:val="en-US" w:eastAsia="zh-CN"/>
        </w:rPr>
        <w:t>73项</w:t>
      </w:r>
      <w:r>
        <w:rPr>
          <w:rFonts w:hint="eastAsia" w:ascii="方正小标宋简体" w:hAnsi="方正小标宋简体" w:eastAsia="方正小标宋简体" w:cs="方正小标宋简体"/>
          <w:b w:val="0"/>
          <w:bCs/>
          <w:color w:val="auto"/>
          <w:lang w:eastAsia="zh-CN"/>
        </w:rPr>
        <w:t>）</w:t>
      </w:r>
    </w:p>
    <w:tbl>
      <w:tblPr>
        <w:tblStyle w:val="12"/>
        <w:tblW w:w="27826"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gridCol w:w="3334"/>
        <w:gridCol w:w="3334"/>
        <w:gridCol w:w="3334"/>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color w:val="auto"/>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color w:val="auto"/>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color w:val="auto"/>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5792" w:hRule="atLeast"/>
          <w:tblHeader/>
        </w:trPr>
        <w:tc>
          <w:tcPr>
            <w:tcW w:w="7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党史、地方志编纂工作</w:t>
            </w:r>
          </w:p>
        </w:tc>
        <w:tc>
          <w:tcPr>
            <w:tcW w:w="19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区委党史研究室</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1.制定党史编纂工作规划，组织实施征集、整理本区党史资料，编写党史、大事记等书籍、读本。</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2.组织、指导、督促和检查地方志工作。拟定地方志工作规划和编纂方案。组织编纂地方志书、地方综合年鉴等。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3.收集、整理、保存地方志文献和资料，组织整理旧志。</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1.准确记载本辖区本单位党的工作，为党史和文献部门提供资料支持。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2.协助做好党史资料的收集、整理、报送以及红色遗址遗迹、纪念设施等党史资源的挖掘保护、宣传利用等工作。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2" w:hRule="atLeast"/>
          <w:tblHeader/>
        </w:trPr>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napToGrid w:val="0"/>
                <w:color w:val="auto"/>
                <w:kern w:val="0"/>
                <w:sz w:val="24"/>
                <w:szCs w:val="24"/>
                <w:lang w:val="en-US" w:eastAsia="zh-CN" w:bidi="ar-SA"/>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c>
          <w:tcPr>
            <w:tcW w:w="3334" w:type="dxa"/>
            <w:tcBorders>
              <w:top w:val="nil"/>
              <w:left w:val="single" w:color="auto" w:sz="4" w:space="0"/>
              <w:bottom w:val="nil"/>
              <w:right w:val="nil"/>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Style w:val="22"/>
                <w:rFonts w:hint="eastAsia" w:ascii="黑体" w:hAnsi="黑体" w:eastAsia="黑体" w:cs="黑体"/>
                <w:b w:val="0"/>
                <w:bCs w:val="0"/>
                <w:color w:val="auto"/>
                <w:sz w:val="24"/>
                <w:szCs w:val="24"/>
                <w:lang w:eastAsia="zh-CN"/>
              </w:rPr>
            </w:pPr>
          </w:p>
        </w:tc>
        <w:tc>
          <w:tcPr>
            <w:tcW w:w="333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宋体" w:hAnsi="宋体" w:eastAsia="宋体" w:cs="宋体"/>
                <w:i w:val="0"/>
                <w:iCs w:val="0"/>
                <w:color w:val="auto"/>
                <w:sz w:val="28"/>
                <w:szCs w:val="28"/>
                <w:u w:val="none"/>
                <w:lang w:eastAsia="zh-CN"/>
              </w:rPr>
            </w:pPr>
          </w:p>
        </w:tc>
        <w:tc>
          <w:tcPr>
            <w:tcW w:w="3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宋体" w:hAnsi="宋体" w:eastAsia="宋体" w:cs="宋体"/>
                <w:i w:val="0"/>
                <w:iCs w:val="0"/>
                <w:color w:val="auto"/>
                <w:sz w:val="28"/>
                <w:szCs w:val="28"/>
                <w:u w:val="none"/>
                <w:lang w:eastAsia="zh-CN"/>
              </w:rPr>
            </w:pPr>
          </w:p>
        </w:tc>
        <w:tc>
          <w:tcPr>
            <w:tcW w:w="33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宋体" w:hAnsi="宋体" w:eastAsia="宋体" w:cs="宋体"/>
                <w:i w:val="0"/>
                <w:iCs w:val="0"/>
                <w:color w:val="auto"/>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90" w:hRule="atLeast"/>
          <w:tblHeader/>
        </w:trPr>
        <w:tc>
          <w:tcPr>
            <w:tcW w:w="79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2</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水土保持管理工作</w:t>
            </w:r>
          </w:p>
        </w:tc>
        <w:tc>
          <w:tcPr>
            <w:tcW w:w="19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区水务局</w:t>
            </w:r>
          </w:p>
        </w:tc>
        <w:tc>
          <w:tcPr>
            <w:tcW w:w="6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1.负责组织编制和实施水土保持规划，开展水土流失监测、预防和综合防治工作。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2.统筹本行政区域内生态清洁小流域建设，会同有关部门制定生态清洁小流域建设方案。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3.加强对生态清洁小流域管护工作的指导和监督，对参与生态清洁小流域管护的村民委员会和农村村民进行技术指导和培训。</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4.负责生产建设单位水土保持方案审批，对水土保持方案实施进行监督管理，做好水土保持设施自主验收的监督检查工作。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5.组织开展保护水土资源、预防和治理水土流失的宣传教育活动，普及相关科学知识。</w:t>
            </w:r>
          </w:p>
        </w:tc>
        <w:tc>
          <w:tcPr>
            <w:tcW w:w="39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1.协助区水务局做好本辖区水土保持工作。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2.开展水土保持宣传和教育工作，普及水土保持科学知识。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3.协调村民委员会和村民在集体土地上建设清洁小流域工程和水土保持设施，指导、督促村民委员会和农村村民做好生态清洁小流域建设和管护工作。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4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1.负责对本行政区域危险废物污染环境防治工作实施统一监督管理。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2.督促企业执行危险废物管理计划，规范危险废物处理处置行为。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1.开展危险废物污染环境防治法律法规和知识的宣传。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1.区生态环境局负责对本区噪声污染防治实施统一监督管理。依法开展环境影响评价工作。负责开展交通噪声常态化监测。加强交通噪声和振动扰民问题治理的技术指导。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2.区交通局负责制定本区道路交通噪声扰民问题治理工作方案。督促各责任单位开展道路交通噪声防治工作。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1.配合做好情况摸排；履行镇属乡村公路治理相应责任；引导居民参与交通噪声扰民问题治理。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1.协助做好辖区内野生动物栖息地保护、改善生态环境等工作。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2.开展野生动物保护的宣传教育和科学知识普及工作。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1.负责开展本区农村地区冬季清洁取暖相关工作。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1.协调、配合有关部门做好农村地区清洁取暖工作涉及的调度管理、跟踪督促、进度保障等工作。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2.开展农村地区煤改清洁能源设施设备后期管护宣传和日常巡查工作。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napToGrid w:val="0"/>
                <w:color w:val="auto"/>
                <w:kern w:val="0"/>
                <w:sz w:val="24"/>
                <w:szCs w:val="24"/>
                <w:lang w:val="en-US" w:eastAsia="zh-CN" w:bidi="ar-SA"/>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28</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规划编制工作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1.开展国土调查的培训宣传、调查举证、地类认定、联审、成果自查、成果上报、配合上级核查整改、成果应用等工作。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1.负责做好辖区内宣传工作，通知并协调相关单位，配合做好外业工作人员入场调查举证等工作。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2.协助配合提供地块实际用途、种植作物计划及其他需要核实的情况。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3.配合行政区域内变更调查图斑的联审和复核确认工作。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1.承担土地征收和农用地转用前期工作。开展征收土地预公告、征地补偿安置公告、土地征收公告等工作。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2.编制征地补偿安置方案与征地情况调查表并组织实施，组织召开土地征收和农用地转用相关工作的听证会。</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1.按要求协助做好征收土地预公告、征地补偿安置公告、土地征收公告等工作。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2.配合征地补偿安置方案和征地情况调查表编制工作，协助提供土地征收和农用地转用相关工作听证会所需材料。</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3.配合开展土地权属审查与现状调查，落实城乡建设用地减量计划，组织签订补偿安置协议并填写征收土地情况调查表。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4.就征地补偿安置公告、征收土地公告编写情况说明。</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5.协调组织召开土地征收和成片开发方案村民代表大会或村民会议并形成决议。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1.指导镇组织开展集体建设用地手续审核工作，审查是否符合集体建设用地批准条件。</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1.负责组织实施本行政区域内房屋征收与补偿工作。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2.房屋征收部门可以委托符合条件的房屋征收实施单位，承担房屋征收与补偿的具体工作，并对房屋征收实施单位在委托范围内实施的房屋征收与补偿行为负责监督。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3.负责会同有关部门及街道办事处(乡镇人民政府)拟定房屋征收补偿方案，经批准后在征收范围内予以公布，征求公众意见。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1.负责本辖区不动产和自然资源统一确权登记工作的组织实施。</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1.负责土地承包经营权信息录入、材料核验及扫描上传、查验申请人身份信息等工作。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2.集体土地所有权发生变化的，及时组织有关农民集体申请办理登记。</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1.负责本区房屋产权、产籍管理。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1.发挥“街乡吹哨、部门报到”机制优势主动摸排“办证难”线索。</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2.组织开展城镇国有土地房屋安全隐患排查和危险房屋解危工作。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1.编制本辖区城镇国有土地房屋安全检查工作方案，组织开展房屋安全检查，汇总检查数据并上报。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2.负责城镇国有土地房屋安全隐患排查和危险房屋解危具体实施工作，督促房屋产权人（或房屋实际管理人）对危险房屋排险解危，协助抗震加固工作。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7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老旧小区改造工作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1.统筹推进老旧小区改造工作，制定本区老旧小区改造工作方案和年度实施计划，编制相关区级配套政策文件。</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2.负责组织开展年度老旧小区改造任务申报、落实、调度、总结。</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3.牵头解决项目推进中的重点、难点问题。</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4.组织各街镇建立老旧小区数据库，开展落点落图工作。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5.对老旧小区参建单位及其手续材料进行审核把关，组织各相关单位进行项目竣工验收及后期评估工作。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1.对辖区范围内老旧小区情况进行摸排，建立老旧小区改造台账，做好项目储备、数据录入工作。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2.开展辖区范围内改造政策的宣传动员、入户调查及项目申报工作。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3.协调设计、施工、监理、物业等相关单位，与居民做好沟通协商工作，配合开展矛盾调处、文明施工、质量监督等工作。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4.协助做好老旧小区改造竣工验收工作。组织社区居委会、业主委员会、物业服务企业、业主代表和参建单位，对改造效果提出意见和建议。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10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01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既有多层住宅加装电梯工作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1.牵头推进本区既有多层住宅加装电梯工作，组织指导街镇开展加装电梯工作。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2.建立工作台账，绘制本区加装电梯地图。</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3.负责审核街道（乡镇）确认后的报建材料，对符合要求的，向实施主体发放项目确认书，同时将确认项目告知区城市管理委。</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473"/>
              </w:tabs>
              <w:kinsoku/>
              <w:wordWrap/>
              <w:overflowPunct/>
              <w:topLinePunct w:val="0"/>
              <w:autoSpaceDE w:val="0"/>
              <w:autoSpaceDN w:val="0"/>
              <w:bidi w:val="0"/>
              <w:adjustRightInd w:val="0"/>
              <w:snapToGrid w:val="0"/>
              <w:jc w:val="both"/>
              <w:textAlignment w:val="center"/>
              <w:rPr>
                <w:rFonts w:hint="default" w:ascii="仿宋_GB2312" w:hAnsi="仿宋_GB2312" w:eastAsia="仿宋_GB2312" w:cs="仿宋_GB2312"/>
                <w:color w:val="auto"/>
                <w:sz w:val="24"/>
                <w:szCs w:val="24"/>
                <w:lang w:val="en" w:eastAsia="zh-CN"/>
              </w:rPr>
            </w:pPr>
            <w:r>
              <w:rPr>
                <w:rFonts w:hint="default" w:ascii="仿宋_GB2312" w:hAnsi="仿宋_GB2312" w:eastAsia="仿宋_GB2312" w:cs="仿宋_GB2312"/>
                <w:color w:val="auto"/>
                <w:sz w:val="24"/>
                <w:szCs w:val="24"/>
                <w:lang w:val="en" w:eastAsia="zh-CN"/>
              </w:rPr>
              <w:t>1.协助做好加装电梯政策宣传、咨询工作。</w:t>
            </w:r>
          </w:p>
          <w:p>
            <w:pPr>
              <w:keepNext w:val="0"/>
              <w:keepLines w:val="0"/>
              <w:pageBreakBefore w:val="0"/>
              <w:widowControl/>
              <w:tabs>
                <w:tab w:val="left" w:pos="2473"/>
              </w:tabs>
              <w:kinsoku/>
              <w:wordWrap/>
              <w:overflowPunct/>
              <w:topLinePunct w:val="0"/>
              <w:autoSpaceDE w:val="0"/>
              <w:autoSpaceDN w:val="0"/>
              <w:bidi w:val="0"/>
              <w:adjustRightInd w:val="0"/>
              <w:snapToGrid w:val="0"/>
              <w:jc w:val="both"/>
              <w:textAlignment w:val="center"/>
              <w:rPr>
                <w:rFonts w:hint="default" w:ascii="仿宋_GB2312" w:hAnsi="仿宋_GB2312" w:eastAsia="仿宋_GB2312" w:cs="仿宋_GB2312"/>
                <w:color w:val="auto"/>
                <w:sz w:val="24"/>
                <w:szCs w:val="24"/>
                <w:lang w:val="en" w:eastAsia="zh-CN"/>
              </w:rPr>
            </w:pPr>
            <w:r>
              <w:rPr>
                <w:rFonts w:hint="default" w:ascii="仿宋_GB2312" w:hAnsi="仿宋_GB2312" w:eastAsia="仿宋_GB2312" w:cs="仿宋_GB2312"/>
                <w:color w:val="auto"/>
                <w:sz w:val="24"/>
                <w:szCs w:val="24"/>
                <w:lang w:val="en" w:eastAsia="zh-CN"/>
              </w:rPr>
              <w:t>2.指导社区做好加装电梯登记、意愿征集、方案公示，建立工作台账。</w:t>
            </w:r>
          </w:p>
          <w:p>
            <w:pPr>
              <w:keepNext w:val="0"/>
              <w:keepLines w:val="0"/>
              <w:pageBreakBefore w:val="0"/>
              <w:widowControl/>
              <w:tabs>
                <w:tab w:val="left" w:pos="2473"/>
              </w:tabs>
              <w:kinsoku/>
              <w:wordWrap/>
              <w:overflowPunct/>
              <w:topLinePunct w:val="0"/>
              <w:autoSpaceDE w:val="0"/>
              <w:autoSpaceDN w:val="0"/>
              <w:bidi w:val="0"/>
              <w:adjustRightInd w:val="0"/>
              <w:snapToGrid w:val="0"/>
              <w:jc w:val="both"/>
              <w:textAlignment w:val="center"/>
              <w:rPr>
                <w:rFonts w:hint="default" w:ascii="仿宋_GB2312" w:hAnsi="仿宋_GB2312" w:eastAsia="仿宋_GB2312" w:cs="仿宋_GB2312"/>
                <w:color w:val="auto"/>
                <w:sz w:val="24"/>
                <w:szCs w:val="24"/>
                <w:lang w:val="en" w:eastAsia="zh-CN"/>
              </w:rPr>
            </w:pPr>
            <w:r>
              <w:rPr>
                <w:rFonts w:hint="default" w:ascii="仿宋_GB2312" w:hAnsi="仿宋_GB2312" w:eastAsia="仿宋_GB2312" w:cs="仿宋_GB2312"/>
                <w:color w:val="auto"/>
                <w:sz w:val="24"/>
                <w:szCs w:val="24"/>
                <w:lang w:val="en" w:eastAsia="zh-CN"/>
              </w:rPr>
              <w:t>3.协助调解电梯安装过程中发生的矛盾纠纷。</w:t>
            </w:r>
          </w:p>
          <w:p>
            <w:pPr>
              <w:keepNext w:val="0"/>
              <w:keepLines w:val="0"/>
              <w:pageBreakBefore w:val="0"/>
              <w:widowControl/>
              <w:tabs>
                <w:tab w:val="left" w:pos="2473"/>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default" w:ascii="仿宋_GB2312" w:hAnsi="仿宋_GB2312" w:eastAsia="仿宋_GB2312" w:cs="仿宋_GB2312"/>
                <w:color w:val="auto"/>
                <w:sz w:val="24"/>
                <w:szCs w:val="24"/>
                <w:lang w:val="en" w:eastAsia="zh-CN"/>
              </w:rPr>
              <w:t>4.参与加装电梯工程验收。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9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7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居民住宅老旧电梯安全监管工作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区市场监管局、区住房城乡建设委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4243"/>
              </w:tabs>
              <w:kinsoku/>
              <w:wordWrap/>
              <w:overflowPunct/>
              <w:topLinePunct w:val="0"/>
              <w:autoSpaceDE w:val="0"/>
              <w:autoSpaceDN w:val="0"/>
              <w:bidi w:val="0"/>
              <w:adjustRightInd w:val="0"/>
              <w:snapToGrid w:val="0"/>
              <w:jc w:val="both"/>
              <w:textAlignment w:val="center"/>
              <w:rPr>
                <w:rFonts w:hint="default" w:ascii="仿宋_GB2312" w:hAnsi="仿宋_GB2312" w:eastAsia="仿宋_GB2312" w:cs="仿宋_GB2312"/>
                <w:color w:val="auto"/>
                <w:sz w:val="24"/>
                <w:szCs w:val="24"/>
                <w:lang w:val="en" w:eastAsia="zh-CN"/>
              </w:rPr>
            </w:pPr>
            <w:r>
              <w:rPr>
                <w:rFonts w:hint="default" w:ascii="仿宋_GB2312" w:hAnsi="仿宋_GB2312" w:eastAsia="仿宋_GB2312" w:cs="仿宋_GB2312"/>
                <w:color w:val="auto"/>
                <w:sz w:val="24"/>
                <w:szCs w:val="24"/>
                <w:lang w:val="en" w:eastAsia="zh-CN"/>
              </w:rPr>
              <w:t>1.区市场监管局：（1）开展本区居民住宅老旧电梯安全监督管理工作。（2）监督本区电梯生产、使用、检验、检测单位责任落实。（3）组织开展本区电梯安全宣传教育活动。（4）负责本区电梯开工告知、使用登记办理工作。</w:t>
            </w:r>
          </w:p>
          <w:p>
            <w:pPr>
              <w:keepNext w:val="0"/>
              <w:keepLines w:val="0"/>
              <w:pageBreakBefore w:val="0"/>
              <w:widowControl/>
              <w:tabs>
                <w:tab w:val="left" w:pos="4243"/>
              </w:tabs>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default" w:ascii="仿宋_GB2312" w:hAnsi="仿宋_GB2312" w:eastAsia="仿宋_GB2312" w:cs="仿宋_GB2312"/>
                <w:color w:val="auto"/>
                <w:sz w:val="24"/>
                <w:szCs w:val="24"/>
                <w:lang w:val="en" w:eastAsia="zh-CN"/>
              </w:rPr>
              <w:t>2.区住房城乡建设委：（1）负责本区居民住宅老旧电梯更新、改造、修理中使用既有住宅专项维修资金的审核和备案。（2）配合市场监管部门督促物业服务企业落实电梯使用管理和维护保养责任。（3）发挥居委会、村委会、业委会、物管会、物业服务企业党建引领作用，共同推进解决居民住宅老旧电梯使用管理和更新中存在的问题。</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1.协调相关部门及时解决老旧电梯安全问题，做好居民住宅老旧电梯相关信访投诉的纠纷调解工作。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2.承担电梯安全宣传教育工作。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0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distribute"/>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居住区电动汽车及电动自行车充电设施建设</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区消防救援支队：（1）指导推进社区（村）加强日常消防安全巡查、初期火灾扑救的自防自救能力建设，并加强消防安全知识和业务的培训指导。（2）做好本区电动自行车、电动汽车充电设施的火灾事故扑救和火灾事故调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1.配合做好既有居住小区电动汽车充电设施建设的指导、协调和督促工作。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3.指导、协调物业服务义务人依法履行义务，调处相关纠纷。</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1.负责本区城镇房屋维护修缮的监督管理。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1.督促房屋所有权人、管理人、使用人、专业运营单位落实各方责任。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2.组织落实房屋应急维修措施，指导居住小区物业服务人开展应急维修工作或指定社会单位应急维修。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2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住宅专项维修资金管理工作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1.负责指导、监督本区住宅专项维修资金的管理、使用和审批。</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2.对挪用住宅专项维修资金的行为处以警告、没收违法所得、罚款等行政处罚。</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3.监督公共收益归集住宅专项维修资金工作。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1.指导、监督业主大会、业主委员会、物业管理委员会依法履行筹集、管理和使用专项维修资金职责。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2.配合做好紧急情况下使用专项维修资金代修住宅共用部位、共用设施设备，出具工程事项相关证明。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83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1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城市公共供水监督管理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1.负责本区城市公共供水监督管理工作。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2.负责指导本区供水企业做好已由供水企业接管的居民小区庭院线运行维护工作。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3.做好由供水单位造成的停水监督工作。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4.负责监督管理本区供水单位水质检测和信息公示工作。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1.监督物业服务人履行供水维护职责。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2.协调有关部门处理解决本辖区停水问题。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45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供电保障</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区城市管理委、区住房城乡建</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1.调处物业管理中因用户产权电力设备故障或维修不及时产生的纠纷。</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2.针对无产权单位且无物业管理的居民小区，以及企业产权单位发生电力相关设备故障时，协调相关单位提供有偿维修服务。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8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63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1.主管本行政区域燃气管理工作，对燃气供应的安全生产工作和燃气供应质量实施监督管理。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2.加强燃气安全知识宣传和普及工作。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3.发现并排除燃气供应和使用的安全生产事故隐患。</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1.开展燃气安全知识宣传和普及工作。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2.协助开展对辖区内燃气供应企业、非居民用户安全生产状况的监督检查。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3.健全燃气供应企业、燃气用户的管理服务信息。</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供热采暖管理工作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1.负责全区城镇居民冬季采暖的供热行业管理工作。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2.参与研究制定全区供热行业的发展规划，制定年度工作计划，并协调督促供热单位实施计划。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3.负责全区居民集中供热单位的备案工作。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4.监督检查供热行业的安全管理和服务工作。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1.配合区城市管理委做好辖区内的供热采暖管理工作。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2.发现设施损坏或存在安全隐患时，及时督促供热单位进行维修或更换。</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3.配合做好对供热单位的供热设施实施应急接管工作。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w w:val="98"/>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城市照明管理工作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1.区城市管理委根据道路权属负责城市道路、园林道路、河湖道路、公路、桥下通行空间、隧道、地下通道等照明的监督管理。负责本区城市夜景景观照明规划、建设和运行管理。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2.区住房城乡建设委、区水务局、区园林绿化局、区园林绿化服务中心等部门按职责分工落实相关工作。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1.发现有灯不亮、有路无灯问题，向有关部门报告，并配合有关部门对路灯设施进行维修或安装。</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2.对难以推动解决的路灯问题，报送上级管理部门。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3.协调、配合有关部门对路灯设施进行新增或维护。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4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default" w:ascii="仿宋_GB2312" w:hAnsi="仿宋_GB2312" w:eastAsia="仿宋_GB2312" w:cs="仿宋_GB2312"/>
                <w:i w:val="0"/>
                <w:snapToGrid w:val="0"/>
                <w:color w:val="auto"/>
                <w:kern w:val="0"/>
                <w:sz w:val="24"/>
                <w:szCs w:val="24"/>
                <w:u w:val="none"/>
                <w:lang w:val="en" w:eastAsia="zh-CN"/>
              </w:rPr>
              <w:t>2</w:t>
            </w:r>
            <w:r>
              <w:rPr>
                <w:rFonts w:hint="eastAsia" w:ascii="仿宋_GB2312" w:hAnsi="仿宋_GB2312" w:eastAsia="仿宋_GB2312" w:cs="仿宋_GB2312"/>
                <w:i w:val="0"/>
                <w:snapToGrid w:val="0"/>
                <w:color w:val="auto"/>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建设和改造公共卫生</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1.区城市管理委负责指导、管理环境卫生设施建设工作。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w w:val="98"/>
                <w:sz w:val="24"/>
                <w:szCs w:val="24"/>
                <w:lang w:val="en-US" w:eastAsia="zh-CN"/>
              </w:rPr>
            </w:pPr>
            <w:r>
              <w:rPr>
                <w:rFonts w:hint="eastAsia" w:ascii="仿宋_GB2312" w:hAnsi="仿宋_GB2312" w:eastAsia="仿宋_GB2312" w:cs="仿宋_GB2312"/>
                <w:color w:val="auto"/>
                <w:w w:val="98"/>
                <w:sz w:val="24"/>
                <w:szCs w:val="24"/>
                <w:lang w:val="en-US" w:eastAsia="zh-CN"/>
              </w:rPr>
              <w:t>1.开展本辖区内公共卫生设施建设和改造的摸底调研、民情收集等工作。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default" w:ascii="仿宋_GB2312" w:hAnsi="仿宋_GB2312" w:eastAsia="仿宋_GB2312" w:cs="仿宋_GB2312"/>
                <w:color w:val="auto"/>
                <w:sz w:val="24"/>
                <w:szCs w:val="24"/>
                <w:lang w:val="en" w:eastAsia="zh-CN"/>
              </w:rPr>
              <w:t>2</w:t>
            </w:r>
            <w:r>
              <w:rPr>
                <w:rFonts w:hint="eastAsia" w:ascii="仿宋_GB2312" w:hAnsi="仿宋_GB2312" w:eastAsia="仿宋_GB2312" w:cs="仿宋_GB2312"/>
                <w:color w:val="auto"/>
                <w:sz w:val="24"/>
                <w:szCs w:val="24"/>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1.负责全区城市地下管线及其检查井和井盖设施综合协调管理工作。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2.牵头建立地下管线运行管理体制。</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3.建立地下管线隐患排查治理工作体系，统筹协调地下管线隐患排查治理工作。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4.负责编制本区地下管线运行综合协调管理规划并组织实施。</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1.参与检查本辖区施工单位地下管线保护方案和规范作业情况。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1.负责组织、协调区住房城乡建设委、区国动办等职能部门对本辖区地下空间的行政执法工作。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2.建立本辖区内地下空间安全使用巡视制度，定期清查本辖区内地下空间的使用情况。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83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default" w:ascii="仿宋_GB2312" w:hAnsi="仿宋_GB2312" w:eastAsia="仿宋_GB2312" w:cs="仿宋_GB2312"/>
                <w:i w:val="0"/>
                <w:snapToGrid w:val="0"/>
                <w:color w:val="auto"/>
                <w:kern w:val="0"/>
                <w:sz w:val="24"/>
                <w:szCs w:val="24"/>
                <w:u w:val="none"/>
                <w:lang w:val="en" w:eastAsia="zh-CN"/>
              </w:rPr>
              <w:t>2</w:t>
            </w:r>
            <w:r>
              <w:rPr>
                <w:rFonts w:hint="eastAsia" w:ascii="仿宋_GB2312" w:hAnsi="仿宋_GB2312" w:eastAsia="仿宋_GB2312" w:cs="仿宋_GB2312"/>
                <w:i w:val="0"/>
                <w:snapToGrid w:val="0"/>
                <w:color w:val="auto"/>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1.区水务局负责协调指导有关单位做好本区城乡积水排除工作。负责全区“清管行动”的组织领导，制定工作方案，对工作情况进行协调指导并开展监督检查。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2.区城市管理委负责协调指导有关单位做好本区道路路面清扫保洁、雨后路面积水实施推水作业等工作。按照权属落实公路边沟运维养护和集中清掏工作。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3.区公路分局、区城市管理委负责各自管养的道路、积滞水点、雨水管线、雨水箅子等设施的水毁治理和修复。</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1.承担本辖区道路积水等问题的安全隐患排查、点位统计、问题上报工作。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11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1.组织开展食品安全的宣传教育，普及食品安全知识。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2.依法履行食品安全监督管理职责，对食品生产经营者进行监督检查。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1.协助开展食品安全的宣传教育，普及食品安全知识。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2.协助做好本辖区的食品安全隐患排查、信息报送等工作。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3.支持、协助食品安全监督管理部门及其派出机构依法开展食品安全监督管理工作。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1.负责统筹协调全区无证无照经营整治行动，制定专项整治行动方案。</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 xml:space="preserve">2.召集部门会议研究解决疑难问题。    </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sz w:val="24"/>
                <w:szCs w:val="24"/>
                <w:lang w:val="en-US" w:eastAsia="zh-CN"/>
              </w:rPr>
              <w:t>组织督导检查工作落实情况，对相关部门专项整治行动情况进行考核。</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1.对无证无照经营行为进行排查，建立健全工作台账，上报相关信息。</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1.贯彻落实违规电动三四轮车管理的有关政策文件，做好宣传教育工作。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2.组织开展路面执法整治，依法查处违规上路行驶或停放的电动三四轮车。</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2.发现无牌照电动三四轮车乱停乱行、违规销售问题，向相关部门报告。</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区交通局、区公安分局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开展数据智慧化应用工作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1.统筹推进智慧城市建设和全区数据工作。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2.统筹引导区、乡镇、街道和社区、村开展数据智慧化应用。</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03"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color w:val="auto"/>
                <w:sz w:val="24"/>
                <w:szCs w:val="24"/>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59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农产品质量安全监督管理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2.组织开展农产品质量安全追溯工作。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3.收集发布农产品质量安全信息。</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4.指导农产品质量安全认证工作。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1.协助做好农产品质量安全监督管理工作。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3.配合开展农产品质量安全事故的应急处置，加强农产品质量安全知识的宣传。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1.负责农作物重大病虫害防治工作。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3.负责农药、肥料的监督管理工作，对农药生产、经营和使用进行监督、检查。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4.受理农药（限制使用农药除外）经营许可。</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2.协助开展农药、肥料使用指导、服务工作。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3.配合开展对农业经营户药剂安全使用、农药使用登记作物范围的检查。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37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1.负责农业植物检疫工作。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2.负责疫情监测、调查、控制和扑灭，产地检疫与调运检疫管理，检疫执法与监督。</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农业机械化安全使用工作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1.贯彻执行农业机械化发展规划、政策措施、标准规范并组织实施。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2.指导农业机械化技术推广应用、农业机械安全监督管理工作。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3.组织对在用的特定种类农业机械产品进行调查。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1.协助区农业农村局做好农业机械安全监督管理工作。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2.配合组织农业机械年检，安全培训相关工作。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3.做好农机行业领域安全日常巡查、隐患排查相关工作。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5.建立、贯彻落实农机安全应急处置机制。</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1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snapToGrid w:val="0"/>
                <w:color w:val="auto"/>
                <w:kern w:val="0"/>
                <w:sz w:val="24"/>
                <w:szCs w:val="24"/>
                <w:u w:val="none"/>
                <w:lang w:val="en-US" w:eastAsia="zh-CN" w:bidi="ar-SA"/>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1.贯彻执行动物疫病预防控制规划、标准规范并组织实施。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3.组织动物疫病风险评估、动物及动物产品无害化处理工作。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4.指导动物标识及动物产品可追溯管理工作。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1.协助做好饲养动物强制免疫监督检查工作。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5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 xml:space="preserve">1.贯彻执行畜禽屠宰行业发展规划、政策措施、标准规范并组织实施。     </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2.负责畜禽定点屠宰的管理工作。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3.负责畜禽屠宰行业管理。</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1.加强生猪定点屠宰的宣传教育。</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1.负责组织重大动物疫情的监测、调查、控制、扑灭等应急工作。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1.协调推进农业政策性保险、农业领域贷款贴息工作。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9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90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snapToGrid w:val="0"/>
                <w:color w:val="auto"/>
                <w:kern w:val="0"/>
                <w:sz w:val="24"/>
                <w:szCs w:val="24"/>
                <w:u w:val="none"/>
                <w:lang w:val="en-US" w:eastAsia="zh-CN" w:bidi="ar-SA"/>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1.负责制定本区惠农补贴落实工作实施方案。</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2.指导各镇开展惠农补贴的上报、核实、公示、统计及发放等工作。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1.组织各村开展统计核实上报工作。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2.对各村上报的补贴面积、金额进行核实、汇总上报。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4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土地复垦工作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1.负责本区土地复垦的监督管理工作。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2.负责对土地复垦方案进行审查。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3.土地复垦阶段验收和总体验收形成初步验收结果后，负责在项目所在地公告，听取相关权利人的意见。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1.组织向村民（群众）进行土地复垦公示（公告）。</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7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833"/>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auto"/>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25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auto"/>
                <w:kern w:val="0"/>
                <w:sz w:val="24"/>
                <w:szCs w:val="24"/>
                <w:highlight w:val="none"/>
                <w:u w:val="none"/>
                <w:lang w:val="en-US" w:eastAsia="zh-CN" w:bidi="ar-SA"/>
              </w:rPr>
            </w:pPr>
            <w:r>
              <w:rPr>
                <w:rFonts w:hint="eastAsia" w:ascii="仿宋_GB2312" w:hAnsi="仿宋_GB2312" w:eastAsia="仿宋_GB2312" w:cs="仿宋_GB2312"/>
                <w:snapToGrid w:val="0"/>
                <w:color w:val="auto"/>
                <w:kern w:val="0"/>
                <w:sz w:val="24"/>
                <w:szCs w:val="24"/>
                <w:highlight w:val="none"/>
                <w:u w:val="none"/>
                <w:lang w:val="en-US" w:eastAsia="zh-CN" w:bidi="ar-SA"/>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社区工作者队伍建设</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区委社会工作部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1.按照社区工作者队伍建设的相关政策和文件依据，加强社区工作者队伍统筹管理。</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2.根据市级要求，制定社区党组织书记中招录公务员和事业编制人员招聘计划并组织实施。</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1.配备与社区规模和工作需要相适应的社区工作者队伍。</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2.推动从优秀城乡社区党组织书记和优秀城乡社区工作者中定向招录公务员和招聘事业编人员。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5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1.统筹指导、协调公共文化服务保障工作，协调解决公共文化服务体系建设的重大问题。</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2.拟订并组织实施公共文化服务政策、规划，统筹实施文化惠民工程。</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3.指导乡镇（街道）、村（社区）基层综合性文化服务中心建设。</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4.根据需要将公共文化设施委托属地乡镇政府（街道办事处）管理和使用，监督检查公共文化设施的使用、管理及维护工作。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1.协助推进基层综合性公共文化设施建设。</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2.根据市、区政府购买公共文化服务的指导性意见、目录和相关要求，组织实施政府购买公共文化服务。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1.推动建立和完善全民健身服务体系。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2.负责组织推进本区社区健身设施建设、更新维护、安全管理等工作。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1.承担辖区内体育设施器材、专项场地新建、更新需求统计上报工作。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1.负责本区非物质文化遗产保护、保存工作。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2.搜集、整理非物质文化遗产，调查研究非物质文化遗产项目，建立项目档案。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1.组织摸排本辖区非物质文化遗产信息，按照非遗分类目录进行梳理，上报主管部门。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2.配合开展非物质文化遗产展示、宣传活动。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1.负责全区行政区域界线管理工作。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2.组织乡、镇人民政府对乡、镇行政区域界线进行定期联合检查。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3.负责提出本区行政区划的设立、命名、变更等建议。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4.承担政府及派出机关驻地迁移等上报工作。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1.提出本镇与毗邻乡镇（街道）行政区划调整的工作建议。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2.配合开展本镇区域边界的勘定工作。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3.协助开展区域界线联合检查工作。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452"/>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auto"/>
                <w:kern w:val="0"/>
                <w:sz w:val="24"/>
                <w:szCs w:val="24"/>
                <w:u w:val="none"/>
                <w:lang w:val="en-US" w:eastAsia="zh-CN" w:bidi="ar-SA"/>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1.负责统筹推进、督促指导、监督管理养老服务工作。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2.引导养老机构落实安全责任，组织开展辖区内养老机构安全生产实地检查工作。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3.建立投诉反馈机制，上报和处理服务对象及家属反映的问题。</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4.督促本区养老机构为老年人提供基础生活照料服务。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5.指导养老机构妥善处理突发事件。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1.配合开展辖区内养老机构的安全生产监督管理工作。保障本辖区养老机构的运行秩序，对周边违法违规行为进行查处。</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2.引导和支持辖区内养老机构规范运营。</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1.具体负责义务教育实施工作，采取措施防止适龄儿童、少年辍学。</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2.根据适龄儿童、少年的数量和分布状况，合理确定本行政区域内每所公办学校的就近接收学生范围和人数，并向社会公布。</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3.统一组织入学工作，均衡配置教育资源，加强入学需求预测，按照学龄人口数量、毕业生数量、学校分布和中小学校办学规模等因素，合理划定学校服务范围。</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1.配合区教委做好义务教育实施工作，采取措施防止适龄儿童、少年辍学。</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2.负责本辖区入学政策宣传工作。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1.区教委会同有关部门加强对本区校外培训机构的日常监管。负责本区中小学学科类培训机构和各类外语培训机构的管理。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2.区文化和旅游局负责本区文化艺术类培训机构的管理。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3.区科委负责本区科技类培训机构的管理。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4.区体育局负责本区体育类培训机构的管理。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1.承担辖区内校外培训机构定期常态化日常摸排巡查工作。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1.负责区属教育系统幼儿园布局调整工作。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2.针对问题集中的区域或点位提出解决措施，完善并适时调整普惠性幼儿园布局规划。</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1.配合区教委开展幼儿园布局调整工作。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1.组织推进本区普惠托育服务试点工作,组织推荐本区托育机构申报示范机构。</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2.推动本区托育机构备案,协调本区相关部门开展托育机构监管执法。</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3.牵头本区托育服务行业监督检查工作。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1.为普惠托育机构提供服务保障。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区教委、区公安分局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bookmarkStart w:id="9"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9"/>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1.协助开展校园周边交通治理，增派志愿者协助做好交通疏导。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2.按照职权施划校园周边非机动车车位，规范非机动车停车秩序。</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1.落实健康促进工作规划、政策措施。承担卫生健康科学普及工作。组织开展健康促进行动。</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2.加强社会急救能力建设工作。负责辖区内人员密集场所配置AED。</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1.协助开展辖区居民慢性病综合防控、家庭健康、妇幼健康等卫生健康宣传教育活动，推进健康家庭建设。</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2.协调村（居）民委员会完成辖区居民健康相关监测（成人烟草流行监测、居民健康素养监测）预约居民、陪同入户等相关工作。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3.配合做好人员密集场所配置AED等相关工作。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1.指导各社区卫生服务中心进行科学规划与布局。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1.协助区卫生健康委对社区卫生服务机构进行科学规划与布局，保障社区卫生服务机构用房。按标准无偿提供村级医疗卫生机构用房并保障基本运行。</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1.负责组织实施残疾人需求采集工作。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2.组织、指导督促街道乡镇残联和各康复机构开展服务，把惠及残疾人康复服务的相关政策落实到位。</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1.协助开展残疾人需求调查和残疾人康复政策宣传工作。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2.组织开展残疾人基础信息审核、补充数据录入、服务信息核实等工作。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16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1.承担本区居家改造工作的组织实施和监督管理工作。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2.组织需求调查，制定工作计划，预算编制和资金管理。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3.承担评估设计验收服务机构的确定和监督管理。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4.承担无障碍产品及施工服务机构的备案和监督管理。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1.协助开展本镇残疾人居家改造政策宣传、残疾人基础信息补充录入、需求响应汇总等工作。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28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u w:val="none"/>
                <w:lang w:val="en-US" w:eastAsia="zh-CN" w:bidi="ar-SA"/>
              </w:rPr>
            </w:pPr>
            <w:r>
              <w:rPr>
                <w:rFonts w:hint="eastAsia" w:ascii="仿宋_GB2312" w:hAnsi="仿宋_GB2312" w:eastAsia="仿宋_GB2312" w:cs="仿宋_GB2312"/>
                <w:i w:val="0"/>
                <w:snapToGrid w:val="0"/>
                <w:color w:val="auto"/>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1.编制便民生活圈建设专项规划，制定实施方案、支持政策，加强项目管理和验收。</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2.建立工作考核和奖励机制，调动各方面工作积极性。</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3.统筹、协调、指导织密生活性服务业便民网点。</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1.协助做好蔬菜粮油零售、便利店(社区超市)、早餐、洗染、美容美发、家政服务、便民维修、快递末端配送等基本便民商业服务。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2.探索发展一站式社区商业便民服务综合体。</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4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法律援助工作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3.开展经常性的法律援助宣传教育，普及法律援助知识。</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1.向法律援助申请人提供法律咨询，为符合条件的当事人提供业务需求指引。</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2.帮助符合条件的当事人填写法律援助申请材料，初审、移交法律援助申请。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6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2.指导、监督救助站工作，加强对救助站工作人员的教育、培训和监督。</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84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1.负责本区丧葬补贴核准工作。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2.开展区属公墓和涉殡葬服务市场主体监督检查，依法查处违法违规行为。</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3.负责组织开展文明祭祀宣传，开展散坟整治。</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1.城乡无丧葬补助居民丧葬补贴的受理、初审、公示及核发工作。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3.负责宣传、引导居民文明节俭操办丧祭事宜。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4.负责推进移风易俗，开展散埋乱葬专项治理活动。</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81"/>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auto"/>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4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1.贯彻执行国家、北京市有关流动人口管理的政策法规。</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2.负责组织协调、检查和监督流动人口综合管理的日常工作。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3.负责流动人口暂住登记的管理工作。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1.协助开展流动人口政策法规宣传工作。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2.协助开展流动人口信息采集、核查工作。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3.指导村（居）民委员会做好流动人口服务管理工作。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3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1.开展“扫黄打非”工作宣传教育。</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2.结合日常工作开展巡查，发现问题线索及时上报。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14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1.负责对涉电诈案事件进行预警、劝阻、打击。</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1.加强反电信网络诈骗宣传，建立反诈宣传教育体系。</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4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1.协助开展打击传销行为的宣传教育。</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28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防范和处置非法集资工作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1.组织开展常态化的防范非法集资宣传教育工作。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2.统筹建立非法集资监测预警机制，加强对非法集资的监测预警。</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3.组织开展对非法集资案件的性质调查认定、处置工作。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4.组织、协调、指导有关部门做好非法集资处置工作。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1.协助开展常态化的防范非法集资宣传教育工作。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2.指导村（居）民委员会开展涉嫌非法集资行为收集、报告工作。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2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890" cy="15875"/>
                  <wp:effectExtent l="0" t="0" r="0" b="0"/>
                  <wp:wrapNone/>
                  <wp:docPr id="2" name="Picture_12"/>
                  <wp:cNvGraphicFramePr/>
                  <a:graphic xmlns:a="http://schemas.openxmlformats.org/drawingml/2006/main">
                    <a:graphicData uri="http://schemas.openxmlformats.org/drawingml/2006/picture">
                      <pic:pic xmlns:pic="http://schemas.openxmlformats.org/drawingml/2006/picture">
                        <pic:nvPicPr>
                          <pic:cNvPr id="2" name="Picture_12"/>
                          <pic:cNvPicPr/>
                        </pic:nvPicPr>
                        <pic:blipFill>
                          <a:blip r:embed="rId6"/>
                          <a:stretch>
                            <a:fillRect/>
                          </a:stretch>
                        </pic:blipFill>
                        <pic:spPr>
                          <a:xfrm>
                            <a:off x="0" y="0"/>
                            <a:ext cx="8890" cy="15875"/>
                          </a:xfrm>
                          <a:prstGeom prst="rect">
                            <a:avLst/>
                          </a:prstGeom>
                          <a:noFill/>
                          <a:ln>
                            <a:noFill/>
                          </a:ln>
                        </pic:spPr>
                      </pic:pic>
                    </a:graphicData>
                  </a:graphic>
                </wp:anchor>
              </w:drawing>
            </w:r>
            <w:r>
              <w:rPr>
                <w:rFonts w:hint="eastAsia" w:ascii="仿宋_GB2312" w:hAnsi="仿宋_GB2312" w:eastAsia="仿宋_GB2312" w:cs="仿宋_GB2312"/>
                <w:i w:val="0"/>
                <w:snapToGrid w:val="0"/>
                <w:color w:val="auto"/>
                <w:kern w:val="0"/>
                <w:sz w:val="24"/>
                <w:szCs w:val="24"/>
                <w:u w:val="none"/>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2.组织开展自然灾害灾情和灾区需求会商和评估。</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3.负责本行政区域的自然灾害救助工作。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1.配合收集、统计和报送自然灾害受灾情况和灾害救助工作开展情况。</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2.协助有关部门做好救助款物的管理、调拨、发放等工作。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3.审核、上报住房恢复重建补助对象的评议意见和有关材料。</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4.指导村（居）民委员会依法协助开展自然灾害救灾工作。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6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890" cy="10795"/>
                  <wp:effectExtent l="0" t="0" r="0" b="0"/>
                  <wp:wrapNone/>
                  <wp:docPr id="4" name="Picture_12"/>
                  <wp:cNvGraphicFramePr/>
                  <a:graphic xmlns:a="http://schemas.openxmlformats.org/drawingml/2006/main">
                    <a:graphicData uri="http://schemas.openxmlformats.org/drawingml/2006/picture">
                      <pic:pic xmlns:pic="http://schemas.openxmlformats.org/drawingml/2006/picture">
                        <pic:nvPicPr>
                          <pic:cNvPr id="4" name="Picture_12"/>
                          <pic:cNvPicPr/>
                        </pic:nvPicPr>
                        <pic:blipFill>
                          <a:blip r:embed="rId7"/>
                          <a:stretch>
                            <a:fillRect/>
                          </a:stretch>
                        </pic:blipFill>
                        <pic:spPr>
                          <a:xfrm>
                            <a:off x="0" y="0"/>
                            <a:ext cx="8890" cy="10795"/>
                          </a:xfrm>
                          <a:prstGeom prst="rect">
                            <a:avLst/>
                          </a:prstGeom>
                          <a:noFill/>
                          <a:ln>
                            <a:noFill/>
                          </a:ln>
                        </pic:spPr>
                      </pic:pic>
                    </a:graphicData>
                  </a:graphic>
                </wp:anchor>
              </w:drawing>
            </w:r>
            <w:r>
              <w:rPr>
                <w:rFonts w:hint="eastAsia" w:ascii="仿宋_GB2312" w:hAnsi="仿宋_GB2312" w:eastAsia="仿宋_GB2312" w:cs="仿宋_GB2312"/>
                <w:i w:val="0"/>
                <w:snapToGrid w:val="0"/>
                <w:color w:val="auto"/>
                <w:kern w:val="0"/>
                <w:sz w:val="24"/>
                <w:szCs w:val="24"/>
                <w:u w:val="none"/>
                <w:lang w:val="en-US" w:eastAsia="zh-CN"/>
              </w:rPr>
              <w:t>配合开展灭火救援等工作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1.开展灭火救援工作。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2.开展火灾事故调查等工作。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336" w:type="dxa"/>
          <w:cantSplit/>
          <w:trHeight w:val="301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73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1.组织开展烟花爆竹禁放看护工作。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1.协助开展禁放烟花爆竹的宣传、教育活动。</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2.承担烟花爆竹禁放看护工作。</w:t>
            </w:r>
          </w:p>
        </w:tc>
      </w:tr>
    </w:tbl>
    <w:p>
      <w:pPr>
        <w:pStyle w:val="3"/>
        <w:ind w:left="0" w:leftChars="0" w:firstLine="0" w:firstLineChars="0"/>
        <w:rPr>
          <w:color w:val="0000FF"/>
          <w:lang w:eastAsia="zh-CN"/>
        </w:rPr>
      </w:pPr>
    </w:p>
    <w:p>
      <w:pPr>
        <w:pStyle w:val="2"/>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10" w:name="_Toc176767295"/>
      <w:bookmarkStart w:id="11" w:name="_Toc172077951"/>
      <w:bookmarkStart w:id="12" w:name="_Toc172077553"/>
      <w:bookmarkStart w:id="13" w:name="_Toc172077418"/>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color w:val="auto"/>
          <w:lang w:eastAsia="zh-CN"/>
        </w:rPr>
        <w:t>上级部门收回事项清单</w:t>
      </w:r>
      <w:bookmarkEnd w:id="10"/>
      <w:bookmarkEnd w:id="11"/>
      <w:bookmarkEnd w:id="12"/>
      <w:bookmarkEnd w:id="13"/>
      <w:r>
        <w:rPr>
          <w:rFonts w:hint="eastAsia" w:ascii="方正小标宋简体" w:hAnsi="方正小标宋简体" w:eastAsia="方正小标宋简体" w:cs="方正小标宋简体"/>
          <w:b w:val="0"/>
          <w:color w:val="auto"/>
          <w:lang w:eastAsia="zh-CN"/>
        </w:rPr>
        <w:t>（共</w:t>
      </w:r>
      <w:r>
        <w:rPr>
          <w:rFonts w:hint="eastAsia" w:ascii="方正小标宋简体" w:hAnsi="方正小标宋简体" w:eastAsia="方正小标宋简体" w:cs="方正小标宋简体"/>
          <w:b w:val="0"/>
          <w:color w:val="auto"/>
          <w:lang w:val="en-US" w:eastAsia="zh-CN"/>
        </w:rPr>
        <w:t>52项</w:t>
      </w:r>
      <w:r>
        <w:rPr>
          <w:rFonts w:hint="eastAsia" w:ascii="方正小标宋简体" w:hAnsi="方正小标宋简体" w:eastAsia="方正小标宋简体" w:cs="方正小标宋简体"/>
          <w:b w:val="0"/>
          <w:color w:val="auto"/>
          <w:lang w:eastAsia="zh-CN"/>
        </w:rPr>
        <w:t>）</w:t>
      </w:r>
    </w:p>
    <w:tbl>
      <w:tblPr>
        <w:tblStyle w:val="12"/>
        <w:tblW w:w="1443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承接部门：区生态环境局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承接部门：区生态环境局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公益林管护</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承接部门：区园林绿化局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8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开展林业有害生物监测、检疫和防治</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承接部门：区园林绿化局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color w:val="auto"/>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承接部门：区规自分局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承接部门：区住房城乡建设委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承接部门：区住房城乡建设委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0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承接部门：区住房城乡建设委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8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承接部门：区城管执法局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color w:val="auto"/>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承接部门：区人力资源和社会保障局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承接部门：区人力资源和社会保障局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承接部门：区民政局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承接部门：区卫生健康委</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仿宋_GB2312" w:hAnsi="仿宋_GB2312" w:eastAsia="仿宋_GB2312" w:cs="仿宋_GB2312"/>
                <w:color w:val="auto"/>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承接部门：区公安分局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承接部门：区司法局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color w:val="auto"/>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i w:val="0"/>
                <w:snapToGrid w:val="0"/>
                <w:color w:val="auto"/>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承接部门：区应急局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承接部门：区消防救援支队</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承接部门：区市场监管局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auto"/>
                <w:kern w:val="0"/>
                <w:sz w:val="24"/>
                <w:szCs w:val="24"/>
                <w:u w:val="none"/>
                <w:lang w:val="en-US" w:eastAsia="zh-CN"/>
              </w:rPr>
            </w:pPr>
            <w:r>
              <w:rPr>
                <w:rFonts w:hint="eastAsia" w:ascii="仿宋_GB2312" w:hAnsi="仿宋_GB2312" w:eastAsia="仿宋_GB2312" w:cs="仿宋_GB2312"/>
                <w:i w:val="0"/>
                <w:snapToGrid w:val="0"/>
                <w:color w:val="auto"/>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承接部门：区市场监管局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auto"/>
                <w:kern w:val="0"/>
                <w:sz w:val="24"/>
                <w:szCs w:val="24"/>
                <w:lang w:val="en-US" w:eastAsia="zh-CN"/>
              </w:rPr>
            </w:pPr>
            <w:r>
              <w:rPr>
                <w:rFonts w:hint="eastAsia" w:ascii="仿宋_GB2312" w:hAnsi="仿宋_GB2312" w:eastAsia="仿宋_GB2312" w:cs="仿宋_GB2312"/>
                <w:b w:val="0"/>
                <w:snapToGrid w:val="0"/>
                <w:color w:val="auto"/>
                <w:kern w:val="0"/>
                <w:sz w:val="24"/>
                <w:szCs w:val="24"/>
                <w:lang w:val="en-US" w:eastAsia="zh-CN"/>
              </w:rPr>
              <w:t>承接方式：区市场监管局负责电梯安全监督检查</w:t>
            </w:r>
          </w:p>
        </w:tc>
      </w:tr>
      <w:bookmarkEnd w:id="4"/>
    </w:tbl>
    <w:p>
      <w:pPr>
        <w:pStyle w:val="3"/>
        <w:ind w:left="0" w:leftChars="0" w:firstLine="0" w:firstLineChars="0"/>
        <w:rPr>
          <w:rFonts w:ascii="Times New Roman" w:hAnsi="Times New Roman" w:eastAsia="等线" w:cs="Times New Roman"/>
          <w:color w:val="auto"/>
          <w:sz w:val="10"/>
          <w:szCs w:val="10"/>
          <w:lang w:eastAsia="zh-CN"/>
        </w:rPr>
        <w:sectPr>
          <w:footerReference r:id="rId3" w:type="default"/>
          <w:pgSz w:w="16837" w:h="11905" w:orient="landscape"/>
          <w:pgMar w:top="2098" w:right="1474" w:bottom="1984" w:left="1587" w:header="851" w:footer="907" w:gutter="0"/>
          <w:pgNumType w:fmt="numberInDash" w:start="1"/>
          <w:cols w:space="720" w:num="1"/>
          <w:docGrid w:linePitch="312" w:charSpace="0"/>
        </w:sectPr>
      </w:pPr>
    </w:p>
    <w:p>
      <w:pPr>
        <w:pStyle w:val="3"/>
        <w:ind w:left="0" w:leftChars="0" w:firstLine="0" w:firstLineChars="0"/>
        <w:rPr>
          <w:color w:val="0000FF"/>
          <w:lang w:eastAsia="zh-CN"/>
        </w:rPr>
      </w:pPr>
    </w:p>
    <w:sectPr>
      <w:footerReference r:id="rId4" w:type="default"/>
      <w:pgSz w:w="16837" w:h="11905" w:orient="landscape"/>
      <w:pgMar w:top="1587" w:right="2098" w:bottom="1474" w:left="1984"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w:pict>
        <v:rect id="文本框 3"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93966"/>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4480E"/>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02384"/>
    <w:rsid w:val="038D6EB7"/>
    <w:rsid w:val="06876DCB"/>
    <w:rsid w:val="06B34EAF"/>
    <w:rsid w:val="08465874"/>
    <w:rsid w:val="089F2FFE"/>
    <w:rsid w:val="08C73CF9"/>
    <w:rsid w:val="0968498B"/>
    <w:rsid w:val="0B7F622A"/>
    <w:rsid w:val="0E4D2469"/>
    <w:rsid w:val="0E794975"/>
    <w:rsid w:val="0ED9733D"/>
    <w:rsid w:val="13643ECC"/>
    <w:rsid w:val="15F71AA9"/>
    <w:rsid w:val="15FF3A36"/>
    <w:rsid w:val="172D7DA3"/>
    <w:rsid w:val="184D53E1"/>
    <w:rsid w:val="1A8122A0"/>
    <w:rsid w:val="1ECA6F71"/>
    <w:rsid w:val="1FCD6445"/>
    <w:rsid w:val="20995787"/>
    <w:rsid w:val="23325FCD"/>
    <w:rsid w:val="24F93B54"/>
    <w:rsid w:val="25A24065"/>
    <w:rsid w:val="263C0693"/>
    <w:rsid w:val="2696668F"/>
    <w:rsid w:val="26CA491E"/>
    <w:rsid w:val="27767253"/>
    <w:rsid w:val="299A1DE5"/>
    <w:rsid w:val="2A5D25B0"/>
    <w:rsid w:val="2F043E2F"/>
    <w:rsid w:val="2F7B7929"/>
    <w:rsid w:val="324960B8"/>
    <w:rsid w:val="326822C2"/>
    <w:rsid w:val="339538C5"/>
    <w:rsid w:val="34300C6C"/>
    <w:rsid w:val="35BF7670"/>
    <w:rsid w:val="364E5193"/>
    <w:rsid w:val="368E39D3"/>
    <w:rsid w:val="37111559"/>
    <w:rsid w:val="39090AAB"/>
    <w:rsid w:val="39D01557"/>
    <w:rsid w:val="39EC39D6"/>
    <w:rsid w:val="3F116011"/>
    <w:rsid w:val="4507770C"/>
    <w:rsid w:val="45124F39"/>
    <w:rsid w:val="45EA3344"/>
    <w:rsid w:val="477F6048"/>
    <w:rsid w:val="4A015677"/>
    <w:rsid w:val="4A653943"/>
    <w:rsid w:val="4A9948F1"/>
    <w:rsid w:val="4ADC08F1"/>
    <w:rsid w:val="4B4664C9"/>
    <w:rsid w:val="4B8E6694"/>
    <w:rsid w:val="4BB66712"/>
    <w:rsid w:val="4D3432B6"/>
    <w:rsid w:val="50365B27"/>
    <w:rsid w:val="50F46FB3"/>
    <w:rsid w:val="510E3FD6"/>
    <w:rsid w:val="52B30382"/>
    <w:rsid w:val="53BD7BA7"/>
    <w:rsid w:val="545E2199"/>
    <w:rsid w:val="56F9002D"/>
    <w:rsid w:val="583900DE"/>
    <w:rsid w:val="58FA7918"/>
    <w:rsid w:val="59D3254B"/>
    <w:rsid w:val="5AE92777"/>
    <w:rsid w:val="5C135858"/>
    <w:rsid w:val="5C2D6788"/>
    <w:rsid w:val="5C5363E1"/>
    <w:rsid w:val="5CB815AE"/>
    <w:rsid w:val="60194DC9"/>
    <w:rsid w:val="6164015F"/>
    <w:rsid w:val="61BE7706"/>
    <w:rsid w:val="636F5AFA"/>
    <w:rsid w:val="64F352E1"/>
    <w:rsid w:val="65151063"/>
    <w:rsid w:val="66CA0555"/>
    <w:rsid w:val="67125DFC"/>
    <w:rsid w:val="672B21E4"/>
    <w:rsid w:val="67FF7C71"/>
    <w:rsid w:val="68213B3C"/>
    <w:rsid w:val="6A16241A"/>
    <w:rsid w:val="6A7F521F"/>
    <w:rsid w:val="6A8D2766"/>
    <w:rsid w:val="6F130D6B"/>
    <w:rsid w:val="6FB747EC"/>
    <w:rsid w:val="6FDC406A"/>
    <w:rsid w:val="702942EC"/>
    <w:rsid w:val="704A632E"/>
    <w:rsid w:val="723166D3"/>
    <w:rsid w:val="72926C24"/>
    <w:rsid w:val="733133B1"/>
    <w:rsid w:val="73A164FD"/>
    <w:rsid w:val="78224C2E"/>
    <w:rsid w:val="78E104B1"/>
    <w:rsid w:val="7A3D1A0A"/>
    <w:rsid w:val="7C810AA3"/>
    <w:rsid w:val="7DEB54A4"/>
    <w:rsid w:val="7FA51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next w:val="4"/>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4">
    <w:name w:val="Body Text Indent"/>
    <w:basedOn w:val="1"/>
    <w:next w:val="3"/>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2"/>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2"/>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30388</Words>
  <Characters>31145</Characters>
  <Lines>1</Lines>
  <Paragraphs>1</Paragraphs>
  <TotalTime>26</TotalTime>
  <ScaleCrop>false</ScaleCrop>
  <LinksUpToDate>false</LinksUpToDate>
  <CharactersWithSpaces>31273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cp:lastPrinted>2025-05-20T07:31:00Z</cp:lastPrinted>
  <dcterms:modified xsi:type="dcterms:W3CDTF">2025-06-27T03:08:09Z</dcterms:modified>
  <dc:title>北京市密云区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eyJoZGlkIjoiZGMxNDVlYjNjNDNiYmI0NDcwMzI4Zjc0YTIwY2IzZDQiLCJ1c2VySWQiOiIxOTU3MzIwMjIifQ==</vt:lpwstr>
  </property>
  <property fmtid="{D5CDD505-2E9C-101B-9397-08002B2CF9AE}" pid="4" name="ICV">
    <vt:lpwstr>BC8B0B02B57149D08C5E0F7A0439152A_12</vt:lpwstr>
  </property>
</Properties>
</file>