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left"/>
        <w:rPr>
          <w:rFonts w:eastAsia="方正小标宋简体" w:cs="Times New Roman"/>
          <w:b/>
          <w:bCs/>
          <w:sz w:val="44"/>
          <w:szCs w:val="44"/>
        </w:rPr>
      </w:pPr>
    </w:p>
    <w:p>
      <w:pPr>
        <w:widowControl/>
        <w:spacing w:line="240" w:lineRule="auto"/>
        <w:ind w:firstLine="0" w:firstLineChars="0"/>
        <w:jc w:val="left"/>
        <w:rPr>
          <w:rFonts w:eastAsia="方正小标宋简体" w:cs="Times New Roman"/>
          <w:b/>
          <w:bCs/>
          <w:sz w:val="44"/>
          <w:szCs w:val="44"/>
        </w:rPr>
      </w:pPr>
    </w:p>
    <w:p>
      <w:pPr>
        <w:widowControl/>
        <w:spacing w:line="240" w:lineRule="auto"/>
        <w:ind w:firstLine="0" w:firstLineChars="0"/>
        <w:jc w:val="left"/>
        <w:rPr>
          <w:rFonts w:eastAsia="方正小标宋简体" w:cs="Times New Roman"/>
          <w:b/>
          <w:bCs/>
          <w:sz w:val="44"/>
          <w:szCs w:val="44"/>
        </w:rPr>
      </w:pPr>
    </w:p>
    <w:p>
      <w:pPr>
        <w:widowControl/>
        <w:spacing w:line="240" w:lineRule="auto"/>
        <w:ind w:firstLine="0" w:firstLineChars="0"/>
        <w:jc w:val="left"/>
        <w:rPr>
          <w:rFonts w:hint="eastAsia" w:eastAsia="方正小标宋简体" w:cs="Times New Roman"/>
          <w:b/>
          <w:bCs/>
          <w:sz w:val="44"/>
          <w:szCs w:val="44"/>
        </w:rPr>
      </w:pPr>
    </w:p>
    <w:p>
      <w:pPr>
        <w:spacing w:line="360" w:lineRule="auto"/>
        <w:ind w:firstLine="0" w:firstLineChars="0"/>
        <w:jc w:val="center"/>
        <w:rPr>
          <w:rFonts w:ascii="黑体" w:hAnsi="黑体" w:eastAsia="黑体" w:cs="Times New Roman"/>
          <w:sz w:val="44"/>
          <w:szCs w:val="44"/>
        </w:rPr>
      </w:pPr>
      <w:r>
        <w:rPr>
          <w:rFonts w:ascii="黑体" w:hAnsi="黑体" w:eastAsia="黑体" w:cs="Times New Roman"/>
          <w:sz w:val="44"/>
          <w:szCs w:val="44"/>
        </w:rPr>
        <w:t>北京市密云区支持气候投融资发展</w:t>
      </w:r>
    </w:p>
    <w:p>
      <w:pPr>
        <w:spacing w:line="360" w:lineRule="auto"/>
        <w:ind w:firstLine="0" w:firstLineChars="0"/>
        <w:jc w:val="center"/>
        <w:rPr>
          <w:rFonts w:hint="eastAsia" w:ascii="黑体" w:hAnsi="黑体" w:eastAsia="黑体" w:cs="Times New Roman"/>
          <w:sz w:val="44"/>
          <w:szCs w:val="44"/>
        </w:rPr>
      </w:pPr>
      <w:r>
        <w:rPr>
          <w:rFonts w:ascii="黑体" w:hAnsi="黑体" w:eastAsia="黑体" w:cs="Times New Roman"/>
          <w:sz w:val="44"/>
          <w:szCs w:val="44"/>
        </w:rPr>
        <w:t>激励</w:t>
      </w:r>
      <w:r>
        <w:rPr>
          <w:rFonts w:hint="eastAsia" w:ascii="黑体" w:hAnsi="黑体" w:eastAsia="黑体" w:cs="Times New Roman"/>
          <w:sz w:val="44"/>
          <w:szCs w:val="44"/>
        </w:rPr>
        <w:t>措施及</w:t>
      </w:r>
      <w:r>
        <w:rPr>
          <w:rFonts w:ascii="黑体" w:hAnsi="黑体" w:eastAsia="黑体" w:cs="Times New Roman"/>
          <w:sz w:val="44"/>
          <w:szCs w:val="44"/>
        </w:rPr>
        <w:t>资金申报指南</w:t>
      </w:r>
      <w:r>
        <w:rPr>
          <w:rFonts w:hint="eastAsia" w:ascii="黑体" w:hAnsi="黑体" w:eastAsia="黑体" w:cs="Times New Roman"/>
          <w:sz w:val="44"/>
          <w:szCs w:val="44"/>
        </w:rPr>
        <w:t>（试行）</w:t>
      </w:r>
    </w:p>
    <w:p>
      <w:pPr>
        <w:spacing w:line="360" w:lineRule="auto"/>
        <w:ind w:firstLine="0" w:firstLineChars="0"/>
        <w:jc w:val="center"/>
        <w:rPr>
          <w:rFonts w:hint="eastAsia" w:ascii="黑体" w:hAnsi="黑体" w:eastAsia="黑体" w:cs="Times New Roman"/>
          <w:sz w:val="44"/>
          <w:szCs w:val="44"/>
          <w:lang w:eastAsia="zh-CN"/>
        </w:rPr>
      </w:pPr>
      <w:r>
        <w:rPr>
          <w:rFonts w:hint="eastAsia" w:ascii="黑体" w:hAnsi="黑体" w:eastAsia="黑体" w:cs="Times New Roman"/>
          <w:sz w:val="44"/>
          <w:szCs w:val="44"/>
          <w:lang w:eastAsia="zh-CN"/>
        </w:rPr>
        <w:t>（征求意见稿）</w:t>
      </w: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hint="eastAsia" w:cs="Times New Roman"/>
        </w:rPr>
      </w:pPr>
    </w:p>
    <w:p>
      <w:pPr>
        <w:ind w:firstLine="0" w:firstLineChars="0"/>
        <w:rPr>
          <w:rFonts w:cs="Times New Roman"/>
        </w:rPr>
      </w:pPr>
    </w:p>
    <w:p>
      <w:pPr>
        <w:spacing w:line="360" w:lineRule="auto"/>
        <w:ind w:firstLine="0" w:firstLineChars="0"/>
        <w:jc w:val="center"/>
        <w:rPr>
          <w:rFonts w:cs="Times New Roman"/>
          <w:szCs w:val="32"/>
        </w:rPr>
      </w:pPr>
      <w:r>
        <w:rPr>
          <w:rFonts w:hint="eastAsia" w:cs="Times New Roman"/>
          <w:szCs w:val="32"/>
          <w:lang w:eastAsia="zh-CN"/>
        </w:rPr>
        <w:t>北京市</w:t>
      </w:r>
      <w:r>
        <w:rPr>
          <w:rFonts w:cs="Times New Roman"/>
          <w:szCs w:val="32"/>
        </w:rPr>
        <w:t>密云区生态环境局</w:t>
      </w:r>
    </w:p>
    <w:p>
      <w:pPr>
        <w:spacing w:line="360" w:lineRule="auto"/>
        <w:ind w:firstLine="0" w:firstLineChars="0"/>
        <w:jc w:val="center"/>
        <w:rPr>
          <w:rFonts w:hint="eastAsia" w:eastAsia="方正小标宋简体" w:cs="Times New Roman"/>
          <w:b/>
          <w:bCs/>
          <w:sz w:val="44"/>
          <w:szCs w:val="44"/>
        </w:rPr>
      </w:pPr>
      <w:r>
        <w:rPr>
          <w:rFonts w:cs="Times New Roman"/>
          <w:szCs w:val="32"/>
        </w:rPr>
        <w:t>二</w:t>
      </w:r>
      <w:r>
        <w:rPr>
          <w:rFonts w:eastAsia="微软雅黑" w:cs="Times New Roman"/>
          <w:szCs w:val="32"/>
        </w:rPr>
        <w:t>O</w:t>
      </w:r>
      <w:r>
        <w:rPr>
          <w:rFonts w:cs="Times New Roman"/>
          <w:szCs w:val="32"/>
        </w:rPr>
        <w:t>二五年</w:t>
      </w:r>
      <w:r>
        <w:rPr>
          <w:rFonts w:hint="eastAsia" w:cs="Times New Roman"/>
          <w:szCs w:val="32"/>
          <w:lang w:eastAsia="zh-CN"/>
        </w:rPr>
        <w:t>六</w:t>
      </w:r>
      <w:r>
        <w:rPr>
          <w:rFonts w:cs="Times New Roman"/>
          <w:szCs w:val="32"/>
        </w:rPr>
        <w:t>月</w:t>
      </w:r>
    </w:p>
    <w:p>
      <w:pPr>
        <w:widowControl/>
        <w:spacing w:line="240" w:lineRule="auto"/>
        <w:ind w:firstLine="0" w:firstLineChars="0"/>
        <w:jc w:val="left"/>
        <w:rPr>
          <w:rFonts w:eastAsia="方正小标宋简体" w:cs="Times New Roman"/>
          <w:b/>
          <w:bCs/>
          <w:sz w:val="44"/>
          <w:szCs w:val="44"/>
        </w:rPr>
      </w:pPr>
      <w:r>
        <w:rPr>
          <w:rFonts w:eastAsia="方正小标宋简体" w:cs="Times New Roman"/>
          <w:b/>
          <w:bCs/>
          <w:sz w:val="44"/>
          <w:szCs w:val="44"/>
        </w:rPr>
        <w:br w:type="page"/>
      </w:r>
    </w:p>
    <w:p>
      <w:pPr>
        <w:ind w:firstLine="0" w:firstLineChars="0"/>
        <w:jc w:val="center"/>
        <w:rPr>
          <w:rFonts w:cs="Times New Roman"/>
          <w:sz w:val="40"/>
          <w:szCs w:val="40"/>
        </w:rPr>
      </w:pPr>
      <w:r>
        <w:rPr>
          <w:rFonts w:cs="Times New Roman"/>
          <w:sz w:val="40"/>
          <w:szCs w:val="40"/>
        </w:rPr>
        <w:t>北京市密云区支持气候投融资发展激励措施</w:t>
      </w:r>
    </w:p>
    <w:p>
      <w:pPr>
        <w:ind w:firstLine="0" w:firstLineChars="0"/>
        <w:jc w:val="center"/>
        <w:rPr>
          <w:rFonts w:cs="Times New Roman"/>
          <w:sz w:val="40"/>
          <w:szCs w:val="40"/>
        </w:rPr>
      </w:pPr>
      <w:r>
        <w:rPr>
          <w:rFonts w:cs="Times New Roman"/>
          <w:sz w:val="40"/>
          <w:szCs w:val="40"/>
        </w:rPr>
        <w:t>（试行）</w:t>
      </w:r>
    </w:p>
    <w:p>
      <w:pPr>
        <w:pStyle w:val="19"/>
        <w:widowControl/>
        <w:ind w:firstLine="640"/>
        <w:rPr>
          <w:rFonts w:eastAsia="E"/>
        </w:rPr>
      </w:pPr>
      <w:r>
        <w:rPr>
          <w:rFonts w:hint="eastAsia" w:ascii="仿宋_GB2312" w:hAnsi="仿宋_GB2312" w:cs="仿宋_GB2312"/>
          <w:sz w:val="32"/>
          <w:szCs w:val="32"/>
        </w:rPr>
        <w:t>为深入贯彻落实党中央、国务院和市委市政府关于积极应对气候变化的系列重大决策部署，扎实推进全区气候投融资试点和“两区”建设工作，进一步巩固国家生态文明建设示范区成效，引导和促进更多资金投向应对气候变化领域，提升财政金融服务实体经济能力，助力我区经济绿色高质量发展，特制定本激励措施。</w:t>
      </w:r>
    </w:p>
    <w:p>
      <w:pPr>
        <w:pStyle w:val="2"/>
        <w:spacing w:before="312" w:after="156" w:line="560" w:lineRule="exact"/>
        <w:ind w:firstLine="640"/>
        <w:rPr>
          <w:rFonts w:ascii="黑体" w:hAnsi="黑体" w:cs="Times New Roman"/>
          <w:b w:val="0"/>
          <w:bCs w:val="0"/>
        </w:rPr>
      </w:pPr>
      <w:r>
        <w:rPr>
          <w:rFonts w:hint="eastAsia" w:ascii="黑体" w:hAnsi="黑体" w:cs="Times New Roman"/>
          <w:b w:val="0"/>
        </w:rPr>
        <w:t>一、促进金融机构绿色发展</w:t>
      </w:r>
    </w:p>
    <w:p>
      <w:pPr>
        <w:numPr>
          <w:ilvl w:val="0"/>
          <w:numId w:val="2"/>
        </w:numPr>
        <w:ind w:firstLine="640"/>
        <w:rPr>
          <w:rFonts w:cs="Times New Roman"/>
        </w:rPr>
      </w:pPr>
      <w:r>
        <w:rPr>
          <w:rFonts w:cs="Times New Roman"/>
        </w:rPr>
        <w:t>支持</w:t>
      </w:r>
      <w:r>
        <w:rPr>
          <w:rFonts w:hint="eastAsia" w:cs="Times New Roman"/>
        </w:rPr>
        <w:t>投放</w:t>
      </w:r>
      <w:r>
        <w:rPr>
          <w:rFonts w:cs="Times New Roman"/>
        </w:rPr>
        <w:t>气候主题贷款。</w:t>
      </w:r>
      <w:r>
        <w:rPr>
          <w:rFonts w:hint="eastAsia" w:cs="Times New Roman"/>
        </w:rPr>
        <w:t>对贷款投向密云区应</w:t>
      </w:r>
      <w:r>
        <w:rPr>
          <w:rFonts w:cs="Times New Roman"/>
        </w:rPr>
        <w:t>对气候变化领域</w:t>
      </w:r>
      <w:r>
        <w:rPr>
          <w:rFonts w:hint="eastAsia" w:cs="Times New Roman"/>
        </w:rPr>
        <w:t>项目或主体</w:t>
      </w:r>
      <w:r>
        <w:rPr>
          <w:rFonts w:cs="Times New Roman"/>
        </w:rPr>
        <w:t>的银行业金融机构，按其年度气候主题贷款余额增量</w:t>
      </w:r>
      <w:bookmarkStart w:id="0" w:name="_Hlk182650631"/>
      <w:r>
        <w:rPr>
          <w:rFonts w:cs="Times New Roman"/>
        </w:rPr>
        <w:t>的</w:t>
      </w:r>
      <w:r>
        <w:rPr>
          <w:rFonts w:hint="eastAsia" w:cs="Times New Roman"/>
        </w:rPr>
        <w:t>2</w:t>
      </w:r>
      <w:r>
        <w:rPr>
          <w:rFonts w:cs="Times New Roman"/>
        </w:rPr>
        <w:t>‰给予</w:t>
      </w:r>
      <w:r>
        <w:rPr>
          <w:rFonts w:hint="eastAsia" w:cs="Times New Roman"/>
        </w:rPr>
        <w:t>奖励</w:t>
      </w:r>
      <w:bookmarkEnd w:id="0"/>
      <w:bookmarkStart w:id="1" w:name="_Hlk182650739"/>
      <w:r>
        <w:rPr>
          <w:rFonts w:hint="eastAsia" w:cs="Times New Roman"/>
        </w:rPr>
        <w:t>，每家银行业金融机构</w:t>
      </w:r>
      <w:r>
        <w:rPr>
          <w:rFonts w:cs="Times New Roman"/>
        </w:rPr>
        <w:t>每年最高奖励50万元。</w:t>
      </w:r>
      <w:bookmarkEnd w:id="1"/>
      <w:r>
        <w:rPr>
          <w:rFonts w:hint="eastAsia" w:cs="Times New Roman"/>
        </w:rPr>
        <w:t>鼓励银行业金融机构</w:t>
      </w:r>
      <w:bookmarkStart w:id="2" w:name="_Hlk182684458"/>
      <w:r>
        <w:rPr>
          <w:rFonts w:hint="eastAsia" w:cs="Times New Roman"/>
        </w:rPr>
        <w:t>安排部分资金对核心团队给予奖励</w:t>
      </w:r>
      <w:bookmarkEnd w:id="2"/>
      <w:r>
        <w:rPr>
          <w:rFonts w:hint="eastAsia" w:cs="Times New Roman"/>
        </w:rPr>
        <w:t>。</w:t>
      </w:r>
    </w:p>
    <w:p>
      <w:pPr>
        <w:numPr>
          <w:ilvl w:val="0"/>
          <w:numId w:val="2"/>
        </w:numPr>
        <w:ind w:firstLine="640"/>
        <w:rPr>
          <w:rFonts w:cs="Times New Roman"/>
        </w:rPr>
      </w:pPr>
      <w:r>
        <w:rPr>
          <w:rFonts w:hint="eastAsia" w:cs="Times New Roman"/>
        </w:rPr>
        <w:t>支持发行落地气候主题保险。对在密云区落地首单或首发气候主题保险产品的保险业金融机构，按其产品年度累计保费的2‰给予奖励，每家机构每年最高奖励50万元。鼓励保险业金融机构安排部分资金对核心团队给予奖励。</w:t>
      </w:r>
    </w:p>
    <w:p>
      <w:pPr>
        <w:numPr>
          <w:ilvl w:val="0"/>
          <w:numId w:val="2"/>
        </w:numPr>
        <w:ind w:firstLine="640"/>
        <w:rPr>
          <w:rFonts w:cs="Times New Roman"/>
        </w:rPr>
      </w:pPr>
      <w:r>
        <w:rPr>
          <w:rFonts w:cs="Times New Roman"/>
        </w:rPr>
        <w:t>支持</w:t>
      </w:r>
      <w:r>
        <w:rPr>
          <w:rFonts w:hint="eastAsia" w:cs="Times New Roman"/>
        </w:rPr>
        <w:t>优化</w:t>
      </w:r>
      <w:r>
        <w:rPr>
          <w:rFonts w:cs="Times New Roman"/>
        </w:rPr>
        <w:t>绿色</w:t>
      </w:r>
      <w:r>
        <w:rPr>
          <w:rFonts w:hint="eastAsia" w:cs="Times New Roman"/>
        </w:rPr>
        <w:t>金融服务</w:t>
      </w:r>
      <w:r>
        <w:rPr>
          <w:rFonts w:cs="Times New Roman"/>
        </w:rPr>
        <w:t>。</w:t>
      </w:r>
      <w:r>
        <w:rPr>
          <w:rFonts w:hint="eastAsia" w:cs="Times New Roman"/>
        </w:rPr>
        <w:t>对在密云区首次</w:t>
      </w:r>
      <w:r>
        <w:rPr>
          <w:rFonts w:cs="Times New Roman"/>
        </w:rPr>
        <w:t>经金融监管部门认定或批复的绿色分（支）行、绿色保险分（支）公司</w:t>
      </w:r>
      <w:r>
        <w:rPr>
          <w:rFonts w:hint="eastAsia" w:cs="Times New Roman"/>
        </w:rPr>
        <w:t>、首次经第三方机构评估认定为“</w:t>
      </w:r>
      <w:r>
        <w:rPr>
          <w:rFonts w:cs="Times New Roman"/>
        </w:rPr>
        <w:t>碳中和</w:t>
      </w:r>
      <w:r>
        <w:rPr>
          <w:rFonts w:hint="eastAsia" w:cs="Times New Roman"/>
        </w:rPr>
        <w:t>金融机构”或“气候友好型金融机构”A级（含）以上的金融机构，</w:t>
      </w:r>
      <w:r>
        <w:rPr>
          <w:rFonts w:cs="Times New Roman"/>
        </w:rPr>
        <w:t>给予一次性奖励</w:t>
      </w:r>
      <w:r>
        <w:rPr>
          <w:rFonts w:hint="eastAsia" w:cs="Times New Roman"/>
        </w:rPr>
        <w:t>5</w:t>
      </w:r>
      <w:r>
        <w:rPr>
          <w:rFonts w:cs="Times New Roman"/>
        </w:rPr>
        <w:t>万元</w:t>
      </w:r>
      <w:r>
        <w:rPr>
          <w:rFonts w:hint="eastAsia" w:cs="Times New Roman"/>
        </w:rPr>
        <w:t>，每个称号仅限奖励一次</w:t>
      </w:r>
      <w:r>
        <w:rPr>
          <w:rFonts w:cs="Times New Roman"/>
        </w:rPr>
        <w:t>。</w:t>
      </w:r>
    </w:p>
    <w:p>
      <w:pPr>
        <w:pStyle w:val="2"/>
        <w:spacing w:before="312" w:after="156"/>
        <w:ind w:firstLine="640"/>
        <w:rPr>
          <w:rFonts w:ascii="黑体" w:hAnsi="黑体" w:cs="Times New Roman"/>
          <w:b w:val="0"/>
          <w:bCs w:val="0"/>
        </w:rPr>
      </w:pPr>
      <w:r>
        <w:rPr>
          <w:rFonts w:hint="eastAsia" w:ascii="黑体" w:hAnsi="黑体" w:cs="Times New Roman"/>
          <w:b w:val="0"/>
        </w:rPr>
        <w:t>二、促进实体经济低碳发展</w:t>
      </w:r>
    </w:p>
    <w:p>
      <w:pPr>
        <w:numPr>
          <w:ilvl w:val="0"/>
          <w:numId w:val="2"/>
        </w:numPr>
        <w:ind w:firstLine="640"/>
        <w:rPr>
          <w:rFonts w:cs="Times New Roman"/>
        </w:rPr>
      </w:pPr>
      <w:r>
        <w:rPr>
          <w:rFonts w:cs="Times New Roman"/>
        </w:rPr>
        <w:t>支持项目、企业入库。</w:t>
      </w:r>
      <w:r>
        <w:rPr>
          <w:rFonts w:hint="eastAsia" w:cs="Times New Roman"/>
        </w:rPr>
        <w:t>鼓励各类组织机构按照《北京市密云区气候投融资项目库管理办法（试行）》《北京市密云区气候友好型企业库管理办法（试行）》积极申报气候投融资项目、气候友好型企业，对纳入密云气候投融资项目库、气候友好型企业库的项目业主（企业主体），优先予以贴息支持，鼓励金融机构优先予以优惠信贷政策支持。对</w:t>
      </w:r>
      <w:bookmarkStart w:id="3" w:name="_Hlk182691369"/>
      <w:r>
        <w:rPr>
          <w:rFonts w:hint="eastAsia" w:cs="Times New Roman"/>
        </w:rPr>
        <w:t>被评为优秀的密云区气候投融资项目和气候友好型企业，予以授牌奖励。</w:t>
      </w:r>
    </w:p>
    <w:bookmarkEnd w:id="3"/>
    <w:p>
      <w:pPr>
        <w:numPr>
          <w:ilvl w:val="0"/>
          <w:numId w:val="2"/>
        </w:numPr>
        <w:ind w:firstLine="640"/>
        <w:rPr>
          <w:rFonts w:cs="Times New Roman"/>
        </w:rPr>
      </w:pPr>
      <w:r>
        <w:rPr>
          <w:rFonts w:cs="Times New Roman"/>
        </w:rPr>
        <w:t>支持企业开展应对气候变化领域</w:t>
      </w:r>
      <w:r>
        <w:rPr>
          <w:rFonts w:hint="eastAsia" w:cs="Times New Roman"/>
        </w:rPr>
        <w:t>经营活动</w:t>
      </w:r>
      <w:r>
        <w:rPr>
          <w:rFonts w:cs="Times New Roman"/>
        </w:rPr>
        <w:t>。</w:t>
      </w:r>
      <w:r>
        <w:rPr>
          <w:rFonts w:hint="eastAsia" w:cs="Times New Roman"/>
        </w:rPr>
        <w:t>对密云区应对气候变化领域项目获得的贷款，按照2.5%的贴息率给予贴息（贷款实际利率低于2.5%的按实际利率贴息）</w:t>
      </w:r>
      <w:r>
        <w:rPr>
          <w:rFonts w:cs="Times New Roman"/>
        </w:rPr>
        <w:t>，单个企业每年最高</w:t>
      </w:r>
      <w:r>
        <w:rPr>
          <w:rFonts w:hint="eastAsia" w:cs="Times New Roman"/>
        </w:rPr>
        <w:t>贴息</w:t>
      </w:r>
      <w:r>
        <w:rPr>
          <w:rFonts w:cs="Times New Roman"/>
        </w:rPr>
        <w:t>100万元</w:t>
      </w:r>
      <w:r>
        <w:rPr>
          <w:rFonts w:hint="eastAsia" w:cs="Times New Roman"/>
        </w:rPr>
        <w:t>。贴息总规模最高不超过1000万元，符合条件的企业申报贴息总额超过贴息总规模时，按比例予以奖励。贴息期限不超过本政策失效日。</w:t>
      </w:r>
    </w:p>
    <w:p>
      <w:pPr>
        <w:numPr>
          <w:ilvl w:val="0"/>
          <w:numId w:val="2"/>
        </w:numPr>
        <w:ind w:firstLine="640"/>
        <w:rPr>
          <w:rFonts w:cs="Times New Roman"/>
        </w:rPr>
      </w:pPr>
      <w:r>
        <w:rPr>
          <w:rFonts w:cs="Times New Roman"/>
        </w:rPr>
        <w:t>支持</w:t>
      </w:r>
      <w:r>
        <w:rPr>
          <w:rFonts w:hint="eastAsia" w:cs="Times New Roman"/>
        </w:rPr>
        <w:t>企业</w:t>
      </w:r>
      <w:r>
        <w:rPr>
          <w:rFonts w:cs="Times New Roman"/>
        </w:rPr>
        <w:t>配置气候</w:t>
      </w:r>
      <w:r>
        <w:rPr>
          <w:rFonts w:hint="eastAsia" w:cs="Times New Roman"/>
        </w:rPr>
        <w:t>主题</w:t>
      </w:r>
      <w:r>
        <w:rPr>
          <w:rFonts w:cs="Times New Roman"/>
        </w:rPr>
        <w:t>保险。</w:t>
      </w:r>
      <w:bookmarkStart w:id="4" w:name="_Hlk182693217"/>
      <w:r>
        <w:rPr>
          <w:rFonts w:cs="Times New Roman"/>
        </w:rPr>
        <w:t>对在密云区投保首单或首发</w:t>
      </w:r>
      <w:r>
        <w:rPr>
          <w:rFonts w:hint="eastAsia" w:cs="Times New Roman"/>
        </w:rPr>
        <w:t>气候主题</w:t>
      </w:r>
      <w:r>
        <w:rPr>
          <w:rFonts w:cs="Times New Roman"/>
        </w:rPr>
        <w:t>保险产品的企业，</w:t>
      </w:r>
      <w:r>
        <w:rPr>
          <w:rFonts w:hint="eastAsia" w:cs="Times New Roman"/>
        </w:rPr>
        <w:t>按</w:t>
      </w:r>
      <w:r>
        <w:rPr>
          <w:rFonts w:cs="Times New Roman"/>
        </w:rPr>
        <w:t>其实际发生</w:t>
      </w:r>
      <w:r>
        <w:rPr>
          <w:rFonts w:hint="eastAsia" w:cs="Times New Roman"/>
        </w:rPr>
        <w:t>保费</w:t>
      </w:r>
      <w:r>
        <w:rPr>
          <w:rFonts w:cs="Times New Roman"/>
        </w:rPr>
        <w:t>的30%给予补贴，单个</w:t>
      </w:r>
      <w:bookmarkStart w:id="5" w:name="_Hlk182694278"/>
      <w:r>
        <w:rPr>
          <w:rFonts w:hint="eastAsia" w:cs="Times New Roman"/>
        </w:rPr>
        <w:t>企业</w:t>
      </w:r>
      <w:bookmarkEnd w:id="5"/>
      <w:r>
        <w:rPr>
          <w:rFonts w:cs="Times New Roman"/>
        </w:rPr>
        <w:t>每年最高补贴10万元。</w:t>
      </w:r>
      <w:bookmarkEnd w:id="4"/>
      <w:r>
        <w:rPr>
          <w:rFonts w:cs="Times New Roman"/>
        </w:rPr>
        <w:t>补贴</w:t>
      </w:r>
      <w:r>
        <w:rPr>
          <w:rFonts w:hint="eastAsia" w:cs="Times New Roman"/>
        </w:rPr>
        <w:t>总规模最高不超过100万元，符合条件的企业申报</w:t>
      </w:r>
      <w:r>
        <w:rPr>
          <w:rFonts w:cs="Times New Roman"/>
        </w:rPr>
        <w:t>补贴</w:t>
      </w:r>
      <w:r>
        <w:rPr>
          <w:rFonts w:hint="eastAsia" w:cs="Times New Roman"/>
        </w:rPr>
        <w:t>总额超过</w:t>
      </w:r>
      <w:r>
        <w:rPr>
          <w:rFonts w:cs="Times New Roman"/>
        </w:rPr>
        <w:t>补贴</w:t>
      </w:r>
      <w:r>
        <w:rPr>
          <w:rFonts w:hint="eastAsia" w:cs="Times New Roman"/>
        </w:rPr>
        <w:t>总规模时，按比例予以奖励。</w:t>
      </w:r>
      <w:r>
        <w:rPr>
          <w:rFonts w:cs="Times New Roman"/>
        </w:rPr>
        <w:t>补贴期限</w:t>
      </w:r>
      <w:r>
        <w:rPr>
          <w:rFonts w:hint="eastAsia" w:cs="Times New Roman"/>
        </w:rPr>
        <w:t>不超过本政策失效日。</w:t>
      </w:r>
    </w:p>
    <w:p>
      <w:pPr>
        <w:pStyle w:val="2"/>
        <w:spacing w:before="312" w:after="156"/>
        <w:ind w:firstLine="640"/>
        <w:rPr>
          <w:rFonts w:ascii="黑体" w:hAnsi="黑体" w:cs="Times New Roman"/>
          <w:b w:val="0"/>
          <w:bCs w:val="0"/>
        </w:rPr>
      </w:pPr>
      <w:r>
        <w:rPr>
          <w:rFonts w:hint="eastAsia" w:ascii="黑体" w:hAnsi="黑体" w:cs="Times New Roman"/>
          <w:b w:val="0"/>
        </w:rPr>
        <w:t>三、激发各类市场主体活力</w:t>
      </w:r>
    </w:p>
    <w:p>
      <w:pPr>
        <w:numPr>
          <w:ilvl w:val="0"/>
          <w:numId w:val="2"/>
        </w:numPr>
        <w:ind w:firstLine="640"/>
        <w:rPr>
          <w:rFonts w:cs="Times New Roman"/>
        </w:rPr>
      </w:pPr>
      <w:r>
        <w:rPr>
          <w:rFonts w:hint="eastAsia" w:cs="Times New Roman"/>
        </w:rPr>
        <w:t>支持各类组织参与标准制定。</w:t>
      </w:r>
      <w:bookmarkStart w:id="6" w:name="_Hlk182739931"/>
      <w:r>
        <w:rPr>
          <w:rFonts w:hint="eastAsia" w:cs="Times New Roman"/>
        </w:rPr>
        <w:t>对成功发布</w:t>
      </w:r>
      <w:bookmarkStart w:id="7" w:name="_Hlk182742020"/>
      <w:r>
        <w:rPr>
          <w:rFonts w:hint="eastAsia" w:cs="Times New Roman"/>
        </w:rPr>
        <w:t>应对气候变化领域相关</w:t>
      </w:r>
      <w:bookmarkEnd w:id="7"/>
      <w:r>
        <w:rPr>
          <w:rFonts w:hint="eastAsia" w:cs="Times New Roman"/>
        </w:rPr>
        <w:t>标准的</w:t>
      </w:r>
      <w:bookmarkStart w:id="8" w:name="_Hlk182742376"/>
      <w:r>
        <w:rPr>
          <w:rFonts w:hint="eastAsia" w:cs="Times New Roman"/>
        </w:rPr>
        <w:t>主导标准制定单位，给予最高</w:t>
      </w:r>
      <w:r>
        <w:rPr>
          <w:rFonts w:cs="Times New Roman"/>
        </w:rPr>
        <w:t>20</w:t>
      </w:r>
      <w:r>
        <w:rPr>
          <w:rFonts w:hint="eastAsia" w:cs="Times New Roman"/>
        </w:rPr>
        <w:t>万元奖励，同一申报主体每年度获得奖励的标准制（修）订项目数量不超过5项，奖励总额最高不超过30万元</w:t>
      </w:r>
      <w:r>
        <w:rPr>
          <w:rFonts w:cs="Times New Roman"/>
        </w:rPr>
        <w:t>。</w:t>
      </w:r>
      <w:bookmarkEnd w:id="6"/>
      <w:bookmarkEnd w:id="8"/>
    </w:p>
    <w:p>
      <w:pPr>
        <w:numPr>
          <w:ilvl w:val="0"/>
          <w:numId w:val="2"/>
        </w:numPr>
        <w:ind w:firstLine="640"/>
        <w:rPr>
          <w:rFonts w:cs="Times New Roman"/>
        </w:rPr>
      </w:pPr>
      <w:r>
        <w:rPr>
          <w:rFonts w:hint="eastAsia" w:cs="Times New Roman"/>
        </w:rPr>
        <w:t>鼓励从业人员</w:t>
      </w:r>
      <w:r>
        <w:rPr>
          <w:rFonts w:cs="Times New Roman"/>
        </w:rPr>
        <w:t>专业技能提升。</w:t>
      </w:r>
      <w:r>
        <w:rPr>
          <w:rFonts w:hint="eastAsia" w:cs="Times New Roman"/>
        </w:rPr>
        <w:t>鼓励辖内从业人员考取气候领域相关专业证书，对2024年1月1日后取得相关证书</w:t>
      </w:r>
      <w:r>
        <w:rPr>
          <w:rFonts w:cs="Times New Roman"/>
        </w:rPr>
        <w:t>且</w:t>
      </w:r>
      <w:r>
        <w:rPr>
          <w:rFonts w:hint="eastAsia" w:cs="Times New Roman"/>
        </w:rPr>
        <w:t>在我区</w:t>
      </w:r>
      <w:r>
        <w:rPr>
          <w:rFonts w:cs="Times New Roman"/>
        </w:rPr>
        <w:t>签订合法劳动合同工作满一年及以上的，</w:t>
      </w:r>
      <w:r>
        <w:rPr>
          <w:rFonts w:hint="eastAsia" w:cs="Times New Roman"/>
        </w:rPr>
        <w:t>每个证书给予5000元奖励补贴，每人最高不超过1万元。</w:t>
      </w:r>
      <w:r>
        <w:rPr>
          <w:rFonts w:cs="Times New Roman"/>
        </w:rPr>
        <w:t>专业技能提升</w:t>
      </w:r>
      <w:r>
        <w:rPr>
          <w:rFonts w:hint="eastAsia" w:cs="Times New Roman"/>
        </w:rPr>
        <w:t>奖励补贴总额最高不超过50万元。</w:t>
      </w:r>
    </w:p>
    <w:p>
      <w:pPr>
        <w:numPr>
          <w:ilvl w:val="0"/>
          <w:numId w:val="2"/>
        </w:numPr>
        <w:ind w:firstLine="640"/>
        <w:rPr>
          <w:rFonts w:cs="Times New Roman"/>
        </w:rPr>
      </w:pPr>
      <w:r>
        <w:rPr>
          <w:rFonts w:hint="eastAsia" w:cs="Times New Roman"/>
        </w:rPr>
        <w:t>鼓励各类机构开展</w:t>
      </w:r>
      <w:r>
        <w:rPr>
          <w:rFonts w:cs="Times New Roman"/>
        </w:rPr>
        <w:t>交流</w:t>
      </w:r>
      <w:r>
        <w:rPr>
          <w:rFonts w:hint="eastAsia" w:cs="Times New Roman"/>
        </w:rPr>
        <w:t>和</w:t>
      </w:r>
      <w:r>
        <w:rPr>
          <w:rFonts w:cs="Times New Roman"/>
        </w:rPr>
        <w:t>竞赛</w:t>
      </w:r>
      <w:r>
        <w:rPr>
          <w:rFonts w:hint="eastAsia" w:cs="Times New Roman"/>
        </w:rPr>
        <w:t>活动</w:t>
      </w:r>
      <w:r>
        <w:rPr>
          <w:rFonts w:cs="Times New Roman"/>
        </w:rPr>
        <w:t>。</w:t>
      </w:r>
      <w:r>
        <w:rPr>
          <w:rFonts w:hint="eastAsia" w:cs="Times New Roman"/>
        </w:rPr>
        <w:t>对在</w:t>
      </w:r>
      <w:r>
        <w:rPr>
          <w:rFonts w:cs="Times New Roman"/>
        </w:rPr>
        <w:t>密云区组织开展应对气候变化领域相关交流培训、创新创业大赛、挑战赛等活动的组织机构，</w:t>
      </w:r>
      <w:bookmarkStart w:id="9" w:name="_Hlk182746258"/>
      <w:r>
        <w:rPr>
          <w:rFonts w:hint="eastAsia" w:cs="Times New Roman"/>
        </w:rPr>
        <w:t>优先</w:t>
      </w:r>
      <w:r>
        <w:rPr>
          <w:rFonts w:cs="Times New Roman"/>
        </w:rPr>
        <w:t>为其</w:t>
      </w:r>
      <w:r>
        <w:rPr>
          <w:rFonts w:hint="eastAsia" w:cs="Times New Roman"/>
        </w:rPr>
        <w:t>协调</w:t>
      </w:r>
      <w:r>
        <w:rPr>
          <w:rFonts w:cs="Times New Roman"/>
        </w:rPr>
        <w:t>活动场地</w:t>
      </w:r>
      <w:bookmarkEnd w:id="9"/>
      <w:r>
        <w:rPr>
          <w:rFonts w:cs="Times New Roman"/>
        </w:rPr>
        <w:t>。</w:t>
      </w:r>
    </w:p>
    <w:p>
      <w:pPr>
        <w:pStyle w:val="2"/>
        <w:spacing w:before="312" w:after="156"/>
        <w:ind w:firstLine="640"/>
        <w:rPr>
          <w:rFonts w:ascii="黑体" w:hAnsi="黑体" w:cs="Times New Roman"/>
          <w:b w:val="0"/>
          <w:bCs w:val="0"/>
        </w:rPr>
      </w:pPr>
      <w:r>
        <w:rPr>
          <w:rFonts w:hint="eastAsia" w:ascii="黑体" w:hAnsi="黑体" w:cs="Times New Roman"/>
          <w:b w:val="0"/>
        </w:rPr>
        <w:t>四、附则</w:t>
      </w:r>
    </w:p>
    <w:p>
      <w:pPr>
        <w:widowControl/>
        <w:ind w:firstLine="641" w:firstLineChars="0"/>
        <w:jc w:val="left"/>
        <w:rPr>
          <w:rFonts w:cs="Times New Roman"/>
        </w:rPr>
      </w:pPr>
      <w:r>
        <w:rPr>
          <w:rFonts w:cs="Times New Roman"/>
        </w:rPr>
        <w:t>本激励措施</w:t>
      </w:r>
      <w:r>
        <w:rPr>
          <w:rFonts w:hint="eastAsia" w:cs="Times New Roman"/>
        </w:rPr>
        <w:t>由区生态环境局会同区发展改革委</w:t>
      </w:r>
      <w:r>
        <w:rPr>
          <w:rFonts w:cs="Times New Roman"/>
        </w:rPr>
        <w:t>负责解释</w:t>
      </w:r>
      <w:r>
        <w:rPr>
          <w:rFonts w:hint="eastAsia" w:cs="Times New Roman"/>
        </w:rPr>
        <w:t>，</w:t>
      </w:r>
      <w:r>
        <w:rPr>
          <w:rFonts w:cs="Times New Roman"/>
        </w:rPr>
        <w:t>自印发之日起实施，有效期</w:t>
      </w:r>
      <w:r>
        <w:rPr>
          <w:rFonts w:hint="eastAsia" w:cs="Times New Roman"/>
          <w:lang w:val="en-US" w:eastAsia="zh-CN"/>
        </w:rPr>
        <w:t>至2025年12月31日</w:t>
      </w:r>
      <w:r>
        <w:rPr>
          <w:rFonts w:cs="Times New Roman"/>
        </w:rPr>
        <w:t>。</w:t>
      </w:r>
    </w:p>
    <w:p>
      <w:pPr>
        <w:widowControl/>
        <w:ind w:firstLine="641" w:firstLineChars="0"/>
        <w:jc w:val="left"/>
        <w:rPr>
          <w:rFonts w:eastAsia="方正小标宋简体" w:cs="Times New Roman"/>
          <w:b/>
          <w:bCs/>
          <w:sz w:val="44"/>
          <w:szCs w:val="44"/>
        </w:rPr>
      </w:pPr>
      <w:r>
        <w:rPr>
          <w:rFonts w:hint="eastAsia" w:cs="Times New Roman"/>
        </w:rPr>
        <w:t>奖励资金申报依据附件1《北京市密云区支持气候投融资发展激励资金申报指南》。</w:t>
      </w:r>
      <w:r>
        <w:rPr>
          <w:rFonts w:eastAsia="方正小标宋简体" w:cs="Times New Roman"/>
          <w:b/>
          <w:bCs/>
          <w:sz w:val="44"/>
          <w:szCs w:val="44"/>
        </w:rPr>
        <w:br w:type="page"/>
      </w:r>
    </w:p>
    <w:p>
      <w:pPr>
        <w:widowControl/>
        <w:spacing w:line="240" w:lineRule="auto"/>
        <w:ind w:firstLine="0" w:firstLineChars="0"/>
        <w:jc w:val="left"/>
        <w:rPr>
          <w:rFonts w:ascii="黑体" w:hAnsi="黑体" w:eastAsia="黑体" w:cs="Times New Roman"/>
          <w:szCs w:val="32"/>
        </w:rPr>
      </w:pPr>
      <w:r>
        <w:rPr>
          <w:rFonts w:hint="eastAsia" w:ascii="黑体" w:hAnsi="黑体" w:eastAsia="黑体" w:cs="Times New Roman"/>
          <w:szCs w:val="32"/>
        </w:rPr>
        <w:t>附件1：</w:t>
      </w:r>
      <w:bookmarkStart w:id="10" w:name="_Toc1112"/>
      <w:r>
        <w:rPr>
          <w:rFonts w:hint="eastAsia" w:ascii="黑体" w:hAnsi="黑体" w:eastAsia="黑体" w:cs="Times New Roman"/>
          <w:szCs w:val="32"/>
          <w:lang w:eastAsia="zh-CN"/>
        </w:rPr>
        <w:t>北京市</w:t>
      </w:r>
      <w:r>
        <w:rPr>
          <w:rFonts w:ascii="黑体" w:hAnsi="黑体" w:eastAsia="黑体" w:cs="Times New Roman"/>
          <w:szCs w:val="32"/>
        </w:rPr>
        <w:t>密云区支持气候投融资发展激励</w:t>
      </w:r>
      <w:bookmarkEnd w:id="10"/>
      <w:bookmarkStart w:id="11" w:name="_Toc27954"/>
      <w:r>
        <w:rPr>
          <w:rFonts w:ascii="黑体" w:hAnsi="黑体" w:eastAsia="黑体" w:cs="Times New Roman"/>
          <w:szCs w:val="32"/>
        </w:rPr>
        <w:t>资金申报指南</w:t>
      </w:r>
      <w:bookmarkEnd w:id="11"/>
    </w:p>
    <w:p>
      <w:pPr>
        <w:ind w:firstLine="0" w:firstLineChars="0"/>
        <w:jc w:val="center"/>
        <w:outlineLvl w:val="9"/>
        <w:rPr>
          <w:rFonts w:eastAsia="黑体" w:cs="Times New Roman"/>
          <w:szCs w:val="32"/>
        </w:rPr>
      </w:pPr>
      <w:bookmarkStart w:id="12" w:name="_Toc17264"/>
      <w:bookmarkStart w:id="13" w:name="_Toc14783"/>
      <w:bookmarkStart w:id="14" w:name="_Toc8582"/>
      <w:bookmarkStart w:id="15" w:name="_Toc6046"/>
    </w:p>
    <w:p>
      <w:pPr>
        <w:ind w:firstLine="0" w:firstLineChars="0"/>
        <w:jc w:val="center"/>
        <w:outlineLvl w:val="0"/>
        <w:rPr>
          <w:rFonts w:cs="Times New Roman"/>
          <w:szCs w:val="32"/>
        </w:rPr>
      </w:pPr>
      <w:r>
        <w:rPr>
          <w:rFonts w:eastAsia="黑体" w:cs="Times New Roman"/>
          <w:szCs w:val="32"/>
        </w:rPr>
        <w:t>总  则</w:t>
      </w:r>
      <w:bookmarkEnd w:id="12"/>
      <w:bookmarkEnd w:id="13"/>
      <w:bookmarkEnd w:id="14"/>
      <w:bookmarkEnd w:id="15"/>
    </w:p>
    <w:p>
      <w:pPr>
        <w:adjustRightInd w:val="0"/>
        <w:snapToGrid w:val="0"/>
        <w:ind w:firstLine="640"/>
        <w:rPr>
          <w:rFonts w:cs="Times New Roman"/>
          <w:szCs w:val="32"/>
        </w:rPr>
      </w:pPr>
      <w:r>
        <w:rPr>
          <w:rFonts w:hint="eastAsia" w:cs="Times New Roman"/>
          <w:szCs w:val="32"/>
        </w:rPr>
        <w:t>根据</w:t>
      </w:r>
      <w:r>
        <w:rPr>
          <w:rFonts w:cs="Times New Roman"/>
          <w:szCs w:val="32"/>
        </w:rPr>
        <w:t>《北京市密云区支持气候投融资发展激励措施（试行）》，</w:t>
      </w:r>
      <w:r>
        <w:rPr>
          <w:rFonts w:hint="eastAsia" w:cs="Times New Roman"/>
          <w:szCs w:val="32"/>
        </w:rPr>
        <w:t>为便于政策实施，明确本措施中相关条款的具体内容及操作规范，</w:t>
      </w:r>
      <w:r>
        <w:rPr>
          <w:rFonts w:cs="Times New Roman"/>
          <w:szCs w:val="32"/>
        </w:rPr>
        <w:t>结合</w:t>
      </w:r>
      <w:r>
        <w:rPr>
          <w:rFonts w:hint="eastAsia" w:cs="Times New Roman"/>
          <w:szCs w:val="32"/>
        </w:rPr>
        <w:t>本</w:t>
      </w:r>
      <w:r>
        <w:rPr>
          <w:rFonts w:cs="Times New Roman"/>
          <w:szCs w:val="32"/>
        </w:rPr>
        <w:t>区实际，制定本申报指南</w:t>
      </w:r>
      <w:r>
        <w:rPr>
          <w:rFonts w:hint="eastAsia" w:cs="Times New Roman"/>
          <w:szCs w:val="32"/>
        </w:rPr>
        <w:t>（下称“本指南”）</w:t>
      </w:r>
      <w:r>
        <w:rPr>
          <w:rFonts w:cs="Times New Roman"/>
          <w:szCs w:val="32"/>
        </w:rPr>
        <w:t>。</w:t>
      </w:r>
    </w:p>
    <w:p>
      <w:pPr>
        <w:pStyle w:val="2"/>
        <w:numPr>
          <w:ilvl w:val="0"/>
          <w:numId w:val="3"/>
        </w:numPr>
        <w:adjustRightInd w:val="0"/>
        <w:snapToGrid w:val="0"/>
        <w:spacing w:before="312" w:after="156"/>
        <w:ind w:firstLineChars="0"/>
        <w:rPr>
          <w:rFonts w:cs="Times New Roman"/>
          <w:szCs w:val="32"/>
        </w:rPr>
      </w:pPr>
      <w:bookmarkStart w:id="16" w:name="_Toc25263"/>
      <w:bookmarkStart w:id="17" w:name="_Toc26598"/>
      <w:bookmarkStart w:id="18" w:name="_Toc4578"/>
      <w:r>
        <w:rPr>
          <w:rFonts w:cs="Times New Roman"/>
          <w:szCs w:val="32"/>
        </w:rPr>
        <w:t>支持范围</w:t>
      </w:r>
      <w:bookmarkEnd w:id="16"/>
      <w:bookmarkEnd w:id="17"/>
      <w:bookmarkEnd w:id="18"/>
    </w:p>
    <w:p>
      <w:pPr>
        <w:adjustRightInd w:val="0"/>
        <w:snapToGrid w:val="0"/>
        <w:ind w:firstLine="640"/>
        <w:rPr>
          <w:rFonts w:cs="Times New Roman"/>
        </w:rPr>
      </w:pPr>
      <w:r>
        <w:rPr>
          <w:rFonts w:cs="Times New Roman"/>
        </w:rPr>
        <w:t>本指南适用于以下在密云区开展气候投融资及绿色金融工作的各类组织机构：</w:t>
      </w:r>
    </w:p>
    <w:p>
      <w:pPr>
        <w:numPr>
          <w:ilvl w:val="0"/>
          <w:numId w:val="4"/>
        </w:numPr>
        <w:ind w:firstLineChars="0"/>
        <w:jc w:val="left"/>
        <w:rPr>
          <w:rFonts w:cs="Times New Roman"/>
          <w:iCs/>
          <w:szCs w:val="32"/>
        </w:rPr>
      </w:pPr>
      <w:r>
        <w:rPr>
          <w:rFonts w:cs="Times New Roman"/>
        </w:rPr>
        <w:t>经金融监管部门批准设立的法人金融机构或金融机构分支机构；</w:t>
      </w:r>
    </w:p>
    <w:p>
      <w:pPr>
        <w:numPr>
          <w:ilvl w:val="0"/>
          <w:numId w:val="4"/>
        </w:numPr>
        <w:ind w:firstLineChars="0"/>
        <w:jc w:val="left"/>
        <w:rPr>
          <w:rFonts w:cs="Times New Roman"/>
        </w:rPr>
      </w:pPr>
      <w:r>
        <w:rPr>
          <w:rFonts w:hint="eastAsia" w:cs="Times New Roman"/>
        </w:rPr>
        <w:t>具有独立承担民事责任能力的企事业单位或其他机构</w:t>
      </w:r>
      <w:r>
        <w:rPr>
          <w:rFonts w:cs="Times New Roman"/>
        </w:rPr>
        <w:t>；</w:t>
      </w:r>
    </w:p>
    <w:p>
      <w:pPr>
        <w:numPr>
          <w:ilvl w:val="255"/>
          <w:numId w:val="0"/>
        </w:numPr>
        <w:autoSpaceDE w:val="0"/>
        <w:autoSpaceDN w:val="0"/>
        <w:ind w:firstLine="640" w:firstLineChars="200"/>
        <w:jc w:val="left"/>
        <w:rPr>
          <w:rFonts w:cs="Times New Roman"/>
        </w:rPr>
      </w:pPr>
      <w:r>
        <w:rPr>
          <w:rFonts w:hint="eastAsia" w:cs="Times New Roman"/>
        </w:rPr>
        <w:t>上述机构符合条件的有关从业人员纳入扶持范围。</w:t>
      </w:r>
    </w:p>
    <w:p>
      <w:pPr>
        <w:pStyle w:val="2"/>
        <w:numPr>
          <w:ilvl w:val="0"/>
          <w:numId w:val="3"/>
        </w:numPr>
        <w:adjustRightInd w:val="0"/>
        <w:snapToGrid w:val="0"/>
        <w:spacing w:before="312" w:after="156"/>
        <w:ind w:firstLineChars="0"/>
        <w:rPr>
          <w:rFonts w:cs="Times New Roman"/>
          <w:szCs w:val="32"/>
        </w:rPr>
      </w:pPr>
      <w:bookmarkStart w:id="19" w:name="_Toc9582"/>
      <w:bookmarkStart w:id="20" w:name="_Toc27340"/>
      <w:bookmarkStart w:id="21" w:name="_Toc16375"/>
      <w:r>
        <w:rPr>
          <w:rFonts w:cs="Times New Roman"/>
          <w:szCs w:val="32"/>
        </w:rPr>
        <w:t>申报条件</w:t>
      </w:r>
      <w:bookmarkEnd w:id="19"/>
      <w:bookmarkEnd w:id="20"/>
      <w:bookmarkEnd w:id="21"/>
    </w:p>
    <w:p>
      <w:pPr>
        <w:numPr>
          <w:ilvl w:val="0"/>
          <w:numId w:val="5"/>
        </w:numPr>
        <w:adjustRightInd w:val="0"/>
        <w:snapToGrid w:val="0"/>
        <w:ind w:firstLineChars="0"/>
        <w:rPr>
          <w:rFonts w:cs="Times New Roman"/>
        </w:rPr>
      </w:pPr>
      <w:r>
        <w:rPr>
          <w:rFonts w:cs="Times New Roman"/>
        </w:rPr>
        <w:t>申报基本条件</w:t>
      </w:r>
    </w:p>
    <w:p>
      <w:pPr>
        <w:ind w:firstLine="640"/>
        <w:rPr>
          <w:rFonts w:cs="Times New Roman"/>
        </w:rPr>
      </w:pPr>
      <w:r>
        <w:rPr>
          <w:rFonts w:cs="Times New Roman"/>
        </w:rPr>
        <w:t>申报主体应同时具备以下条件：</w:t>
      </w:r>
    </w:p>
    <w:p>
      <w:pPr>
        <w:numPr>
          <w:ilvl w:val="0"/>
          <w:numId w:val="6"/>
        </w:numPr>
        <w:adjustRightInd w:val="0"/>
        <w:snapToGrid w:val="0"/>
        <w:ind w:left="5" w:firstLine="635" w:firstLineChars="0"/>
        <w:rPr>
          <w:rFonts w:cs="Times New Roman"/>
          <w:szCs w:val="32"/>
        </w:rPr>
      </w:pPr>
      <w:r>
        <w:rPr>
          <w:rFonts w:cs="Times New Roman"/>
          <w:szCs w:val="32"/>
        </w:rPr>
        <w:t>依法经营，管理规范，具有健全的核算和会计制度，未被列入</w:t>
      </w:r>
      <w:r>
        <w:rPr>
          <w:rFonts w:hint="eastAsia" w:cs="Times New Roman"/>
          <w:szCs w:val="32"/>
        </w:rPr>
        <w:t>“</w:t>
      </w:r>
      <w:r>
        <w:rPr>
          <w:rFonts w:cs="Times New Roman"/>
          <w:szCs w:val="32"/>
        </w:rPr>
        <w:t>企业经营异常名录</w:t>
      </w:r>
      <w:r>
        <w:rPr>
          <w:rFonts w:hint="eastAsia" w:cs="Times New Roman"/>
          <w:szCs w:val="32"/>
        </w:rPr>
        <w:t>”</w:t>
      </w:r>
      <w:r>
        <w:rPr>
          <w:rFonts w:cs="Times New Roman"/>
          <w:szCs w:val="32"/>
        </w:rPr>
        <w:t>；</w:t>
      </w:r>
    </w:p>
    <w:p>
      <w:pPr>
        <w:numPr>
          <w:ilvl w:val="0"/>
          <w:numId w:val="6"/>
        </w:numPr>
        <w:adjustRightInd w:val="0"/>
        <w:snapToGrid w:val="0"/>
        <w:ind w:left="5" w:firstLine="635" w:firstLineChars="0"/>
        <w:rPr>
          <w:rFonts w:cs="Times New Roman"/>
          <w:szCs w:val="32"/>
        </w:rPr>
      </w:pPr>
      <w:r>
        <w:rPr>
          <w:rFonts w:cs="Times New Roman"/>
          <w:szCs w:val="32"/>
        </w:rPr>
        <w:t>须符合首都战略功能定位；</w:t>
      </w:r>
    </w:p>
    <w:p>
      <w:pPr>
        <w:numPr>
          <w:ilvl w:val="0"/>
          <w:numId w:val="6"/>
        </w:numPr>
        <w:adjustRightInd w:val="0"/>
        <w:snapToGrid w:val="0"/>
        <w:ind w:left="0" w:firstLine="640" w:firstLineChars="0"/>
        <w:rPr>
          <w:rFonts w:cs="Times New Roman"/>
        </w:rPr>
      </w:pPr>
      <w:r>
        <w:rPr>
          <w:rFonts w:cs="Times New Roman"/>
        </w:rPr>
        <w:t>近3年未发生重大（含）安全、环保、质量事故（事件）；</w:t>
      </w:r>
    </w:p>
    <w:p>
      <w:pPr>
        <w:numPr>
          <w:ilvl w:val="0"/>
          <w:numId w:val="6"/>
        </w:numPr>
        <w:adjustRightInd w:val="0"/>
        <w:snapToGrid w:val="0"/>
        <w:ind w:left="0" w:firstLine="640" w:firstLineChars="0"/>
        <w:rPr>
          <w:rFonts w:cs="Times New Roman"/>
        </w:rPr>
      </w:pPr>
      <w:r>
        <w:rPr>
          <w:rFonts w:cs="Times New Roman"/>
        </w:rPr>
        <w:t>无不良信用记录，未被纳入</w:t>
      </w:r>
      <w:r>
        <w:rPr>
          <w:rFonts w:cs="Times New Roman"/>
          <w:szCs w:val="32"/>
        </w:rPr>
        <w:t>失信联合惩戒名单、</w:t>
      </w:r>
      <w:r>
        <w:rPr>
          <w:rFonts w:cs="Times New Roman"/>
        </w:rPr>
        <w:t>严重失信主体名单；</w:t>
      </w:r>
    </w:p>
    <w:p>
      <w:pPr>
        <w:numPr>
          <w:ilvl w:val="0"/>
          <w:numId w:val="6"/>
        </w:numPr>
        <w:adjustRightInd w:val="0"/>
        <w:snapToGrid w:val="0"/>
        <w:ind w:left="0" w:firstLine="640" w:firstLineChars="0"/>
        <w:rPr>
          <w:rFonts w:cs="Times New Roman"/>
        </w:rPr>
      </w:pPr>
      <w:r>
        <w:rPr>
          <w:rFonts w:cs="Times New Roman"/>
          <w:szCs w:val="32"/>
        </w:rPr>
        <w:t>未发生较严重及以上程度的生态环境失信行为，或相关失信行为已完成信用修复；</w:t>
      </w:r>
    </w:p>
    <w:p>
      <w:pPr>
        <w:numPr>
          <w:ilvl w:val="0"/>
          <w:numId w:val="6"/>
        </w:numPr>
        <w:adjustRightInd w:val="0"/>
        <w:snapToGrid w:val="0"/>
        <w:ind w:left="0" w:firstLine="640" w:firstLineChars="0"/>
        <w:rPr>
          <w:rFonts w:cs="Times New Roman"/>
        </w:rPr>
      </w:pPr>
      <w:r>
        <w:rPr>
          <w:rFonts w:cs="Times New Roman"/>
        </w:rPr>
        <w:t>在密云区行政区域内从事气候投融资领域活动，并将密云区行政区域作为奖励资金直接受惠地。</w:t>
      </w:r>
    </w:p>
    <w:p>
      <w:pPr>
        <w:numPr>
          <w:ilvl w:val="0"/>
          <w:numId w:val="5"/>
        </w:numPr>
        <w:adjustRightInd w:val="0"/>
        <w:snapToGrid w:val="0"/>
        <w:ind w:firstLineChars="0"/>
        <w:rPr>
          <w:rFonts w:cs="Times New Roman"/>
        </w:rPr>
      </w:pPr>
      <w:r>
        <w:rPr>
          <w:rFonts w:cs="Times New Roman"/>
        </w:rPr>
        <w:t>申报各条款条件</w:t>
      </w:r>
    </w:p>
    <w:p>
      <w:pPr>
        <w:numPr>
          <w:ilvl w:val="255"/>
          <w:numId w:val="0"/>
        </w:numPr>
        <w:adjustRightInd w:val="0"/>
        <w:snapToGrid w:val="0"/>
        <w:ind w:firstLine="640" w:firstLineChars="200"/>
        <w:rPr>
          <w:rFonts w:cs="Times New Roman"/>
          <w:kern w:val="0"/>
          <w:szCs w:val="32"/>
        </w:rPr>
      </w:pPr>
      <w:r>
        <w:rPr>
          <w:rFonts w:cs="Times New Roman"/>
          <w:kern w:val="0"/>
          <w:szCs w:val="32"/>
        </w:rPr>
        <w:t>详见各分则申报</w:t>
      </w:r>
      <w:r>
        <w:rPr>
          <w:rFonts w:hint="eastAsia" w:cs="Times New Roman"/>
          <w:kern w:val="0"/>
          <w:szCs w:val="32"/>
        </w:rPr>
        <w:t>条件</w:t>
      </w:r>
      <w:r>
        <w:rPr>
          <w:rFonts w:cs="Times New Roman"/>
          <w:kern w:val="0"/>
          <w:szCs w:val="32"/>
        </w:rPr>
        <w:t>。各条款申报条件另有要求的，须在满足总则</w:t>
      </w:r>
      <w:r>
        <w:rPr>
          <w:rFonts w:cs="Times New Roman"/>
        </w:rPr>
        <w:t>申报基本条件的</w:t>
      </w:r>
      <w:r>
        <w:rPr>
          <w:rFonts w:cs="Times New Roman"/>
          <w:kern w:val="0"/>
          <w:szCs w:val="32"/>
        </w:rPr>
        <w:t>同时满足相应申报条款条件。</w:t>
      </w:r>
    </w:p>
    <w:p>
      <w:pPr>
        <w:numPr>
          <w:ilvl w:val="255"/>
          <w:numId w:val="0"/>
        </w:numPr>
        <w:adjustRightInd w:val="0"/>
        <w:snapToGrid w:val="0"/>
        <w:ind w:firstLine="640" w:firstLineChars="200"/>
        <w:rPr>
          <w:rFonts w:cs="Times New Roman"/>
        </w:rPr>
      </w:pPr>
      <w:r>
        <w:rPr>
          <w:rFonts w:hint="eastAsia" w:cs="Times New Roman"/>
        </w:rPr>
        <w:t>申报奖励资金的企业或机构、个人须承诺对相关政策及约定已知悉，并签订相关承诺书。若企业或机构、个人违反承诺，需主动退回相关奖励资金。</w:t>
      </w:r>
    </w:p>
    <w:p>
      <w:pPr>
        <w:pStyle w:val="2"/>
        <w:numPr>
          <w:ilvl w:val="0"/>
          <w:numId w:val="3"/>
        </w:numPr>
        <w:adjustRightInd w:val="0"/>
        <w:snapToGrid w:val="0"/>
        <w:spacing w:before="312" w:after="156"/>
        <w:ind w:firstLineChars="0"/>
        <w:rPr>
          <w:rFonts w:cs="Times New Roman"/>
          <w:szCs w:val="32"/>
        </w:rPr>
      </w:pPr>
      <w:bookmarkStart w:id="22" w:name="_Toc9601"/>
      <w:bookmarkStart w:id="23" w:name="_Toc5900"/>
      <w:bookmarkStart w:id="24" w:name="_Toc9992"/>
      <w:r>
        <w:rPr>
          <w:rFonts w:cs="Times New Roman"/>
          <w:szCs w:val="32"/>
        </w:rPr>
        <w:t>申报路径</w:t>
      </w:r>
      <w:bookmarkEnd w:id="22"/>
      <w:bookmarkEnd w:id="23"/>
      <w:bookmarkEnd w:id="24"/>
    </w:p>
    <w:p>
      <w:pPr>
        <w:numPr>
          <w:ilvl w:val="0"/>
          <w:numId w:val="7"/>
        </w:numPr>
        <w:wordWrap w:val="0"/>
        <w:adjustRightInd w:val="0"/>
        <w:snapToGrid w:val="0"/>
        <w:ind w:left="0" w:firstLine="641" w:firstLineChars="0"/>
        <w:rPr>
          <w:rFonts w:cs="Times New Roman"/>
          <w:szCs w:val="32"/>
        </w:rPr>
      </w:pPr>
      <w:r>
        <w:rPr>
          <w:rFonts w:cs="Times New Roman"/>
          <w:szCs w:val="32"/>
        </w:rPr>
        <w:t>申报密云区气候投融资项目、气候友好型企业的</w:t>
      </w:r>
      <w:r>
        <w:rPr>
          <w:rStyle w:val="28"/>
          <w:rFonts w:cs="Times New Roman"/>
          <w:szCs w:val="32"/>
        </w:rPr>
        <w:footnoteReference w:id="0"/>
      </w:r>
      <w:r>
        <w:rPr>
          <w:rFonts w:cs="Times New Roman"/>
          <w:szCs w:val="32"/>
        </w:rPr>
        <w:t>，依据</w:t>
      </w:r>
      <w:r>
        <w:rPr>
          <w:rFonts w:cs="Times New Roman"/>
        </w:rPr>
        <w:t>《北京市密云区气候投融资项目库管理办法（试行）》《北京市密云区气候友好型企业库管理办法（试行）》</w:t>
      </w:r>
      <w:r>
        <w:rPr>
          <w:rFonts w:hint="eastAsia" w:cs="Times New Roman"/>
        </w:rPr>
        <w:t>，</w:t>
      </w:r>
      <w:r>
        <w:rPr>
          <w:rFonts w:hint="eastAsia" w:cs="Times New Roman"/>
          <w:szCs w:val="32"/>
        </w:rPr>
        <w:t>采取线上和线下相结合方式办理。企业</w:t>
      </w:r>
      <w:r>
        <w:rPr>
          <w:rFonts w:hint="eastAsia" w:cs="Times New Roman"/>
        </w:rPr>
        <w:t>网上申报请登录“北京市密云区气候投融资平台”（网址：http://ptxt.bjmy.gov.cn/climate-invest/customizeIndex.html#/login），线上申报提交成功后，须将纸质申报材料提交至密云区政务服务中心综合窗口审核。</w:t>
      </w:r>
    </w:p>
    <w:p>
      <w:pPr>
        <w:numPr>
          <w:ilvl w:val="0"/>
          <w:numId w:val="7"/>
        </w:numPr>
        <w:adjustRightInd w:val="0"/>
        <w:snapToGrid w:val="0"/>
        <w:ind w:left="0" w:firstLine="640" w:firstLineChars="0"/>
        <w:rPr>
          <w:rFonts w:cs="Times New Roman"/>
          <w:szCs w:val="32"/>
        </w:rPr>
      </w:pPr>
      <w:r>
        <w:rPr>
          <w:rFonts w:cs="Times New Roman"/>
          <w:szCs w:val="32"/>
        </w:rPr>
        <w:t>其余条款</w:t>
      </w:r>
      <w:r>
        <w:rPr>
          <w:rFonts w:hint="eastAsia" w:cs="Times New Roman"/>
          <w:szCs w:val="32"/>
        </w:rPr>
        <w:t>均采取线下方式申报，由申报</w:t>
      </w:r>
      <w:r>
        <w:rPr>
          <w:rFonts w:cs="Times New Roman"/>
          <w:szCs w:val="32"/>
        </w:rPr>
        <w:t>主体</w:t>
      </w:r>
      <w:r>
        <w:rPr>
          <w:rFonts w:hint="eastAsia" w:cs="Times New Roman"/>
          <w:szCs w:val="32"/>
        </w:rPr>
        <w:t>将</w:t>
      </w:r>
      <w:r>
        <w:rPr>
          <w:rFonts w:cs="Times New Roman"/>
          <w:szCs w:val="32"/>
        </w:rPr>
        <w:t>纸质</w:t>
      </w:r>
      <w:r>
        <w:rPr>
          <w:rFonts w:hint="eastAsia" w:cs="Times New Roman"/>
          <w:szCs w:val="32"/>
        </w:rPr>
        <w:t>申报材料提交至</w:t>
      </w:r>
      <w:r>
        <w:rPr>
          <w:rFonts w:cs="Times New Roman"/>
          <w:szCs w:val="32"/>
        </w:rPr>
        <w:t>密云区政务服务中心</w:t>
      </w:r>
      <w:r>
        <w:rPr>
          <w:rFonts w:hint="eastAsia" w:cs="Times New Roman"/>
          <w:szCs w:val="32"/>
        </w:rPr>
        <w:t>综合</w:t>
      </w:r>
      <w:r>
        <w:rPr>
          <w:rFonts w:cs="Times New Roman"/>
          <w:szCs w:val="32"/>
        </w:rPr>
        <w:t>窗口</w:t>
      </w:r>
      <w:r>
        <w:rPr>
          <w:rStyle w:val="28"/>
          <w:rFonts w:cs="Times New Roman"/>
          <w:szCs w:val="32"/>
        </w:rPr>
        <w:footnoteReference w:id="1"/>
      </w:r>
      <w:r>
        <w:rPr>
          <w:rFonts w:cs="Times New Roman"/>
          <w:szCs w:val="32"/>
        </w:rPr>
        <w:t>进行线下</w:t>
      </w:r>
      <w:r>
        <w:rPr>
          <w:rFonts w:hint="eastAsia" w:cs="Times New Roman"/>
          <w:szCs w:val="32"/>
        </w:rPr>
        <w:t>审核。</w:t>
      </w:r>
    </w:p>
    <w:p>
      <w:pPr>
        <w:pStyle w:val="2"/>
        <w:numPr>
          <w:ilvl w:val="0"/>
          <w:numId w:val="3"/>
        </w:numPr>
        <w:adjustRightInd w:val="0"/>
        <w:snapToGrid w:val="0"/>
        <w:spacing w:before="312" w:after="156"/>
        <w:ind w:firstLineChars="0"/>
        <w:rPr>
          <w:rFonts w:cs="Times New Roman"/>
          <w:szCs w:val="32"/>
        </w:rPr>
      </w:pPr>
      <w:bookmarkStart w:id="25" w:name="_Toc8076"/>
      <w:bookmarkStart w:id="26" w:name="_Toc11895"/>
      <w:bookmarkStart w:id="27" w:name="_Toc28422"/>
      <w:r>
        <w:rPr>
          <w:rFonts w:cs="Times New Roman"/>
          <w:szCs w:val="32"/>
        </w:rPr>
        <w:t>申报材料</w:t>
      </w:r>
      <w:bookmarkEnd w:id="25"/>
      <w:bookmarkEnd w:id="26"/>
      <w:bookmarkEnd w:id="27"/>
    </w:p>
    <w:p>
      <w:pPr>
        <w:numPr>
          <w:ilvl w:val="0"/>
          <w:numId w:val="8"/>
        </w:numPr>
        <w:adjustRightInd w:val="0"/>
        <w:snapToGrid w:val="0"/>
        <w:ind w:left="0" w:firstLine="640" w:firstLineChars="0"/>
        <w:rPr>
          <w:rFonts w:cs="Times New Roman"/>
        </w:rPr>
      </w:pPr>
      <w:r>
        <w:rPr>
          <w:rFonts w:cs="Times New Roman"/>
        </w:rPr>
        <w:t>详见</w:t>
      </w:r>
      <w:r>
        <w:rPr>
          <w:rFonts w:hint="eastAsia" w:cs="Times New Roman"/>
          <w:kern w:val="0"/>
          <w:szCs w:val="32"/>
        </w:rPr>
        <w:t>各</w:t>
      </w:r>
      <w:r>
        <w:rPr>
          <w:rFonts w:cs="Times New Roman"/>
        </w:rPr>
        <w:t>分则申报材料要求。</w:t>
      </w:r>
    </w:p>
    <w:p>
      <w:pPr>
        <w:numPr>
          <w:ilvl w:val="0"/>
          <w:numId w:val="8"/>
        </w:numPr>
        <w:adjustRightInd w:val="0"/>
        <w:snapToGrid w:val="0"/>
        <w:ind w:left="0" w:firstLine="640" w:firstLineChars="0"/>
        <w:rPr>
          <w:rFonts w:cs="Times New Roman"/>
        </w:rPr>
      </w:pPr>
      <w:r>
        <w:rPr>
          <w:rFonts w:cs="Times New Roman"/>
        </w:rPr>
        <w:t>所有提交申报材料需加盖公章。</w:t>
      </w:r>
    </w:p>
    <w:p>
      <w:pPr>
        <w:pStyle w:val="2"/>
        <w:numPr>
          <w:ilvl w:val="0"/>
          <w:numId w:val="3"/>
        </w:numPr>
        <w:adjustRightInd w:val="0"/>
        <w:snapToGrid w:val="0"/>
        <w:spacing w:before="312" w:after="156"/>
        <w:ind w:firstLineChars="0"/>
        <w:rPr>
          <w:rFonts w:cs="Times New Roman"/>
        </w:rPr>
      </w:pPr>
      <w:bookmarkStart w:id="28" w:name="_Toc28038"/>
      <w:bookmarkStart w:id="29" w:name="_Toc7757"/>
      <w:bookmarkStart w:id="30" w:name="_Toc3077"/>
      <w:r>
        <w:rPr>
          <w:rFonts w:cs="Times New Roman"/>
        </w:rPr>
        <w:t>申报时间</w:t>
      </w:r>
      <w:bookmarkEnd w:id="28"/>
      <w:bookmarkEnd w:id="29"/>
      <w:bookmarkEnd w:id="30"/>
    </w:p>
    <w:p>
      <w:pPr>
        <w:adjustRightInd w:val="0"/>
        <w:snapToGrid w:val="0"/>
        <w:ind w:firstLine="640"/>
        <w:rPr>
          <w:rFonts w:cs="Times New Roman"/>
        </w:rPr>
      </w:pPr>
      <w:r>
        <w:rPr>
          <w:rFonts w:cs="Times New Roman"/>
          <w:kern w:val="0"/>
          <w:szCs w:val="32"/>
        </w:rPr>
        <w:t>详见</w:t>
      </w:r>
      <w:r>
        <w:rPr>
          <w:rFonts w:hint="eastAsia" w:cs="Times New Roman"/>
          <w:kern w:val="0"/>
          <w:szCs w:val="32"/>
        </w:rPr>
        <w:t>各</w:t>
      </w:r>
      <w:r>
        <w:rPr>
          <w:rFonts w:cs="Times New Roman"/>
          <w:kern w:val="0"/>
          <w:szCs w:val="32"/>
        </w:rPr>
        <w:t>分则申报时限要求。</w:t>
      </w:r>
    </w:p>
    <w:p>
      <w:pPr>
        <w:pStyle w:val="2"/>
        <w:numPr>
          <w:ilvl w:val="0"/>
          <w:numId w:val="3"/>
        </w:numPr>
        <w:spacing w:before="312" w:after="156"/>
        <w:ind w:firstLineChars="0"/>
        <w:rPr>
          <w:rFonts w:cs="Times New Roman"/>
        </w:rPr>
      </w:pPr>
      <w:bookmarkStart w:id="31" w:name="_Toc23285"/>
      <w:bookmarkStart w:id="32" w:name="_Toc29128"/>
      <w:bookmarkStart w:id="33" w:name="_Toc24313"/>
      <w:r>
        <w:rPr>
          <w:rFonts w:cs="Times New Roman"/>
          <w:szCs w:val="32"/>
        </w:rPr>
        <w:t>申领程序</w:t>
      </w:r>
      <w:bookmarkEnd w:id="31"/>
      <w:bookmarkEnd w:id="32"/>
      <w:bookmarkEnd w:id="33"/>
      <w:r>
        <w:rPr>
          <w:rFonts w:cs="Times New Roman"/>
          <w:szCs w:val="32"/>
        </w:rPr>
        <w:tab/>
      </w:r>
    </w:p>
    <w:p>
      <w:pPr>
        <w:widowControl/>
        <w:numPr>
          <w:ilvl w:val="0"/>
          <w:numId w:val="9"/>
        </w:numPr>
        <w:spacing w:line="240" w:lineRule="auto"/>
        <w:ind w:firstLineChars="0"/>
        <w:jc w:val="left"/>
        <w:rPr>
          <w:rFonts w:cs="Times New Roman"/>
        </w:rPr>
      </w:pPr>
      <w:r>
        <w:rPr>
          <w:rFonts w:cs="Times New Roman"/>
        </w:rPr>
        <w:t>申报</w:t>
      </w:r>
    </w:p>
    <w:p>
      <w:pPr>
        <w:ind w:firstLine="640"/>
        <w:rPr>
          <w:rFonts w:cs="Times New Roman"/>
        </w:rPr>
      </w:pPr>
      <w:r>
        <w:rPr>
          <w:rFonts w:cs="Times New Roman"/>
        </w:rPr>
        <w:t>申报主体依据本指南申报路径提交申</w:t>
      </w:r>
      <w:r>
        <w:rPr>
          <w:rFonts w:hint="eastAsia" w:cs="Times New Roman"/>
        </w:rPr>
        <w:t>报</w:t>
      </w:r>
      <w:r>
        <w:rPr>
          <w:rFonts w:cs="Times New Roman"/>
        </w:rPr>
        <w:t>材料。</w:t>
      </w:r>
      <w:r>
        <w:rPr>
          <w:rFonts w:cs="Times New Roman"/>
          <w:szCs w:val="32"/>
        </w:rPr>
        <w:t>密云区政务服务中心</w:t>
      </w:r>
      <w:r>
        <w:rPr>
          <w:rFonts w:hint="eastAsia" w:cs="Times New Roman"/>
          <w:szCs w:val="32"/>
        </w:rPr>
        <w:t>综合窗口</w:t>
      </w:r>
      <w:r>
        <w:rPr>
          <w:rFonts w:cs="Times New Roman"/>
        </w:rPr>
        <w:t>负责线下申报形式审查，符合</w:t>
      </w:r>
      <w:r>
        <w:rPr>
          <w:rFonts w:cs="Times New Roman"/>
          <w:szCs w:val="32"/>
        </w:rPr>
        <w:t>本指南支持范围</w:t>
      </w:r>
      <w:r>
        <w:rPr>
          <w:rFonts w:cs="Times New Roman"/>
        </w:rPr>
        <w:t>且提交申</w:t>
      </w:r>
      <w:r>
        <w:rPr>
          <w:rFonts w:hint="eastAsia" w:cs="Times New Roman"/>
        </w:rPr>
        <w:t>报</w:t>
      </w:r>
      <w:r>
        <w:rPr>
          <w:rFonts w:cs="Times New Roman"/>
        </w:rPr>
        <w:t>资料齐全的，予以受理；符合</w:t>
      </w:r>
      <w:r>
        <w:rPr>
          <w:rFonts w:cs="Times New Roman"/>
          <w:szCs w:val="32"/>
        </w:rPr>
        <w:t>本指南支持范围</w:t>
      </w:r>
      <w:r>
        <w:rPr>
          <w:rFonts w:cs="Times New Roman"/>
        </w:rPr>
        <w:t>但材料不齐全的，一次性告知限期补正材料；不符合</w:t>
      </w:r>
      <w:r>
        <w:rPr>
          <w:rFonts w:cs="Times New Roman"/>
          <w:szCs w:val="32"/>
        </w:rPr>
        <w:t>本指南支持范围</w:t>
      </w:r>
      <w:r>
        <w:rPr>
          <w:rFonts w:cs="Times New Roman"/>
        </w:rPr>
        <w:t>的，不予受理。</w:t>
      </w:r>
    </w:p>
    <w:p>
      <w:pPr>
        <w:widowControl/>
        <w:numPr>
          <w:ilvl w:val="0"/>
          <w:numId w:val="9"/>
        </w:numPr>
        <w:ind w:firstLineChars="0"/>
        <w:jc w:val="left"/>
        <w:rPr>
          <w:rFonts w:cs="Times New Roman"/>
        </w:rPr>
      </w:pPr>
      <w:r>
        <w:rPr>
          <w:rFonts w:cs="Times New Roman"/>
        </w:rPr>
        <w:t>部门审查</w:t>
      </w:r>
    </w:p>
    <w:p>
      <w:pPr>
        <w:ind w:firstLine="640"/>
        <w:rPr>
          <w:rFonts w:cs="Times New Roman"/>
          <w:strike/>
        </w:rPr>
      </w:pPr>
      <w:r>
        <w:rPr>
          <w:rFonts w:hint="eastAsia" w:cs="Times New Roman"/>
        </w:rPr>
        <w:t>区发展改革委</w:t>
      </w:r>
      <w:r>
        <w:rPr>
          <w:rFonts w:cs="Times New Roman"/>
        </w:rPr>
        <w:t>、区生态环境局会同行业主管部门对申报主体的申报条件符合性及申报材料</w:t>
      </w:r>
      <w:r>
        <w:rPr>
          <w:rFonts w:hint="eastAsia" w:cs="Times New Roman"/>
        </w:rPr>
        <w:t>完备性</w:t>
      </w:r>
      <w:r>
        <w:rPr>
          <w:rFonts w:cs="Times New Roman"/>
        </w:rPr>
        <w:t>、有效性、合规性进行审查</w:t>
      </w:r>
      <w:r>
        <w:rPr>
          <w:rFonts w:hint="eastAsia" w:cs="Times New Roman"/>
        </w:rPr>
        <w:t>，鼓励</w:t>
      </w:r>
      <w:r>
        <w:rPr>
          <w:rFonts w:cs="Times New Roman"/>
        </w:rPr>
        <w:t>委托第三方服务机构进行评审或专项审计。根据</w:t>
      </w:r>
      <w:r>
        <w:rPr>
          <w:rFonts w:hint="eastAsia" w:cs="Times New Roman"/>
        </w:rPr>
        <w:t>审核</w:t>
      </w:r>
      <w:r>
        <w:rPr>
          <w:rFonts w:cs="Times New Roman"/>
        </w:rPr>
        <w:t>情况，形成拟奖励资金安排方案。</w:t>
      </w:r>
    </w:p>
    <w:p>
      <w:pPr>
        <w:widowControl/>
        <w:numPr>
          <w:ilvl w:val="0"/>
          <w:numId w:val="9"/>
        </w:numPr>
        <w:ind w:firstLineChars="0"/>
        <w:jc w:val="left"/>
        <w:rPr>
          <w:rFonts w:cs="Times New Roman"/>
        </w:rPr>
      </w:pPr>
      <w:r>
        <w:rPr>
          <w:rFonts w:cs="Times New Roman"/>
        </w:rPr>
        <w:t>审定</w:t>
      </w:r>
    </w:p>
    <w:p>
      <w:pPr>
        <w:ind w:firstLine="640"/>
        <w:rPr>
          <w:rFonts w:cs="Times New Roman"/>
          <w:strike/>
        </w:rPr>
      </w:pPr>
      <w:r>
        <w:rPr>
          <w:rFonts w:cs="Times New Roman"/>
        </w:rPr>
        <w:t>区生态环境局将拟奖励资金安排方案提请主管区长召开专题会议审定。存在争议的，提请中共北京市密云区委生态文明建设委员会应对气候变化</w:t>
      </w:r>
      <w:r>
        <w:rPr>
          <w:rFonts w:hint="eastAsia" w:cs="Times New Roman"/>
          <w:lang w:eastAsia="zh-CN"/>
        </w:rPr>
        <w:t>与碳达峰碳中和</w:t>
      </w:r>
      <w:r>
        <w:rPr>
          <w:rFonts w:cs="Times New Roman"/>
        </w:rPr>
        <w:t>工作小组研究审定。</w:t>
      </w:r>
    </w:p>
    <w:p>
      <w:pPr>
        <w:widowControl/>
        <w:numPr>
          <w:ilvl w:val="0"/>
          <w:numId w:val="9"/>
        </w:numPr>
        <w:ind w:firstLineChars="0"/>
        <w:jc w:val="left"/>
        <w:rPr>
          <w:rFonts w:cs="Times New Roman"/>
        </w:rPr>
      </w:pPr>
      <w:r>
        <w:rPr>
          <w:rFonts w:cs="Times New Roman"/>
        </w:rPr>
        <w:t>公示与奖励资金拨付</w:t>
      </w:r>
    </w:p>
    <w:p>
      <w:pPr>
        <w:numPr>
          <w:ilvl w:val="0"/>
          <w:numId w:val="10"/>
        </w:numPr>
        <w:ind w:left="5" w:firstLine="635" w:firstLineChars="0"/>
        <w:rPr>
          <w:rFonts w:cs="Times New Roman"/>
        </w:rPr>
      </w:pPr>
      <w:r>
        <w:rPr>
          <w:rFonts w:cs="Times New Roman"/>
        </w:rPr>
        <w:t>区生态环境局将审核通过的</w:t>
      </w:r>
      <w:r>
        <w:rPr>
          <w:rFonts w:hint="eastAsia" w:cs="Times New Roman"/>
        </w:rPr>
        <w:t>拟</w:t>
      </w:r>
      <w:r>
        <w:rPr>
          <w:rFonts w:cs="Times New Roman"/>
        </w:rPr>
        <w:t>奖励对象名单挂网公示，公示期为5个工作日。</w:t>
      </w:r>
    </w:p>
    <w:p>
      <w:pPr>
        <w:numPr>
          <w:ilvl w:val="0"/>
          <w:numId w:val="10"/>
        </w:numPr>
        <w:ind w:left="5" w:firstLine="635" w:firstLineChars="0"/>
        <w:rPr>
          <w:rFonts w:cs="Times New Roman"/>
        </w:rPr>
      </w:pPr>
      <w:r>
        <w:rPr>
          <w:rFonts w:cs="Times New Roman"/>
        </w:rPr>
        <w:t>公示期满无异议的，区生态环境局、</w:t>
      </w:r>
      <w:r>
        <w:rPr>
          <w:rFonts w:hint="eastAsia" w:cs="Times New Roman"/>
        </w:rPr>
        <w:t>区发展改革委</w:t>
      </w:r>
      <w:r>
        <w:rPr>
          <w:rFonts w:cs="Times New Roman"/>
        </w:rPr>
        <w:t>联合向区财政局提交申请，区财政局按程序办理拨付奖励资金。公示有异议的，申报主体向区生态环境局</w:t>
      </w:r>
      <w:r>
        <w:rPr>
          <w:rFonts w:hint="eastAsia" w:cs="Times New Roman"/>
          <w:lang w:eastAsia="zh-CN"/>
        </w:rPr>
        <w:t>、区发展改革委</w:t>
      </w:r>
      <w:r>
        <w:rPr>
          <w:rFonts w:cs="Times New Roman"/>
        </w:rPr>
        <w:t>提交书面复审申请书及相关佐证材料，由相关部门或委托第三方服务机构进行查证。经核查属实的，不予奖励；经核查反映的问题不影响申</w:t>
      </w:r>
      <w:r>
        <w:rPr>
          <w:rFonts w:hint="eastAsia" w:cs="Times New Roman"/>
        </w:rPr>
        <w:t>报</w:t>
      </w:r>
      <w:r>
        <w:rPr>
          <w:rFonts w:cs="Times New Roman"/>
        </w:rPr>
        <w:t>奖励的，按程序拨付奖励资金。</w:t>
      </w:r>
    </w:p>
    <w:p>
      <w:pPr>
        <w:pStyle w:val="2"/>
        <w:numPr>
          <w:ilvl w:val="0"/>
          <w:numId w:val="3"/>
        </w:numPr>
        <w:spacing w:before="312" w:after="156"/>
        <w:ind w:firstLineChars="0"/>
        <w:rPr>
          <w:rFonts w:cs="Times New Roman"/>
          <w:szCs w:val="32"/>
        </w:rPr>
      </w:pPr>
      <w:bookmarkStart w:id="34" w:name="_Toc21189"/>
      <w:bookmarkStart w:id="35" w:name="_Toc25715"/>
      <w:bookmarkStart w:id="36" w:name="_Toc12250"/>
      <w:bookmarkStart w:id="37" w:name="_Toc32402"/>
      <w:r>
        <w:rPr>
          <w:rFonts w:cs="Times New Roman"/>
          <w:szCs w:val="32"/>
        </w:rPr>
        <w:t>资金使用及管理监督</w:t>
      </w:r>
      <w:bookmarkEnd w:id="34"/>
      <w:bookmarkEnd w:id="35"/>
      <w:bookmarkEnd w:id="36"/>
      <w:bookmarkEnd w:id="37"/>
    </w:p>
    <w:p>
      <w:pPr>
        <w:numPr>
          <w:ilvl w:val="1"/>
          <w:numId w:val="11"/>
        </w:numPr>
        <w:ind w:left="0" w:firstLine="641" w:firstLineChars="0"/>
        <w:rPr>
          <w:rFonts w:cs="Times New Roman"/>
          <w:szCs w:val="28"/>
        </w:rPr>
      </w:pPr>
      <w:r>
        <w:rPr>
          <w:rFonts w:hint="eastAsia" w:cs="Times New Roman"/>
          <w:szCs w:val="28"/>
        </w:rPr>
        <w:t>申报奖励资金的企业（机构）必须如实填报相关信息，严禁各类机构或者个人非法截留、挪用、套用、冒领奖励资金。对弄虚作假骗取本指南资金的，或者违反本指南规定截留、挤占、挪用、滥用奖励资金，一经发现，企业或机构应主动退回奖励资金。区生态环境局对企业、机构的失信行为依法予以公示，并纳入企业信用档案。构成犯罪的，依法追究刑事责任。</w:t>
      </w:r>
    </w:p>
    <w:p>
      <w:pPr>
        <w:numPr>
          <w:ilvl w:val="1"/>
          <w:numId w:val="11"/>
        </w:numPr>
        <w:ind w:left="0" w:firstLine="641" w:firstLineChars="0"/>
        <w:rPr>
          <w:rFonts w:cs="Times New Roman"/>
          <w:szCs w:val="28"/>
        </w:rPr>
      </w:pPr>
      <w:r>
        <w:rPr>
          <w:rFonts w:hint="eastAsia" w:cs="Times New Roman"/>
        </w:rPr>
        <w:t>经审核评定通过后的奖励资金将直接划拨至企业基本账户，涉及个人的奖励补贴，直接拨付至个人账户，因奖励金引起的税收，由企业或个人按国家规定自行全额承担。</w:t>
      </w:r>
    </w:p>
    <w:p>
      <w:pPr>
        <w:numPr>
          <w:ilvl w:val="1"/>
          <w:numId w:val="11"/>
        </w:numPr>
        <w:ind w:left="0" w:firstLine="641" w:firstLineChars="0"/>
        <w:rPr>
          <w:rFonts w:cs="Times New Roman"/>
        </w:rPr>
      </w:pPr>
      <w:r>
        <w:rPr>
          <w:rFonts w:cs="Times New Roman"/>
          <w:szCs w:val="28"/>
        </w:rPr>
        <w:t>本</w:t>
      </w:r>
      <w:r>
        <w:rPr>
          <w:rFonts w:cs="Times New Roman"/>
        </w:rPr>
        <w:t>指南资金的使用和管理应当遵守国家的有关法律法规、政策规定，严格执行财政资金管理制度，并接受</w:t>
      </w:r>
      <w:r>
        <w:rPr>
          <w:rFonts w:hint="eastAsia" w:cs="Times New Roman"/>
          <w:lang w:eastAsia="zh-CN"/>
        </w:rPr>
        <w:t>区发展改革委</w:t>
      </w:r>
      <w:r>
        <w:rPr>
          <w:rFonts w:cs="Times New Roman"/>
        </w:rPr>
        <w:t>、区财政、审计等部门的监督。</w:t>
      </w:r>
    </w:p>
    <w:p>
      <w:pPr>
        <w:pStyle w:val="2"/>
        <w:numPr>
          <w:ilvl w:val="0"/>
          <w:numId w:val="3"/>
        </w:numPr>
        <w:spacing w:before="312" w:after="156" w:line="580" w:lineRule="exact"/>
        <w:ind w:firstLineChars="0"/>
        <w:rPr>
          <w:rFonts w:cs="Times New Roman"/>
        </w:rPr>
      </w:pPr>
      <w:bookmarkStart w:id="38" w:name="_Toc237"/>
      <w:bookmarkStart w:id="39" w:name="_Toc21880"/>
      <w:bookmarkStart w:id="40" w:name="_Toc6254"/>
      <w:r>
        <w:rPr>
          <w:rFonts w:cs="Times New Roman"/>
        </w:rPr>
        <w:t>附则</w:t>
      </w:r>
      <w:bookmarkEnd w:id="38"/>
      <w:bookmarkEnd w:id="39"/>
      <w:bookmarkEnd w:id="40"/>
    </w:p>
    <w:p>
      <w:pPr>
        <w:numPr>
          <w:ilvl w:val="0"/>
          <w:numId w:val="12"/>
        </w:numPr>
        <w:ind w:firstLineChars="0"/>
        <w:rPr>
          <w:rFonts w:cs="Times New Roman"/>
        </w:rPr>
      </w:pPr>
      <w:r>
        <w:rPr>
          <w:rFonts w:cs="Times New Roman"/>
        </w:rPr>
        <w:t>资金</w:t>
      </w:r>
      <w:r>
        <w:rPr>
          <w:rFonts w:hint="eastAsia" w:cs="Times New Roman"/>
        </w:rPr>
        <w:t>奖励</w:t>
      </w:r>
      <w:r>
        <w:rPr>
          <w:rFonts w:cs="Times New Roman"/>
        </w:rPr>
        <w:t>其他规定</w:t>
      </w:r>
    </w:p>
    <w:p>
      <w:pPr>
        <w:numPr>
          <w:ilvl w:val="0"/>
          <w:numId w:val="13"/>
        </w:numPr>
        <w:adjustRightInd w:val="0"/>
        <w:snapToGrid w:val="0"/>
        <w:ind w:left="0" w:firstLine="640" w:firstLineChars="0"/>
        <w:rPr>
          <w:rFonts w:cs="Times New Roman"/>
        </w:rPr>
      </w:pPr>
      <w:r>
        <w:rPr>
          <w:rFonts w:cs="Times New Roman"/>
        </w:rPr>
        <w:t>符合本指南</w:t>
      </w:r>
      <w:r>
        <w:rPr>
          <w:rFonts w:hint="eastAsia" w:cs="Times New Roman"/>
        </w:rPr>
        <w:t>规定</w:t>
      </w:r>
      <w:r>
        <w:rPr>
          <w:rFonts w:cs="Times New Roman"/>
        </w:rPr>
        <w:t>的同一事项</w:t>
      </w:r>
      <w:r>
        <w:rPr>
          <w:rFonts w:hint="eastAsia" w:cs="Times New Roman"/>
        </w:rPr>
        <w:t>或</w:t>
      </w:r>
      <w:r>
        <w:rPr>
          <w:rFonts w:cs="Times New Roman"/>
        </w:rPr>
        <w:t>同一项目</w:t>
      </w:r>
      <w:r>
        <w:rPr>
          <w:rFonts w:hint="eastAsia" w:cs="Times New Roman"/>
        </w:rPr>
        <w:t>，</w:t>
      </w:r>
      <w:r>
        <w:rPr>
          <w:rFonts w:cs="Times New Roman"/>
        </w:rPr>
        <w:t>同时</w:t>
      </w:r>
      <w:r>
        <w:rPr>
          <w:rFonts w:hint="eastAsia" w:cs="Times New Roman"/>
        </w:rPr>
        <w:t>又</w:t>
      </w:r>
      <w:r>
        <w:rPr>
          <w:rFonts w:cs="Times New Roman"/>
        </w:rPr>
        <w:t>符合</w:t>
      </w:r>
      <w:r>
        <w:rPr>
          <w:rFonts w:hint="eastAsia" w:cs="Times New Roman"/>
        </w:rPr>
        <w:t>本</w:t>
      </w:r>
      <w:r>
        <w:rPr>
          <w:rFonts w:cs="Times New Roman"/>
        </w:rPr>
        <w:t>区其他扶持政策规定（含上级部门要求区里配套或负担资金的政策规定）的，按照从高不重复的原则予以支持。</w:t>
      </w:r>
      <w:r>
        <w:rPr>
          <w:rFonts w:hint="eastAsia" w:cs="Times New Roman"/>
        </w:rPr>
        <w:t>有特殊规定的，从其规定。</w:t>
      </w:r>
    </w:p>
    <w:p>
      <w:pPr>
        <w:numPr>
          <w:ilvl w:val="0"/>
          <w:numId w:val="13"/>
        </w:numPr>
        <w:adjustRightInd w:val="0"/>
        <w:snapToGrid w:val="0"/>
        <w:ind w:left="0" w:firstLine="640" w:firstLineChars="0"/>
        <w:rPr>
          <w:rFonts w:cs="Times New Roman"/>
        </w:rPr>
      </w:pPr>
      <w:r>
        <w:rPr>
          <w:rFonts w:hint="eastAsia" w:cs="Times New Roman"/>
        </w:rPr>
        <w:t>企业</w:t>
      </w:r>
      <w:r>
        <w:rPr>
          <w:rFonts w:cs="Times New Roman"/>
        </w:rPr>
        <w:t>争取到上级资金支持，资金来源与本</w:t>
      </w:r>
      <w:r>
        <w:rPr>
          <w:rFonts w:hint="eastAsia" w:cs="Times New Roman"/>
        </w:rPr>
        <w:t>申报指南</w:t>
      </w:r>
      <w:r>
        <w:rPr>
          <w:rFonts w:cs="Times New Roman"/>
        </w:rPr>
        <w:t>不重复的，</w:t>
      </w:r>
      <w:r>
        <w:rPr>
          <w:rFonts w:hint="eastAsia" w:cs="Times New Roman"/>
        </w:rPr>
        <w:t>扣除上级资金补贴后，可叠加</w:t>
      </w:r>
      <w:r>
        <w:rPr>
          <w:rFonts w:cs="Times New Roman"/>
        </w:rPr>
        <w:t>享受资金扶持。</w:t>
      </w:r>
    </w:p>
    <w:p>
      <w:pPr>
        <w:numPr>
          <w:ilvl w:val="0"/>
          <w:numId w:val="13"/>
        </w:numPr>
        <w:adjustRightInd w:val="0"/>
        <w:snapToGrid w:val="0"/>
        <w:ind w:left="0" w:firstLine="640" w:firstLineChars="0"/>
        <w:rPr>
          <w:rFonts w:cs="Times New Roman"/>
        </w:rPr>
      </w:pPr>
      <w:r>
        <w:rPr>
          <w:rFonts w:cs="Times New Roman"/>
        </w:rPr>
        <w:t>同一组织机构可同时申报本激励措施规定内的多项奖励。</w:t>
      </w:r>
    </w:p>
    <w:p>
      <w:pPr>
        <w:numPr>
          <w:ilvl w:val="0"/>
          <w:numId w:val="12"/>
        </w:numPr>
        <w:ind w:firstLineChars="0"/>
        <w:rPr>
          <w:rFonts w:cs="Times New Roman"/>
        </w:rPr>
      </w:pPr>
      <w:r>
        <w:rPr>
          <w:rFonts w:cs="Times New Roman"/>
        </w:rPr>
        <w:t>相关部门职责</w:t>
      </w:r>
    </w:p>
    <w:p>
      <w:pPr>
        <w:numPr>
          <w:ilvl w:val="0"/>
          <w:numId w:val="14"/>
        </w:numPr>
        <w:ind w:left="0" w:firstLine="640" w:firstLineChars="0"/>
        <w:rPr>
          <w:rFonts w:cs="Times New Roman"/>
        </w:rPr>
      </w:pPr>
      <w:r>
        <w:rPr>
          <w:rFonts w:cs="Times New Roman"/>
        </w:rPr>
        <w:t>区生态环境局会同区</w:t>
      </w:r>
      <w:r>
        <w:rPr>
          <w:rFonts w:hint="eastAsia" w:cs="Times New Roman"/>
        </w:rPr>
        <w:t>发展改革委</w:t>
      </w:r>
      <w:r>
        <w:rPr>
          <w:rFonts w:cs="Times New Roman"/>
        </w:rPr>
        <w:t>负责牵头本指南奖励资金的核定并制定奖励资金</w:t>
      </w:r>
      <w:r>
        <w:rPr>
          <w:rFonts w:hint="eastAsia" w:cs="Times New Roman"/>
        </w:rPr>
        <w:t>安排</w:t>
      </w:r>
      <w:r>
        <w:rPr>
          <w:rFonts w:cs="Times New Roman"/>
        </w:rPr>
        <w:t>方案；负责奖励名单的公示工作。</w:t>
      </w:r>
    </w:p>
    <w:p>
      <w:pPr>
        <w:numPr>
          <w:ilvl w:val="0"/>
          <w:numId w:val="14"/>
        </w:numPr>
        <w:ind w:left="5" w:firstLine="635" w:firstLineChars="0"/>
        <w:rPr>
          <w:rFonts w:cs="Times New Roman"/>
        </w:rPr>
      </w:pPr>
      <w:r>
        <w:rPr>
          <w:rFonts w:cs="Times New Roman"/>
        </w:rPr>
        <w:t>区</w:t>
      </w:r>
      <w:r>
        <w:rPr>
          <w:rFonts w:hint="eastAsia" w:cs="Times New Roman"/>
        </w:rPr>
        <w:t>发展改革委</w:t>
      </w:r>
      <w:r>
        <w:rPr>
          <w:rFonts w:cs="Times New Roman"/>
        </w:rPr>
        <w:t>会同区生态环境局负责牵头本指南奖励资金的核定并制定奖励资金</w:t>
      </w:r>
      <w:r>
        <w:rPr>
          <w:rFonts w:hint="eastAsia" w:cs="Times New Roman"/>
        </w:rPr>
        <w:t>安排</w:t>
      </w:r>
      <w:r>
        <w:rPr>
          <w:rFonts w:cs="Times New Roman"/>
        </w:rPr>
        <w:t>方案；负责指导组织机构申报及综合协调。</w:t>
      </w:r>
    </w:p>
    <w:p>
      <w:pPr>
        <w:numPr>
          <w:ilvl w:val="0"/>
          <w:numId w:val="14"/>
        </w:numPr>
        <w:ind w:left="5" w:firstLine="635" w:firstLineChars="0"/>
        <w:rPr>
          <w:rFonts w:cs="Times New Roman"/>
        </w:rPr>
      </w:pPr>
      <w:r>
        <w:rPr>
          <w:rFonts w:cs="Times New Roman"/>
        </w:rPr>
        <w:t>区财政局负责拨付、监管奖励资金。</w:t>
      </w:r>
    </w:p>
    <w:p>
      <w:pPr>
        <w:numPr>
          <w:ilvl w:val="0"/>
          <w:numId w:val="14"/>
        </w:numPr>
        <w:ind w:left="5" w:firstLine="635" w:firstLineChars="0"/>
        <w:rPr>
          <w:rFonts w:cs="Times New Roman"/>
        </w:rPr>
      </w:pPr>
      <w:r>
        <w:rPr>
          <w:rFonts w:cs="Times New Roman"/>
        </w:rPr>
        <w:t>区政务服务数据管理部门负责统一收取线下申报的奖励申报材料，并作形式审查。</w:t>
      </w:r>
    </w:p>
    <w:p>
      <w:pPr>
        <w:numPr>
          <w:ilvl w:val="0"/>
          <w:numId w:val="14"/>
        </w:numPr>
        <w:ind w:left="5" w:firstLine="635" w:firstLineChars="0"/>
        <w:rPr>
          <w:rFonts w:cs="Times New Roman"/>
        </w:rPr>
      </w:pPr>
      <w:r>
        <w:rPr>
          <w:rFonts w:cs="Times New Roman"/>
        </w:rPr>
        <w:t>奖励条款涉及的相关主管部门负责配合申报材料审查；负责审核奖励对象享受本领域国家级、市级、区级同类型贴息补助情况；负责本领域市场主体政策宣传解读等相关工作。</w:t>
      </w:r>
    </w:p>
    <w:p>
      <w:pPr>
        <w:numPr>
          <w:ilvl w:val="0"/>
          <w:numId w:val="14"/>
        </w:numPr>
        <w:ind w:left="5" w:firstLine="635" w:firstLineChars="0"/>
        <w:rPr>
          <w:rFonts w:cs="Times New Roman"/>
        </w:rPr>
      </w:pPr>
      <w:r>
        <w:rPr>
          <w:rFonts w:cs="Times New Roman"/>
        </w:rPr>
        <w:t>各执法部门负责配合核查申报主体、人才违法违规情况。</w:t>
      </w:r>
    </w:p>
    <w:p>
      <w:pPr>
        <w:numPr>
          <w:ilvl w:val="0"/>
          <w:numId w:val="12"/>
        </w:numPr>
        <w:spacing w:before="312" w:after="156"/>
        <w:ind w:firstLineChars="0"/>
        <w:rPr>
          <w:rFonts w:cs="Times New Roman"/>
          <w:szCs w:val="32"/>
        </w:rPr>
      </w:pPr>
      <w:r>
        <w:rPr>
          <w:rFonts w:cs="Times New Roman"/>
        </w:rPr>
        <w:t>名词解释。</w:t>
      </w:r>
    </w:p>
    <w:p>
      <w:pPr>
        <w:numPr>
          <w:ilvl w:val="0"/>
          <w:numId w:val="15"/>
        </w:numPr>
        <w:adjustRightInd w:val="0"/>
        <w:snapToGrid w:val="0"/>
        <w:ind w:left="0" w:firstLine="640" w:firstLineChars="0"/>
        <w:rPr>
          <w:rFonts w:cs="Times New Roman"/>
        </w:rPr>
      </w:pPr>
      <w:r>
        <w:rPr>
          <w:rFonts w:hint="eastAsia" w:cs="Times New Roman"/>
        </w:rPr>
        <w:t>“</w:t>
      </w:r>
      <w:r>
        <w:rPr>
          <w:rFonts w:cs="Times New Roman"/>
        </w:rPr>
        <w:t>气候投融资</w:t>
      </w:r>
      <w:r>
        <w:rPr>
          <w:rFonts w:hint="eastAsia" w:cs="Times New Roman"/>
        </w:rPr>
        <w:t>”</w:t>
      </w:r>
      <w:r>
        <w:rPr>
          <w:rFonts w:cs="Times New Roman"/>
        </w:rPr>
        <w:t>是指为实现国家自主贡献目标和低碳发展目标，引导和促进更多资金投向应对气候变化领域的投资和融资活动，是绿色金融的重要组成部分。</w:t>
      </w:r>
    </w:p>
    <w:p>
      <w:pPr>
        <w:numPr>
          <w:ilvl w:val="0"/>
          <w:numId w:val="15"/>
        </w:numPr>
        <w:adjustRightInd w:val="0"/>
        <w:snapToGrid w:val="0"/>
        <w:ind w:left="0" w:firstLine="640" w:firstLineChars="0"/>
        <w:rPr>
          <w:rFonts w:cs="Times New Roman"/>
        </w:rPr>
      </w:pPr>
      <w:r>
        <w:rPr>
          <w:rFonts w:cs="Times New Roman"/>
        </w:rPr>
        <w:t>本指南所述</w:t>
      </w:r>
      <w:r>
        <w:rPr>
          <w:rFonts w:hint="eastAsia" w:cs="Times New Roman"/>
        </w:rPr>
        <w:t>“</w:t>
      </w:r>
      <w:r>
        <w:rPr>
          <w:rFonts w:cs="Times New Roman"/>
        </w:rPr>
        <w:t>应对气候变化领域</w:t>
      </w:r>
      <w:r>
        <w:rPr>
          <w:rFonts w:hint="eastAsia" w:cs="Times New Roman"/>
        </w:rPr>
        <w:t>”</w:t>
      </w:r>
      <w:r>
        <w:rPr>
          <w:rFonts w:cs="Times New Roman"/>
        </w:rPr>
        <w:t>是指符合密云区生态环境局《北京市密云区气候投融资项目分类目录（生态涵养区</w:t>
      </w:r>
      <w:r>
        <w:rPr>
          <w:rFonts w:hint="eastAsia" w:cs="Times New Roman"/>
          <w:lang w:val="en-US" w:eastAsia="zh-CN"/>
        </w:rPr>
        <w:t xml:space="preserve"> </w:t>
      </w:r>
      <w:r>
        <w:rPr>
          <w:rFonts w:cs="Times New Roman"/>
        </w:rPr>
        <w:t>试行）》的领域。包括减缓气候变化领域和适应气候变化领域两个方面。</w:t>
      </w:r>
    </w:p>
    <w:p>
      <w:pPr>
        <w:numPr>
          <w:ilvl w:val="0"/>
          <w:numId w:val="15"/>
        </w:numPr>
        <w:adjustRightInd w:val="0"/>
        <w:snapToGrid w:val="0"/>
        <w:ind w:left="0" w:firstLine="640" w:firstLineChars="0"/>
        <w:rPr>
          <w:rFonts w:cs="Times New Roman"/>
        </w:rPr>
      </w:pPr>
      <w:r>
        <w:rPr>
          <w:rFonts w:cs="Times New Roman"/>
        </w:rPr>
        <w:t>本指南所述</w:t>
      </w:r>
      <w:r>
        <w:rPr>
          <w:rFonts w:hint="eastAsia" w:cs="Times New Roman"/>
        </w:rPr>
        <w:t>“</w:t>
      </w:r>
      <w:r>
        <w:rPr>
          <w:rFonts w:cs="Times New Roman"/>
        </w:rPr>
        <w:t>气候主题贷款</w:t>
      </w:r>
      <w:r>
        <w:rPr>
          <w:rFonts w:hint="eastAsia" w:cs="Times New Roman"/>
        </w:rPr>
        <w:t>”“</w:t>
      </w:r>
      <w:r>
        <w:rPr>
          <w:rFonts w:cs="Times New Roman"/>
        </w:rPr>
        <w:t>气候主题保险</w:t>
      </w:r>
      <w:r>
        <w:rPr>
          <w:rFonts w:hint="eastAsia" w:cs="Times New Roman"/>
        </w:rPr>
        <w:t>”</w:t>
      </w:r>
      <w:r>
        <w:rPr>
          <w:rFonts w:cs="Times New Roman"/>
        </w:rPr>
        <w:t>等气候主题金融工具指资金投向应对气候变化领域的金融工具。</w:t>
      </w:r>
    </w:p>
    <w:p>
      <w:pPr>
        <w:numPr>
          <w:ilvl w:val="0"/>
          <w:numId w:val="15"/>
        </w:numPr>
        <w:adjustRightInd w:val="0"/>
        <w:snapToGrid w:val="0"/>
        <w:ind w:left="0" w:firstLine="640" w:firstLineChars="0"/>
        <w:rPr>
          <w:rFonts w:cs="Times New Roman"/>
        </w:rPr>
      </w:pPr>
      <w:r>
        <w:rPr>
          <w:rFonts w:cs="Times New Roman"/>
        </w:rPr>
        <w:t>本指南所述</w:t>
      </w:r>
      <w:r>
        <w:rPr>
          <w:rFonts w:hint="eastAsia" w:cs="Times New Roman"/>
        </w:rPr>
        <w:t>“</w:t>
      </w:r>
      <w:r>
        <w:rPr>
          <w:rFonts w:cs="Times New Roman"/>
        </w:rPr>
        <w:t>气候友好型金融机构</w:t>
      </w:r>
      <w:r>
        <w:rPr>
          <w:rFonts w:hint="eastAsia" w:cs="Times New Roman"/>
        </w:rPr>
        <w:t>”</w:t>
      </w:r>
      <w:r>
        <w:rPr>
          <w:rFonts w:cs="Times New Roman"/>
        </w:rPr>
        <w:t>指围绕应对气候变化行动，积极开展气候投融资业务，将应对气候变化纳入公司治理、投融资活动、经营活动、风险管理、社会影响等各领域并满足相关要求的金融机构。依据《气候友好型金融机构评价导则》（T/CSTE 0289—2022）进行评价认证。</w:t>
      </w:r>
    </w:p>
    <w:p>
      <w:pPr>
        <w:numPr>
          <w:ilvl w:val="0"/>
          <w:numId w:val="15"/>
        </w:numPr>
        <w:adjustRightInd w:val="0"/>
        <w:snapToGrid w:val="0"/>
        <w:ind w:left="0" w:firstLine="640" w:firstLineChars="0"/>
        <w:rPr>
          <w:rFonts w:cs="Times New Roman"/>
        </w:rPr>
      </w:pPr>
      <w:r>
        <w:rPr>
          <w:rFonts w:cs="Times New Roman"/>
        </w:rPr>
        <w:t>本指南所述</w:t>
      </w:r>
      <w:r>
        <w:rPr>
          <w:rFonts w:hint="eastAsia" w:cs="Times New Roman"/>
        </w:rPr>
        <w:t>“</w:t>
      </w:r>
      <w:r>
        <w:rPr>
          <w:rFonts w:cs="Times New Roman"/>
        </w:rPr>
        <w:t>碳中和金融机构</w:t>
      </w:r>
      <w:r>
        <w:rPr>
          <w:rFonts w:hint="eastAsia" w:cs="Times New Roman"/>
        </w:rPr>
        <w:t>”</w:t>
      </w:r>
      <w:r>
        <w:rPr>
          <w:rFonts w:cs="Times New Roman"/>
        </w:rPr>
        <w:t>是指获得</w:t>
      </w:r>
      <w:r>
        <w:rPr>
          <w:rFonts w:hint="eastAsia" w:cs="Times New Roman"/>
        </w:rPr>
        <w:t>“</w:t>
      </w:r>
      <w:r>
        <w:rPr>
          <w:rFonts w:cs="Times New Roman"/>
        </w:rPr>
        <w:t>碳中和</w:t>
      </w:r>
      <w:r>
        <w:rPr>
          <w:rFonts w:hint="eastAsia" w:cs="Times New Roman"/>
        </w:rPr>
        <w:t>”</w:t>
      </w:r>
      <w:r>
        <w:rPr>
          <w:rFonts w:cs="Times New Roman"/>
        </w:rPr>
        <w:t>证书的金融机构。依据ISO 14064-1:2018《组织层面上对温室气体排放和清除的量化和报告的规范及指南》、PAS 2060-2014《碳中和论证规范》等标准进行认证。</w:t>
      </w:r>
    </w:p>
    <w:p>
      <w:pPr>
        <w:numPr>
          <w:ilvl w:val="0"/>
          <w:numId w:val="15"/>
        </w:numPr>
        <w:adjustRightInd w:val="0"/>
        <w:snapToGrid w:val="0"/>
        <w:ind w:left="0" w:firstLine="640" w:firstLineChars="0"/>
        <w:rPr>
          <w:rFonts w:cs="Times New Roman"/>
        </w:rPr>
      </w:pPr>
      <w:r>
        <w:rPr>
          <w:rFonts w:cs="Times New Roman"/>
        </w:rPr>
        <w:t>本指南所述密云区</w:t>
      </w:r>
      <w:r>
        <w:rPr>
          <w:rFonts w:hint="eastAsia" w:cs="Times New Roman"/>
        </w:rPr>
        <w:t>“</w:t>
      </w:r>
      <w:r>
        <w:rPr>
          <w:rFonts w:cs="Times New Roman"/>
        </w:rPr>
        <w:t>气候投融资项目</w:t>
      </w:r>
      <w:r>
        <w:rPr>
          <w:rFonts w:hint="eastAsia" w:cs="Times New Roman"/>
        </w:rPr>
        <w:t>”</w:t>
      </w:r>
      <w:r>
        <w:rPr>
          <w:rFonts w:cs="Times New Roman"/>
        </w:rPr>
        <w:t>是指符合《北京市密云区气候投融资项目库管理办法（试行）》标准并纳入密云区气候投融资平台的项目；</w:t>
      </w:r>
      <w:r>
        <w:rPr>
          <w:rFonts w:hint="eastAsia" w:cs="Times New Roman"/>
        </w:rPr>
        <w:t>“</w:t>
      </w:r>
      <w:r>
        <w:rPr>
          <w:rFonts w:cs="Times New Roman"/>
        </w:rPr>
        <w:t>气候友好型企业</w:t>
      </w:r>
      <w:r>
        <w:rPr>
          <w:rFonts w:hint="eastAsia" w:cs="Times New Roman"/>
        </w:rPr>
        <w:t>”</w:t>
      </w:r>
      <w:r>
        <w:rPr>
          <w:rFonts w:cs="Times New Roman"/>
        </w:rPr>
        <w:t>是指符合《北京市密云区气候友好型企业库管理办法（试行）》标准并纳入密云区气候投融资平台的企业。</w:t>
      </w:r>
    </w:p>
    <w:p>
      <w:pPr>
        <w:pStyle w:val="2"/>
        <w:numPr>
          <w:ilvl w:val="0"/>
          <w:numId w:val="3"/>
        </w:numPr>
        <w:spacing w:before="312" w:after="156" w:line="580" w:lineRule="exact"/>
        <w:ind w:firstLineChars="0"/>
        <w:rPr>
          <w:rFonts w:cs="Times New Roman"/>
          <w:szCs w:val="32"/>
        </w:rPr>
      </w:pPr>
      <w:bookmarkStart w:id="41" w:name="_Toc18624"/>
      <w:bookmarkStart w:id="42" w:name="_Toc1120"/>
      <w:bookmarkStart w:id="43" w:name="_Toc14292"/>
      <w:r>
        <w:rPr>
          <w:rFonts w:cs="Times New Roman"/>
        </w:rPr>
        <w:t>申报咨询</w:t>
      </w:r>
      <w:bookmarkEnd w:id="41"/>
      <w:bookmarkEnd w:id="42"/>
      <w:bookmarkEnd w:id="43"/>
    </w:p>
    <w:p>
      <w:pPr>
        <w:spacing w:line="580" w:lineRule="exact"/>
        <w:ind w:firstLine="640"/>
        <w:jc w:val="left"/>
        <w:rPr>
          <w:rFonts w:cs="Times New Roman"/>
          <w:szCs w:val="32"/>
        </w:rPr>
      </w:pPr>
      <w:bookmarkStart w:id="44" w:name="_Toc6931"/>
      <w:r>
        <w:rPr>
          <w:rFonts w:cs="Times New Roman"/>
          <w:szCs w:val="32"/>
        </w:rPr>
        <w:t>北京市密云区生态环境局</w:t>
      </w:r>
      <w:bookmarkEnd w:id="44"/>
    </w:p>
    <w:p>
      <w:pPr>
        <w:spacing w:line="580" w:lineRule="exact"/>
        <w:ind w:firstLine="640"/>
        <w:jc w:val="left"/>
        <w:rPr>
          <w:rFonts w:cs="Times New Roman"/>
          <w:szCs w:val="32"/>
        </w:rPr>
      </w:pPr>
      <w:r>
        <w:rPr>
          <w:rFonts w:cs="Times New Roman"/>
          <w:szCs w:val="32"/>
        </w:rPr>
        <w:t>联系电话：010-69072952；</w:t>
      </w:r>
    </w:p>
    <w:p>
      <w:pPr>
        <w:spacing w:line="580" w:lineRule="exact"/>
        <w:ind w:firstLine="640"/>
        <w:jc w:val="left"/>
        <w:rPr>
          <w:rFonts w:cs="Times New Roman"/>
          <w:szCs w:val="32"/>
        </w:rPr>
      </w:pPr>
      <w:r>
        <w:rPr>
          <w:rFonts w:cs="Times New Roman"/>
          <w:szCs w:val="32"/>
        </w:rPr>
        <w:t>邮箱：sthjjwk@bjmy.gov.cn</w:t>
      </w:r>
    </w:p>
    <w:p>
      <w:pPr>
        <w:spacing w:line="580" w:lineRule="exact"/>
        <w:ind w:firstLine="641" w:firstLineChars="0"/>
        <w:jc w:val="left"/>
        <w:rPr>
          <w:rFonts w:cs="Times New Roman"/>
        </w:rPr>
      </w:pPr>
      <w:r>
        <w:rPr>
          <w:rFonts w:cs="Times New Roman"/>
          <w:szCs w:val="32"/>
        </w:rPr>
        <w:t>咨询时间：周一到周五（8:30-12:00，</w:t>
      </w:r>
      <w:bookmarkStart w:id="203" w:name="_GoBack"/>
      <w:bookmarkEnd w:id="203"/>
      <w:r>
        <w:rPr>
          <w:rFonts w:cs="Times New Roman"/>
          <w:szCs w:val="32"/>
        </w:rPr>
        <w:t>13:</w:t>
      </w:r>
      <w:r>
        <w:rPr>
          <w:rFonts w:hint="eastAsia" w:cs="Times New Roman"/>
          <w:szCs w:val="32"/>
        </w:rPr>
        <w:t>0</w:t>
      </w:r>
      <w:r>
        <w:rPr>
          <w:rFonts w:cs="Times New Roman"/>
          <w:szCs w:val="32"/>
        </w:rPr>
        <w:t>0-17:</w:t>
      </w:r>
      <w:r>
        <w:rPr>
          <w:rFonts w:hint="eastAsia" w:cs="Times New Roman"/>
          <w:szCs w:val="32"/>
        </w:rPr>
        <w:t>30</w:t>
      </w:r>
      <w:r>
        <w:rPr>
          <w:rFonts w:cs="Times New Roman"/>
          <w:szCs w:val="32"/>
        </w:rPr>
        <w:t>），法定节假日除外。</w:t>
      </w:r>
    </w:p>
    <w:p>
      <w:pPr>
        <w:spacing w:before="312" w:after="156"/>
        <w:ind w:firstLineChars="0"/>
        <w:rPr>
          <w:rFonts w:cs="Times New Roman"/>
        </w:rPr>
      </w:pPr>
      <w:bookmarkStart w:id="45" w:name="_Toc31363"/>
      <w:bookmarkStart w:id="46" w:name="_Toc173240267"/>
      <w:bookmarkStart w:id="47" w:name="_Toc173159850"/>
      <w:r>
        <w:rPr>
          <w:rFonts w:cs="Times New Roman"/>
        </w:rPr>
        <w:br w:type="page"/>
      </w:r>
    </w:p>
    <w:p>
      <w:pPr>
        <w:ind w:firstLine="0" w:firstLineChars="0"/>
        <w:jc w:val="center"/>
        <w:outlineLvl w:val="0"/>
        <w:rPr>
          <w:rFonts w:eastAsia="黑体" w:cs="Times New Roman"/>
          <w:szCs w:val="32"/>
        </w:rPr>
      </w:pPr>
      <w:bookmarkStart w:id="48" w:name="_Toc3181"/>
      <w:bookmarkStart w:id="49" w:name="_Toc24943"/>
      <w:bookmarkStart w:id="50" w:name="_Toc31696"/>
      <w:r>
        <w:rPr>
          <w:rFonts w:eastAsia="黑体" w:cs="Times New Roman"/>
          <w:szCs w:val="32"/>
        </w:rPr>
        <w:t>分  则</w:t>
      </w:r>
      <w:bookmarkEnd w:id="48"/>
      <w:bookmarkEnd w:id="49"/>
      <w:bookmarkEnd w:id="50"/>
    </w:p>
    <w:p>
      <w:pPr>
        <w:pStyle w:val="3"/>
        <w:numPr>
          <w:ilvl w:val="0"/>
          <w:numId w:val="16"/>
        </w:numPr>
        <w:spacing w:before="156" w:beforeLines="50" w:after="156" w:line="360" w:lineRule="auto"/>
        <w:ind w:left="0" w:leftChars="-44" w:hanging="141" w:hangingChars="44"/>
        <w:rPr>
          <w:rFonts w:hint="eastAsia" w:ascii="仿宋_GB2312" w:hAnsi="Times New Roman" w:cs="Times New Roman"/>
        </w:rPr>
      </w:pPr>
      <w:bookmarkStart w:id="51" w:name="_Toc23569"/>
      <w:bookmarkStart w:id="52" w:name="_Toc26441"/>
      <w:bookmarkStart w:id="53" w:name="_Toc619"/>
      <w:r>
        <w:rPr>
          <w:rFonts w:hint="eastAsia" w:ascii="仿宋_GB2312" w:hAnsi="Times New Roman" w:cs="Times New Roman"/>
        </w:rPr>
        <w:t>投放气候主题贷款</w:t>
      </w:r>
      <w:bookmarkEnd w:id="45"/>
      <w:r>
        <w:rPr>
          <w:rFonts w:hint="eastAsia" w:ascii="仿宋_GB2312" w:hAnsi="Times New Roman" w:cs="Times New Roman"/>
        </w:rPr>
        <w:t>奖励申报指南</w:t>
      </w:r>
      <w:bookmarkEnd w:id="51"/>
      <w:bookmarkEnd w:id="52"/>
      <w:bookmarkEnd w:id="53"/>
    </w:p>
    <w:p>
      <w:pPr>
        <w:numPr>
          <w:ilvl w:val="0"/>
          <w:numId w:val="17"/>
        </w:numPr>
        <w:ind w:firstLineChars="0"/>
        <w:outlineLvl w:val="2"/>
        <w:rPr>
          <w:rFonts w:cs="Times New Roman"/>
          <w:b/>
          <w:bCs/>
        </w:rPr>
      </w:pPr>
      <w:r>
        <w:rPr>
          <w:rFonts w:cs="Times New Roman"/>
          <w:b/>
          <w:bCs/>
        </w:rPr>
        <w:t>申报主体</w:t>
      </w:r>
    </w:p>
    <w:p>
      <w:pPr>
        <w:ind w:firstLine="640"/>
        <w:rPr>
          <w:rFonts w:cs="Times New Roman"/>
        </w:rPr>
      </w:pPr>
      <w:r>
        <w:rPr>
          <w:rFonts w:cs="Times New Roman"/>
        </w:rPr>
        <w:t>符合本指南总则支持范围的银行业金融机构。</w:t>
      </w:r>
    </w:p>
    <w:p>
      <w:pPr>
        <w:numPr>
          <w:ilvl w:val="0"/>
          <w:numId w:val="17"/>
        </w:numPr>
        <w:ind w:firstLineChars="0"/>
        <w:outlineLvl w:val="2"/>
        <w:rPr>
          <w:rFonts w:cs="Times New Roman"/>
          <w:b/>
          <w:bCs/>
        </w:rPr>
      </w:pPr>
      <w:r>
        <w:rPr>
          <w:rFonts w:cs="Times New Roman"/>
          <w:b/>
          <w:bCs/>
        </w:rPr>
        <w:t>申报条件</w:t>
      </w:r>
    </w:p>
    <w:p>
      <w:pPr>
        <w:numPr>
          <w:ilvl w:val="255"/>
          <w:numId w:val="0"/>
        </w:numPr>
        <w:ind w:left="640"/>
        <w:rPr>
          <w:rFonts w:cs="Times New Roman"/>
          <w:b/>
          <w:bCs/>
        </w:rPr>
      </w:pPr>
      <w:r>
        <w:rPr>
          <w:rFonts w:cs="Times New Roman"/>
        </w:rPr>
        <w:t>申报主体应同时具备以下条件：</w:t>
      </w:r>
    </w:p>
    <w:p>
      <w:pPr>
        <w:numPr>
          <w:ilvl w:val="0"/>
          <w:numId w:val="18"/>
        </w:numPr>
        <w:ind w:left="5" w:firstLine="635" w:firstLineChars="0"/>
        <w:rPr>
          <w:rFonts w:cs="Times New Roman"/>
        </w:rPr>
      </w:pPr>
      <w:r>
        <w:rPr>
          <w:rFonts w:cs="Times New Roman"/>
        </w:rPr>
        <w:t>须满足本指南总则中申报条件；</w:t>
      </w:r>
    </w:p>
    <w:p>
      <w:pPr>
        <w:numPr>
          <w:ilvl w:val="0"/>
          <w:numId w:val="18"/>
        </w:numPr>
        <w:ind w:left="5" w:firstLine="635" w:firstLineChars="0"/>
        <w:rPr>
          <w:rFonts w:cs="Times New Roman"/>
          <w:b/>
          <w:bCs/>
        </w:rPr>
      </w:pPr>
      <w:r>
        <w:rPr>
          <w:rFonts w:cs="Times New Roman"/>
        </w:rPr>
        <w:t>为密云区应对气候变化领域</w:t>
      </w:r>
      <w:r>
        <w:rPr>
          <w:rFonts w:hint="eastAsia" w:cs="Times New Roman"/>
        </w:rPr>
        <w:t>的</w:t>
      </w:r>
      <w:r>
        <w:rPr>
          <w:rFonts w:cs="Times New Roman"/>
        </w:rPr>
        <w:t>项目</w:t>
      </w:r>
      <w:r>
        <w:rPr>
          <w:rFonts w:hint="eastAsia" w:cs="Times New Roman"/>
        </w:rPr>
        <w:t>或主体</w:t>
      </w:r>
      <w:r>
        <w:rPr>
          <w:rFonts w:cs="Times New Roman"/>
        </w:rPr>
        <w:t>提供气候主题贷款，且年度贷款余额增加。</w:t>
      </w:r>
    </w:p>
    <w:p>
      <w:pPr>
        <w:numPr>
          <w:ilvl w:val="0"/>
          <w:numId w:val="17"/>
        </w:numPr>
        <w:ind w:left="645" w:hanging="5" w:firstLineChars="0"/>
        <w:outlineLvl w:val="2"/>
        <w:rPr>
          <w:rFonts w:cs="Times New Roman"/>
          <w:b/>
          <w:bCs/>
        </w:rPr>
      </w:pPr>
      <w:r>
        <w:rPr>
          <w:rFonts w:cs="Times New Roman"/>
          <w:b/>
          <w:bCs/>
        </w:rPr>
        <w:t>奖励标准</w:t>
      </w:r>
    </w:p>
    <w:p>
      <w:pPr>
        <w:numPr>
          <w:ilvl w:val="0"/>
          <w:numId w:val="19"/>
        </w:numPr>
        <w:ind w:left="0" w:firstLine="640" w:firstLineChars="0"/>
        <w:rPr>
          <w:rFonts w:cs="Times New Roman"/>
        </w:rPr>
      </w:pPr>
      <w:r>
        <w:rPr>
          <w:rFonts w:cs="Times New Roman"/>
        </w:rPr>
        <w:t>自2025年1月1日起</w:t>
      </w:r>
      <w:r>
        <w:rPr>
          <w:rFonts w:hint="eastAsia" w:cs="Times New Roman"/>
        </w:rPr>
        <w:t>，</w:t>
      </w:r>
      <w:r>
        <w:rPr>
          <w:rFonts w:cs="Times New Roman"/>
        </w:rPr>
        <w:t>按</w:t>
      </w:r>
      <w:r>
        <w:rPr>
          <w:rFonts w:hint="eastAsia" w:cs="Times New Roman"/>
        </w:rPr>
        <w:t>申报主体</w:t>
      </w:r>
      <w:r>
        <w:rPr>
          <w:rFonts w:cs="Times New Roman"/>
        </w:rPr>
        <w:t>投向密云区内气候主题贷款余额增量的2‰给予奖励，单个机构每年奖励最高不超过50万元。</w:t>
      </w:r>
      <w:r>
        <w:rPr>
          <w:rFonts w:hint="eastAsia" w:cs="Times New Roman"/>
        </w:rPr>
        <w:t>本条款</w:t>
      </w:r>
      <w:r>
        <w:rPr>
          <w:rFonts w:hint="eastAsia" w:cs="Times New Roman"/>
          <w:lang w:val="en-US" w:eastAsia="zh-CN"/>
        </w:rPr>
        <w:t>奖励</w:t>
      </w:r>
      <w:r>
        <w:rPr>
          <w:rFonts w:hint="eastAsia" w:cs="Times New Roman"/>
        </w:rPr>
        <w:t>总规模为</w:t>
      </w:r>
      <w:r>
        <w:rPr>
          <w:rFonts w:hint="eastAsia" w:cs="Times New Roman"/>
          <w:lang w:val="en-US" w:eastAsia="zh-CN"/>
        </w:rPr>
        <w:t>300</w:t>
      </w:r>
      <w:r>
        <w:rPr>
          <w:rFonts w:hint="eastAsia" w:cs="Times New Roman"/>
        </w:rPr>
        <w:t>万元，符合条件的</w:t>
      </w:r>
      <w:r>
        <w:rPr>
          <w:rFonts w:cs="Times New Roman"/>
        </w:rPr>
        <w:t>银行业金融机构</w:t>
      </w:r>
      <w:r>
        <w:rPr>
          <w:rFonts w:hint="eastAsia" w:cs="Times New Roman"/>
        </w:rPr>
        <w:t>申报</w:t>
      </w:r>
      <w:r>
        <w:rPr>
          <w:rFonts w:hint="eastAsia" w:cs="Times New Roman"/>
          <w:lang w:val="en-US" w:eastAsia="zh-CN"/>
        </w:rPr>
        <w:t>奖励</w:t>
      </w:r>
      <w:r>
        <w:rPr>
          <w:rFonts w:hint="eastAsia" w:cs="Times New Roman"/>
        </w:rPr>
        <w:t>总额超过</w:t>
      </w:r>
      <w:r>
        <w:rPr>
          <w:rFonts w:hint="eastAsia" w:cs="Times New Roman"/>
          <w:lang w:val="en-US" w:eastAsia="zh-CN"/>
        </w:rPr>
        <w:t>奖励</w:t>
      </w:r>
      <w:r>
        <w:rPr>
          <w:rFonts w:hint="eastAsia" w:cs="Times New Roman"/>
        </w:rPr>
        <w:t>总规模时，按符合</w:t>
      </w:r>
      <w:r>
        <w:rPr>
          <w:rFonts w:hint="eastAsia" w:cs="Times New Roman"/>
          <w:lang w:val="en-US" w:eastAsia="zh-CN"/>
        </w:rPr>
        <w:t>申报</w:t>
      </w:r>
      <w:r>
        <w:rPr>
          <w:rFonts w:hint="eastAsia" w:cs="Times New Roman"/>
        </w:rPr>
        <w:t>条件的</w:t>
      </w:r>
      <w:r>
        <w:rPr>
          <w:rFonts w:hint="eastAsia" w:cs="Times New Roman"/>
          <w:lang w:val="en-US" w:eastAsia="zh-CN"/>
        </w:rPr>
        <w:t>奖励</w:t>
      </w:r>
      <w:r>
        <w:rPr>
          <w:rFonts w:hint="eastAsia" w:cs="Times New Roman"/>
        </w:rPr>
        <w:t>总额测算核定</w:t>
      </w:r>
      <w:r>
        <w:rPr>
          <w:rFonts w:hint="eastAsia" w:cs="Times New Roman"/>
          <w:lang w:val="en-US" w:eastAsia="zh-CN"/>
        </w:rPr>
        <w:t>各家</w:t>
      </w:r>
      <w:r>
        <w:rPr>
          <w:rFonts w:hint="eastAsia" w:cs="Times New Roman"/>
        </w:rPr>
        <w:t>实际</w:t>
      </w:r>
      <w:r>
        <w:rPr>
          <w:rFonts w:hint="eastAsia" w:cs="Times New Roman"/>
          <w:lang w:val="en-US" w:eastAsia="zh-CN"/>
        </w:rPr>
        <w:t>奖励</w:t>
      </w:r>
      <w:r>
        <w:rPr>
          <w:rFonts w:hint="eastAsia" w:cs="Times New Roman"/>
        </w:rPr>
        <w:t>比例</w:t>
      </w:r>
      <w:r>
        <w:rPr>
          <w:rFonts w:hint="eastAsia" w:cs="Times New Roman"/>
          <w:lang w:eastAsia="zh-CN"/>
        </w:rPr>
        <w:t>。</w:t>
      </w:r>
    </w:p>
    <w:p>
      <w:pPr>
        <w:numPr>
          <w:ilvl w:val="-1"/>
          <w:numId w:val="0"/>
        </w:numPr>
        <w:ind w:left="0" w:firstLine="640" w:firstLineChars="200"/>
        <w:rPr>
          <w:rFonts w:cs="Times New Roman"/>
        </w:rPr>
      </w:pPr>
      <w:r>
        <w:rPr>
          <w:rFonts w:hint="eastAsia" w:cs="Times New Roman"/>
          <w:lang w:eastAsia="zh-CN"/>
        </w:rPr>
        <w:t>实际</w:t>
      </w:r>
      <w:r>
        <w:rPr>
          <w:rFonts w:hint="eastAsia" w:cs="Times New Roman"/>
          <w:lang w:val="en-US" w:eastAsia="zh-CN"/>
        </w:rPr>
        <w:t>奖励</w:t>
      </w:r>
      <w:r>
        <w:rPr>
          <w:rFonts w:hint="eastAsia" w:cs="Times New Roman"/>
          <w:lang w:eastAsia="zh-CN"/>
        </w:rPr>
        <w:t>比例＝</w:t>
      </w:r>
      <w:r>
        <w:rPr>
          <w:rFonts w:hint="eastAsia" w:cs="Times New Roman"/>
          <w:lang w:val="en-US" w:eastAsia="zh-CN"/>
        </w:rPr>
        <w:t>奖励</w:t>
      </w:r>
      <w:r>
        <w:rPr>
          <w:rFonts w:hint="eastAsia" w:cs="Times New Roman"/>
          <w:lang w:eastAsia="zh-CN"/>
        </w:rPr>
        <w:t>总规模／符合条件的</w:t>
      </w:r>
      <w:r>
        <w:rPr>
          <w:rFonts w:hint="eastAsia" w:cs="Times New Roman"/>
          <w:lang w:val="en-US" w:eastAsia="zh-CN"/>
        </w:rPr>
        <w:t>奖励</w:t>
      </w:r>
      <w:r>
        <w:rPr>
          <w:rFonts w:hint="eastAsia" w:cs="Times New Roman"/>
          <w:lang w:eastAsia="zh-CN"/>
        </w:rPr>
        <w:t>总额*100%</w:t>
      </w:r>
    </w:p>
    <w:p>
      <w:pPr>
        <w:numPr>
          <w:ilvl w:val="0"/>
          <w:numId w:val="19"/>
        </w:numPr>
        <w:ind w:left="0" w:firstLine="640" w:firstLineChars="0"/>
        <w:rPr>
          <w:rFonts w:cs="Times New Roman"/>
        </w:rPr>
      </w:pPr>
      <w:r>
        <w:rPr>
          <w:rFonts w:cs="Times New Roman"/>
        </w:rPr>
        <w:t>气候主题贷款余额</w:t>
      </w:r>
      <w:r>
        <w:rPr>
          <w:rFonts w:hint="eastAsia" w:cs="Times New Roman"/>
        </w:rPr>
        <w:t>的具体统计口径根据《</w:t>
      </w:r>
      <w:bookmarkStart w:id="54" w:name="OLE_LINK1"/>
      <w:r>
        <w:rPr>
          <w:rFonts w:hint="eastAsia" w:cs="Times New Roman"/>
        </w:rPr>
        <w:t>关于绿色融资统计制度有关工作的通知</w:t>
      </w:r>
      <w:bookmarkEnd w:id="54"/>
      <w:r>
        <w:rPr>
          <w:rFonts w:hint="eastAsia" w:cs="Times New Roman"/>
        </w:rPr>
        <w:t>》的气候融资统计标准执行（如遇政策调整，以最新政策要求为准）。</w:t>
      </w:r>
    </w:p>
    <w:p>
      <w:pPr>
        <w:numPr>
          <w:ilvl w:val="0"/>
          <w:numId w:val="19"/>
        </w:numPr>
        <w:ind w:left="0" w:firstLine="640" w:firstLineChars="0"/>
        <w:rPr>
          <w:rFonts w:cs="Times New Roman"/>
        </w:rPr>
      </w:pPr>
      <w:r>
        <w:rPr>
          <w:rFonts w:cs="Times New Roman"/>
        </w:rPr>
        <w:t>气候主题贷款余额增量＝</w:t>
      </w:r>
      <w:r>
        <w:rPr>
          <w:rFonts w:hint="eastAsia" w:cs="Times New Roman"/>
        </w:rPr>
        <w:t>2025</w:t>
      </w:r>
      <w:r>
        <w:rPr>
          <w:rFonts w:cs="Times New Roman"/>
        </w:rPr>
        <w:t>年</w:t>
      </w:r>
      <w:r>
        <w:rPr>
          <w:rFonts w:hint="eastAsia" w:cs="Times New Roman"/>
        </w:rPr>
        <w:t>度</w:t>
      </w:r>
      <w:r>
        <w:rPr>
          <w:rStyle w:val="28"/>
          <w:rFonts w:hint="eastAsia" w:cs="Times New Roman"/>
        </w:rPr>
        <w:footnoteReference w:id="2"/>
      </w:r>
      <w:r>
        <w:rPr>
          <w:rFonts w:cs="Times New Roman"/>
        </w:rPr>
        <w:t>银行业金融机构投向密云区内气候主题贷款余额-</w:t>
      </w:r>
      <w:r>
        <w:rPr>
          <w:rFonts w:hint="eastAsia" w:cs="Times New Roman"/>
        </w:rPr>
        <w:t>2024</w:t>
      </w:r>
      <w:r>
        <w:rPr>
          <w:rFonts w:cs="Times New Roman"/>
        </w:rPr>
        <w:t>年</w:t>
      </w:r>
      <w:r>
        <w:rPr>
          <w:rFonts w:hint="eastAsia" w:cs="Times New Roman"/>
        </w:rPr>
        <w:t>度</w:t>
      </w:r>
      <w:r>
        <w:rPr>
          <w:rStyle w:val="28"/>
          <w:rFonts w:hint="eastAsia" w:cs="Times New Roman"/>
        </w:rPr>
        <w:footnoteReference w:id="3"/>
      </w:r>
      <w:r>
        <w:rPr>
          <w:rFonts w:cs="Times New Roman"/>
        </w:rPr>
        <w:t>银行业金融机构投向密云区内的气候主题贷款余额。</w:t>
      </w:r>
    </w:p>
    <w:p>
      <w:pPr>
        <w:numPr>
          <w:ilvl w:val="0"/>
          <w:numId w:val="19"/>
        </w:numPr>
        <w:ind w:left="0" w:firstLine="640" w:firstLineChars="0"/>
        <w:rPr>
          <w:rFonts w:cs="Times New Roman"/>
        </w:rPr>
      </w:pPr>
      <w:r>
        <w:rPr>
          <w:rFonts w:cs="Times New Roman"/>
        </w:rPr>
        <w:t>奖励资金原则上拨付到</w:t>
      </w:r>
      <w:r>
        <w:rPr>
          <w:rFonts w:hint="eastAsia" w:cs="Times New Roman"/>
        </w:rPr>
        <w:t>申报主体</w:t>
      </w:r>
      <w:r>
        <w:rPr>
          <w:rFonts w:cs="Times New Roman"/>
        </w:rPr>
        <w:t>，鼓励</w:t>
      </w:r>
      <w:r>
        <w:rPr>
          <w:rFonts w:hint="eastAsia" w:cs="Times New Roman"/>
        </w:rPr>
        <w:t>申报主体</w:t>
      </w:r>
      <w:r>
        <w:rPr>
          <w:rFonts w:cs="Times New Roman"/>
        </w:rPr>
        <w:t>根据其内部控制管理制度安排部分资金对核心团队（最多不超过10人）给予奖励。</w:t>
      </w:r>
    </w:p>
    <w:p>
      <w:pPr>
        <w:numPr>
          <w:ilvl w:val="0"/>
          <w:numId w:val="17"/>
        </w:numPr>
        <w:ind w:firstLineChars="0"/>
        <w:outlineLvl w:val="2"/>
        <w:rPr>
          <w:rFonts w:cs="Times New Roman"/>
          <w:b/>
          <w:bCs/>
        </w:rPr>
      </w:pPr>
      <w:r>
        <w:rPr>
          <w:rFonts w:cs="Times New Roman"/>
          <w:b/>
          <w:bCs/>
        </w:rPr>
        <w:t>奖励方式及申报时限</w:t>
      </w:r>
    </w:p>
    <w:p>
      <w:pPr>
        <w:numPr>
          <w:ilvl w:val="255"/>
          <w:numId w:val="0"/>
        </w:numPr>
        <w:ind w:firstLine="640" w:firstLineChars="200"/>
        <w:rPr>
          <w:rFonts w:cs="Times New Roman"/>
        </w:rPr>
      </w:pPr>
      <w:r>
        <w:rPr>
          <w:rFonts w:cs="Times New Roman"/>
        </w:rPr>
        <w:t>本指南有效期内，申报主体在每</w:t>
      </w:r>
      <w:r>
        <w:rPr>
          <w:rFonts w:hint="eastAsia" w:cs="Times New Roman"/>
        </w:rPr>
        <w:t>个自然</w:t>
      </w:r>
      <w:r>
        <w:rPr>
          <w:rFonts w:cs="Times New Roman"/>
        </w:rPr>
        <w:t>年结束后</w:t>
      </w:r>
      <w:r>
        <w:rPr>
          <w:rFonts w:hint="eastAsia" w:cs="Times New Roman"/>
          <w:lang w:val="en-US" w:eastAsia="zh-CN"/>
        </w:rPr>
        <w:t>20</w:t>
      </w:r>
      <w:r>
        <w:rPr>
          <w:rFonts w:cs="Times New Roman"/>
        </w:rPr>
        <w:t>个工作日内（遇节假日顺延）提出申</w:t>
      </w:r>
      <w:r>
        <w:rPr>
          <w:rFonts w:hint="eastAsia" w:cs="Times New Roman"/>
        </w:rPr>
        <w:t>报</w:t>
      </w:r>
      <w:r>
        <w:rPr>
          <w:rFonts w:cs="Times New Roman"/>
        </w:rPr>
        <w:t>，逾期申报不予受理。奖励资金按年度一次性拨付给申报主体。</w:t>
      </w:r>
    </w:p>
    <w:p>
      <w:pPr>
        <w:numPr>
          <w:ilvl w:val="0"/>
          <w:numId w:val="17"/>
        </w:numPr>
        <w:ind w:firstLineChars="0"/>
        <w:outlineLvl w:val="2"/>
        <w:rPr>
          <w:rFonts w:cs="Times New Roman"/>
          <w:b/>
          <w:bCs/>
        </w:rPr>
      </w:pPr>
      <w:r>
        <w:rPr>
          <w:rFonts w:cs="Times New Roman"/>
          <w:b/>
          <w:bCs/>
        </w:rPr>
        <w:t>申报材料</w:t>
      </w:r>
    </w:p>
    <w:p>
      <w:pPr>
        <w:ind w:firstLine="640"/>
        <w:rPr>
          <w:rFonts w:cs="Times New Roman"/>
        </w:rPr>
      </w:pPr>
      <w:r>
        <w:rPr>
          <w:rFonts w:cs="Times New Roman"/>
        </w:rPr>
        <w:t>以下申</w:t>
      </w:r>
      <w:r>
        <w:rPr>
          <w:rFonts w:hint="eastAsia" w:cs="Times New Roman"/>
        </w:rPr>
        <w:t>报</w:t>
      </w:r>
      <w:r>
        <w:rPr>
          <w:rFonts w:cs="Times New Roman"/>
        </w:rPr>
        <w:t>材料</w:t>
      </w:r>
      <w:r>
        <w:rPr>
          <w:rFonts w:hint="eastAsia" w:cs="Times New Roman"/>
          <w:b/>
          <w:bCs/>
        </w:rPr>
        <w:t>一式五份</w:t>
      </w:r>
      <w:r>
        <w:rPr>
          <w:rFonts w:cs="Times New Roman"/>
        </w:rPr>
        <w:t>，按以下标号顺序，将材料原件或</w:t>
      </w:r>
      <w:r>
        <w:rPr>
          <w:rFonts w:hint="eastAsia" w:cs="Times New Roman"/>
        </w:rPr>
        <w:t>复印件</w:t>
      </w:r>
      <w:r>
        <w:rPr>
          <w:rFonts w:cs="Times New Roman"/>
        </w:rPr>
        <w:t>用A4纸装订成册，封面、每页及骑缝处均加盖公章。</w:t>
      </w:r>
    </w:p>
    <w:p>
      <w:pPr>
        <w:numPr>
          <w:ilvl w:val="0"/>
          <w:numId w:val="20"/>
        </w:numPr>
        <w:ind w:left="5" w:firstLine="635" w:firstLineChars="0"/>
        <w:rPr>
          <w:rFonts w:cs="Times New Roman"/>
        </w:rPr>
      </w:pPr>
      <w:r>
        <w:rPr>
          <w:rFonts w:cs="Times New Roman"/>
        </w:rPr>
        <w:t>封面：《密云区XX年支持气候投融资发展激励资金申报书》（附件1）</w:t>
      </w:r>
      <w:r>
        <w:rPr>
          <w:rFonts w:cs="Times New Roman"/>
          <w:szCs w:val="32"/>
        </w:rPr>
        <w:t>。</w:t>
      </w:r>
    </w:p>
    <w:p>
      <w:pPr>
        <w:numPr>
          <w:ilvl w:val="0"/>
          <w:numId w:val="20"/>
        </w:numPr>
        <w:ind w:left="5" w:firstLine="635" w:firstLineChars="0"/>
        <w:rPr>
          <w:rFonts w:cs="Times New Roman"/>
        </w:rPr>
      </w:pPr>
      <w:r>
        <w:rPr>
          <w:rFonts w:cs="Times New Roman"/>
        </w:rPr>
        <w:t>《承诺书》（附件2）</w:t>
      </w:r>
      <w:r>
        <w:rPr>
          <w:rFonts w:cs="Times New Roman"/>
          <w:szCs w:val="32"/>
        </w:rPr>
        <w:t>。</w:t>
      </w:r>
    </w:p>
    <w:p>
      <w:pPr>
        <w:numPr>
          <w:ilvl w:val="0"/>
          <w:numId w:val="20"/>
        </w:numPr>
        <w:ind w:left="5" w:firstLine="635" w:firstLineChars="0"/>
        <w:rPr>
          <w:rFonts w:cs="Times New Roman"/>
        </w:rPr>
      </w:pPr>
      <w:r>
        <w:rPr>
          <w:rFonts w:cs="Times New Roman"/>
        </w:rPr>
        <w:t>机构营业执照</w:t>
      </w:r>
      <w:r>
        <w:rPr>
          <w:rFonts w:cs="Times New Roman"/>
          <w:szCs w:val="32"/>
        </w:rPr>
        <w:t>（</w:t>
      </w:r>
      <w:r>
        <w:rPr>
          <w:rFonts w:hint="eastAsia" w:cs="Times New Roman"/>
        </w:rPr>
        <w:t>复印件加盖公章</w:t>
      </w:r>
      <w:r>
        <w:rPr>
          <w:rFonts w:cs="Times New Roman"/>
          <w:szCs w:val="32"/>
        </w:rPr>
        <w:t>）</w:t>
      </w:r>
      <w:r>
        <w:rPr>
          <w:rFonts w:cs="Times New Roman"/>
        </w:rPr>
        <w:t>。</w:t>
      </w:r>
    </w:p>
    <w:p>
      <w:pPr>
        <w:numPr>
          <w:ilvl w:val="0"/>
          <w:numId w:val="20"/>
        </w:numPr>
        <w:ind w:left="5" w:firstLine="635" w:firstLineChars="0"/>
        <w:rPr>
          <w:rFonts w:cs="Times New Roman"/>
        </w:rPr>
      </w:pPr>
      <w:r>
        <w:rPr>
          <w:rFonts w:cs="Times New Roman"/>
        </w:rPr>
        <w:t>密云区</w:t>
      </w:r>
      <w:bookmarkStart w:id="55" w:name="OLE_LINK30"/>
      <w:r>
        <w:rPr>
          <w:rFonts w:cs="Times New Roman"/>
        </w:rPr>
        <w:t>气候主题贷款</w:t>
      </w:r>
      <w:r>
        <w:rPr>
          <w:rFonts w:hint="eastAsia" w:cs="Times New Roman"/>
        </w:rPr>
        <w:t>/落地首单或首发气候主题保险产品</w:t>
      </w:r>
      <w:r>
        <w:rPr>
          <w:rFonts w:cs="Times New Roman"/>
        </w:rPr>
        <w:t>奖励资金申请表</w:t>
      </w:r>
      <w:bookmarkEnd w:id="55"/>
      <w:r>
        <w:rPr>
          <w:rFonts w:cs="Times New Roman"/>
        </w:rPr>
        <w:t>（附件3）</w:t>
      </w:r>
      <w:r>
        <w:rPr>
          <w:rFonts w:cs="Times New Roman"/>
          <w:szCs w:val="32"/>
        </w:rPr>
        <w:t>。</w:t>
      </w:r>
    </w:p>
    <w:p>
      <w:pPr>
        <w:numPr>
          <w:ilvl w:val="0"/>
          <w:numId w:val="20"/>
        </w:numPr>
        <w:ind w:left="5" w:firstLine="635" w:firstLineChars="0"/>
        <w:rPr>
          <w:rFonts w:cs="Times New Roman"/>
        </w:rPr>
      </w:pPr>
      <w:r>
        <w:rPr>
          <w:rFonts w:hint="eastAsia" w:cs="Times New Roman"/>
        </w:rPr>
        <w:t>奖励资金申报情况说明（附件4），并附</w:t>
      </w:r>
      <w:r>
        <w:rPr>
          <w:rFonts w:cs="Times New Roman"/>
        </w:rPr>
        <w:t>奖励年度年末及其上年末</w:t>
      </w:r>
      <w:r>
        <w:rPr>
          <w:rFonts w:hint="eastAsia" w:cs="Times New Roman"/>
        </w:rPr>
        <w:t>报送国家金融监管总局的气候融资统计数据表（总行或分行加盖公章）。</w:t>
      </w:r>
    </w:p>
    <w:p>
      <w:pPr>
        <w:numPr>
          <w:ilvl w:val="0"/>
          <w:numId w:val="20"/>
        </w:numPr>
        <w:ind w:left="5" w:firstLine="635" w:firstLineChars="0"/>
        <w:jc w:val="left"/>
        <w:rPr>
          <w:rFonts w:cs="Times New Roman"/>
        </w:rPr>
      </w:pPr>
      <w:r>
        <w:rPr>
          <w:rFonts w:cs="Times New Roman"/>
          <w:szCs w:val="32"/>
        </w:rPr>
        <w:t>其他</w:t>
      </w:r>
      <w:r>
        <w:rPr>
          <w:rFonts w:cs="Times New Roman"/>
        </w:rPr>
        <w:t>需要补充说明的材料。</w:t>
      </w:r>
    </w:p>
    <w:p>
      <w:pPr>
        <w:spacing w:before="312" w:after="156"/>
        <w:ind w:left="431" w:firstLineChars="0"/>
        <w:rPr>
          <w:rFonts w:cs="Times New Roman"/>
        </w:rPr>
      </w:pPr>
      <w:bookmarkStart w:id="56" w:name="_Toc24052"/>
      <w:r>
        <w:rPr>
          <w:rFonts w:cs="Times New Roman"/>
        </w:rPr>
        <w:br w:type="page"/>
      </w:r>
    </w:p>
    <w:p>
      <w:pPr>
        <w:pStyle w:val="3"/>
        <w:numPr>
          <w:ilvl w:val="0"/>
          <w:numId w:val="16"/>
        </w:numPr>
        <w:spacing w:before="156" w:beforeLines="50" w:after="156" w:line="360" w:lineRule="auto"/>
        <w:ind w:left="0" w:leftChars="-44" w:hanging="141" w:hangingChars="44"/>
        <w:rPr>
          <w:rFonts w:ascii="仿宋_GB2312" w:hAnsi="Times New Roman" w:cs="Times New Roman"/>
        </w:rPr>
      </w:pPr>
      <w:bookmarkStart w:id="57" w:name="_Toc16158"/>
      <w:bookmarkStart w:id="58" w:name="_Toc26238"/>
      <w:r>
        <w:rPr>
          <w:rFonts w:hint="eastAsia" w:ascii="仿宋_GB2312" w:hAnsi="Times New Roman" w:cs="Times New Roman"/>
        </w:rPr>
        <w:t>发行落地气候主题保险</w:t>
      </w:r>
      <w:r>
        <w:rPr>
          <w:rFonts w:ascii="仿宋_GB2312" w:hAnsi="Times New Roman" w:cs="Times New Roman"/>
        </w:rPr>
        <w:t>奖励申报指南</w:t>
      </w:r>
      <w:bookmarkEnd w:id="57"/>
      <w:bookmarkEnd w:id="58"/>
    </w:p>
    <w:p>
      <w:pPr>
        <w:numPr>
          <w:ilvl w:val="0"/>
          <w:numId w:val="21"/>
        </w:numPr>
        <w:ind w:firstLineChars="0"/>
        <w:outlineLvl w:val="2"/>
        <w:rPr>
          <w:rFonts w:cs="Times New Roman"/>
          <w:b/>
          <w:bCs/>
        </w:rPr>
      </w:pPr>
      <w:r>
        <w:rPr>
          <w:rFonts w:cs="Times New Roman"/>
          <w:b/>
          <w:bCs/>
        </w:rPr>
        <w:t>申报主体</w:t>
      </w:r>
    </w:p>
    <w:p>
      <w:pPr>
        <w:ind w:firstLine="640"/>
        <w:rPr>
          <w:rFonts w:cs="Times New Roman"/>
        </w:rPr>
      </w:pPr>
      <w:r>
        <w:rPr>
          <w:rFonts w:cs="Times New Roman"/>
        </w:rPr>
        <w:t>符合本指南总则支持范围的</w:t>
      </w:r>
      <w:r>
        <w:rPr>
          <w:rFonts w:hint="eastAsia" w:cs="Times New Roman"/>
        </w:rPr>
        <w:t>保险</w:t>
      </w:r>
      <w:r>
        <w:rPr>
          <w:rFonts w:cs="Times New Roman"/>
        </w:rPr>
        <w:t>业金融机构。</w:t>
      </w:r>
    </w:p>
    <w:p>
      <w:pPr>
        <w:numPr>
          <w:ilvl w:val="0"/>
          <w:numId w:val="21"/>
        </w:numPr>
        <w:ind w:firstLineChars="0"/>
        <w:outlineLvl w:val="2"/>
        <w:rPr>
          <w:rFonts w:cs="Times New Roman"/>
          <w:b/>
          <w:bCs/>
        </w:rPr>
      </w:pPr>
      <w:r>
        <w:rPr>
          <w:rFonts w:cs="Times New Roman"/>
          <w:b/>
          <w:bCs/>
        </w:rPr>
        <w:t>申报条件</w:t>
      </w:r>
    </w:p>
    <w:p>
      <w:pPr>
        <w:numPr>
          <w:ilvl w:val="255"/>
          <w:numId w:val="0"/>
        </w:numPr>
        <w:ind w:left="640"/>
        <w:rPr>
          <w:rFonts w:cs="Times New Roman"/>
          <w:b/>
          <w:bCs/>
        </w:rPr>
      </w:pPr>
      <w:r>
        <w:rPr>
          <w:rFonts w:cs="Times New Roman"/>
        </w:rPr>
        <w:t>申报主体应同时具备以下条件：</w:t>
      </w:r>
    </w:p>
    <w:p>
      <w:pPr>
        <w:numPr>
          <w:ilvl w:val="0"/>
          <w:numId w:val="22"/>
        </w:numPr>
        <w:ind w:left="5" w:firstLine="635" w:firstLineChars="0"/>
        <w:rPr>
          <w:rFonts w:cs="Times New Roman"/>
        </w:rPr>
      </w:pPr>
      <w:r>
        <w:rPr>
          <w:rFonts w:cs="Times New Roman"/>
        </w:rPr>
        <w:t>须满足本指南总则中申报条件；</w:t>
      </w:r>
    </w:p>
    <w:p>
      <w:pPr>
        <w:numPr>
          <w:ilvl w:val="0"/>
          <w:numId w:val="22"/>
        </w:numPr>
        <w:ind w:left="5" w:firstLine="635" w:firstLineChars="0"/>
        <w:rPr>
          <w:rFonts w:cs="Times New Roman"/>
          <w:b/>
          <w:bCs/>
        </w:rPr>
      </w:pPr>
      <w:r>
        <w:rPr>
          <w:rFonts w:hint="eastAsia" w:cs="Times New Roman"/>
        </w:rPr>
        <w:t>在密云区落地首单或首发气候主题保险产品</w:t>
      </w:r>
      <w:r>
        <w:rPr>
          <w:rFonts w:cs="Times New Roman"/>
        </w:rPr>
        <w:t>。</w:t>
      </w:r>
      <w:r>
        <w:rPr>
          <w:rFonts w:hint="eastAsia" w:cs="Times New Roman"/>
        </w:rPr>
        <w:t>首单或首发的认定原则以保险业监管机构出具的认定材料为准。气候主题保险产品的具体口径以中国保险行业协会发布的《</w:t>
      </w:r>
      <w:bookmarkStart w:id="59" w:name="OLE_LINK3"/>
      <w:r>
        <w:rPr>
          <w:rFonts w:hint="eastAsia" w:cs="Times New Roman"/>
        </w:rPr>
        <w:t>绿色保险分类指引（2023年版）</w:t>
      </w:r>
      <w:bookmarkEnd w:id="59"/>
      <w:r>
        <w:rPr>
          <w:rFonts w:hint="eastAsia" w:cs="Times New Roman"/>
        </w:rPr>
        <w:t>》执行（如遇政策调整，以最新政策要求为准）。</w:t>
      </w:r>
    </w:p>
    <w:p>
      <w:pPr>
        <w:numPr>
          <w:ilvl w:val="0"/>
          <w:numId w:val="21"/>
        </w:numPr>
        <w:ind w:left="645" w:hanging="5" w:firstLineChars="0"/>
        <w:outlineLvl w:val="2"/>
        <w:rPr>
          <w:rFonts w:cs="Times New Roman"/>
          <w:b/>
          <w:bCs/>
        </w:rPr>
      </w:pPr>
      <w:r>
        <w:rPr>
          <w:rFonts w:cs="Times New Roman"/>
          <w:b/>
          <w:bCs/>
        </w:rPr>
        <w:t>奖励标准</w:t>
      </w:r>
    </w:p>
    <w:p>
      <w:pPr>
        <w:numPr>
          <w:ilvl w:val="0"/>
          <w:numId w:val="23"/>
        </w:numPr>
        <w:ind w:left="0" w:firstLine="640" w:firstLineChars="0"/>
        <w:rPr>
          <w:rFonts w:cs="Times New Roman"/>
        </w:rPr>
      </w:pPr>
      <w:r>
        <w:rPr>
          <w:rFonts w:cs="Times New Roman"/>
        </w:rPr>
        <w:t>自2025年1月1日起</w:t>
      </w:r>
      <w:r>
        <w:rPr>
          <w:rFonts w:hint="eastAsia" w:cs="Times New Roman"/>
        </w:rPr>
        <w:t>，对在密云区落地首单或首发气候主题保险产品的保险业金融机构，</w:t>
      </w:r>
      <w:r>
        <w:rPr>
          <w:rFonts w:cs="Times New Roman"/>
        </w:rPr>
        <w:t>按其</w:t>
      </w:r>
      <w:r>
        <w:rPr>
          <w:rFonts w:hint="eastAsia" w:cs="Times New Roman"/>
        </w:rPr>
        <w:t>产品年度累计保费的2</w:t>
      </w:r>
      <w:r>
        <w:rPr>
          <w:rFonts w:cs="Times New Roman"/>
        </w:rPr>
        <w:t>‰给予</w:t>
      </w:r>
      <w:r>
        <w:rPr>
          <w:rFonts w:hint="eastAsia" w:cs="Times New Roman"/>
        </w:rPr>
        <w:t>奖励，每家机构每年最高奖励50万元。本条款奖励总规模为</w:t>
      </w:r>
      <w:r>
        <w:rPr>
          <w:rFonts w:hint="eastAsia" w:cs="Times New Roman"/>
          <w:lang w:val="en-US" w:eastAsia="zh-CN"/>
        </w:rPr>
        <w:t>2</w:t>
      </w:r>
      <w:r>
        <w:rPr>
          <w:rFonts w:hint="eastAsia" w:cs="Times New Roman"/>
        </w:rPr>
        <w:t>00万元，符合条件的</w:t>
      </w:r>
      <w:r>
        <w:rPr>
          <w:rFonts w:hint="eastAsia" w:cs="Times New Roman"/>
          <w:lang w:val="en-US" w:eastAsia="zh-CN"/>
        </w:rPr>
        <w:t>保险</w:t>
      </w:r>
      <w:r>
        <w:rPr>
          <w:rFonts w:hint="eastAsia" w:cs="Times New Roman"/>
        </w:rPr>
        <w:t>业金融机构申报奖励总额超过奖励总规模时，按符合申报条件的奖励总额测算核定各家实际奖励比例</w:t>
      </w:r>
      <w:r>
        <w:rPr>
          <w:rFonts w:hint="eastAsia" w:cs="Times New Roman"/>
          <w:lang w:eastAsia="zh-CN"/>
        </w:rPr>
        <w:t>。</w:t>
      </w:r>
    </w:p>
    <w:p>
      <w:pPr>
        <w:numPr>
          <w:ilvl w:val="-1"/>
          <w:numId w:val="0"/>
        </w:numPr>
        <w:ind w:left="0" w:firstLine="640" w:firstLineChars="200"/>
        <w:rPr>
          <w:rFonts w:cs="Times New Roman"/>
        </w:rPr>
      </w:pPr>
      <w:r>
        <w:rPr>
          <w:rFonts w:hint="eastAsia" w:cs="Times New Roman"/>
        </w:rPr>
        <w:t>实际奖励比例＝奖励总规模／符合条件的奖励总额*100%</w:t>
      </w:r>
    </w:p>
    <w:p>
      <w:pPr>
        <w:numPr>
          <w:ilvl w:val="0"/>
          <w:numId w:val="23"/>
        </w:numPr>
        <w:ind w:left="0" w:firstLine="640" w:firstLineChars="0"/>
        <w:rPr>
          <w:rFonts w:cs="Times New Roman"/>
        </w:rPr>
      </w:pPr>
      <w:r>
        <w:rPr>
          <w:rFonts w:hint="eastAsia" w:cs="Times New Roman"/>
        </w:rPr>
        <w:t>年度累计保费是指在2025年</w:t>
      </w:r>
      <w:r>
        <w:rPr>
          <w:rFonts w:cs="Times New Roman"/>
        </w:rPr>
        <w:t>1月1日</w:t>
      </w:r>
      <w:r>
        <w:rPr>
          <w:rFonts w:hint="eastAsia" w:cs="Times New Roman"/>
        </w:rPr>
        <w:t>至</w:t>
      </w:r>
      <w:r>
        <w:rPr>
          <w:rFonts w:cs="Times New Roman"/>
        </w:rPr>
        <w:t>12月31日</w:t>
      </w:r>
      <w:r>
        <w:rPr>
          <w:rFonts w:hint="eastAsia" w:cs="Times New Roman"/>
        </w:rPr>
        <w:t>期间，该保险业金融机构在密云区落地首单或首发气候主题保险产品的累计保费规模。</w:t>
      </w:r>
    </w:p>
    <w:p>
      <w:pPr>
        <w:numPr>
          <w:ilvl w:val="0"/>
          <w:numId w:val="23"/>
        </w:numPr>
        <w:ind w:left="0" w:firstLine="640" w:firstLineChars="0"/>
        <w:rPr>
          <w:rFonts w:cs="Times New Roman"/>
        </w:rPr>
      </w:pPr>
      <w:r>
        <w:rPr>
          <w:rFonts w:cs="Times New Roman"/>
        </w:rPr>
        <w:t>奖励资金原则上拨付到申</w:t>
      </w:r>
      <w:r>
        <w:rPr>
          <w:rFonts w:hint="eastAsia" w:cs="Times New Roman"/>
        </w:rPr>
        <w:t>报</w:t>
      </w:r>
      <w:r>
        <w:rPr>
          <w:rFonts w:cs="Times New Roman"/>
        </w:rPr>
        <w:t>机构，鼓励申</w:t>
      </w:r>
      <w:r>
        <w:rPr>
          <w:rFonts w:hint="eastAsia" w:cs="Times New Roman"/>
        </w:rPr>
        <w:t>报</w:t>
      </w:r>
      <w:r>
        <w:rPr>
          <w:rFonts w:cs="Times New Roman"/>
        </w:rPr>
        <w:t>机构根据其内部控制管理制度安排部分资金对核心团队（最多不超过10人）给予奖励。</w:t>
      </w:r>
    </w:p>
    <w:p>
      <w:pPr>
        <w:numPr>
          <w:ilvl w:val="0"/>
          <w:numId w:val="21"/>
        </w:numPr>
        <w:ind w:firstLineChars="0"/>
        <w:outlineLvl w:val="2"/>
        <w:rPr>
          <w:rFonts w:cs="Times New Roman"/>
          <w:b/>
          <w:bCs/>
        </w:rPr>
      </w:pPr>
      <w:r>
        <w:rPr>
          <w:rFonts w:cs="Times New Roman"/>
          <w:b/>
          <w:bCs/>
        </w:rPr>
        <w:t>奖励方式及申报时限</w:t>
      </w:r>
    </w:p>
    <w:p>
      <w:pPr>
        <w:numPr>
          <w:ilvl w:val="255"/>
          <w:numId w:val="0"/>
        </w:numPr>
        <w:ind w:firstLine="640" w:firstLineChars="200"/>
        <w:rPr>
          <w:rFonts w:cs="Times New Roman"/>
        </w:rPr>
      </w:pPr>
      <w:r>
        <w:rPr>
          <w:rFonts w:cs="Times New Roman"/>
        </w:rPr>
        <w:t>本指南有效期内，申报主体在每</w:t>
      </w:r>
      <w:r>
        <w:rPr>
          <w:rFonts w:hint="eastAsia" w:cs="Times New Roman"/>
        </w:rPr>
        <w:t>个自然</w:t>
      </w:r>
      <w:r>
        <w:rPr>
          <w:rFonts w:cs="Times New Roman"/>
        </w:rPr>
        <w:t>年结束后</w:t>
      </w:r>
      <w:r>
        <w:rPr>
          <w:rFonts w:hint="eastAsia" w:cs="Times New Roman"/>
          <w:lang w:val="en-US" w:eastAsia="zh-CN"/>
        </w:rPr>
        <w:t>20</w:t>
      </w:r>
      <w:r>
        <w:rPr>
          <w:rFonts w:cs="Times New Roman"/>
        </w:rPr>
        <w:t>个工作日内（遇节假日顺延）提出申</w:t>
      </w:r>
      <w:r>
        <w:rPr>
          <w:rFonts w:hint="eastAsia" w:cs="Times New Roman"/>
        </w:rPr>
        <w:t>报</w:t>
      </w:r>
      <w:r>
        <w:rPr>
          <w:rFonts w:cs="Times New Roman"/>
        </w:rPr>
        <w:t>，逾期申报不予受理。奖励资金按年度一次性拨付给申报主体。</w:t>
      </w:r>
    </w:p>
    <w:p>
      <w:pPr>
        <w:numPr>
          <w:ilvl w:val="0"/>
          <w:numId w:val="21"/>
        </w:numPr>
        <w:ind w:firstLineChars="0"/>
        <w:outlineLvl w:val="2"/>
        <w:rPr>
          <w:rFonts w:cs="Times New Roman"/>
          <w:b/>
          <w:bCs/>
        </w:rPr>
      </w:pPr>
      <w:r>
        <w:rPr>
          <w:rFonts w:cs="Times New Roman"/>
          <w:b/>
          <w:bCs/>
        </w:rPr>
        <w:t>申报材料</w:t>
      </w:r>
    </w:p>
    <w:p>
      <w:pPr>
        <w:ind w:firstLine="640"/>
        <w:rPr>
          <w:rFonts w:cs="Times New Roman"/>
        </w:rPr>
      </w:pPr>
      <w:r>
        <w:rPr>
          <w:rFonts w:cs="Times New Roman"/>
        </w:rPr>
        <w:t>以下申请材料</w:t>
      </w:r>
      <w:r>
        <w:rPr>
          <w:rFonts w:hint="eastAsia" w:cs="Times New Roman"/>
          <w:b/>
          <w:bCs/>
        </w:rPr>
        <w:t>一式五份</w:t>
      </w:r>
      <w:r>
        <w:rPr>
          <w:rFonts w:cs="Times New Roman"/>
        </w:rPr>
        <w:t>，按以下标号顺序，将材料原件或</w:t>
      </w:r>
      <w:r>
        <w:rPr>
          <w:rFonts w:hint="eastAsia" w:cs="Times New Roman"/>
        </w:rPr>
        <w:t>复印件</w:t>
      </w:r>
      <w:r>
        <w:rPr>
          <w:rFonts w:cs="Times New Roman"/>
        </w:rPr>
        <w:t>用A4纸装订成册，封面、每页及骑缝处均加盖公章。</w:t>
      </w:r>
    </w:p>
    <w:p>
      <w:pPr>
        <w:numPr>
          <w:ilvl w:val="0"/>
          <w:numId w:val="24"/>
        </w:numPr>
        <w:ind w:left="5" w:firstLine="635" w:firstLineChars="0"/>
        <w:rPr>
          <w:rFonts w:cs="Times New Roman"/>
        </w:rPr>
      </w:pPr>
      <w:r>
        <w:rPr>
          <w:rFonts w:cs="Times New Roman"/>
        </w:rPr>
        <w:t>封面：《密云区XX年支持气候投融资发展激励资金申报书》（附件1）</w:t>
      </w:r>
      <w:r>
        <w:rPr>
          <w:rFonts w:cs="Times New Roman"/>
          <w:szCs w:val="32"/>
        </w:rPr>
        <w:t>。</w:t>
      </w:r>
    </w:p>
    <w:p>
      <w:pPr>
        <w:numPr>
          <w:ilvl w:val="0"/>
          <w:numId w:val="24"/>
        </w:numPr>
        <w:ind w:left="5" w:firstLine="635" w:firstLineChars="0"/>
        <w:rPr>
          <w:rFonts w:cs="Times New Roman"/>
        </w:rPr>
      </w:pPr>
      <w:r>
        <w:rPr>
          <w:rFonts w:cs="Times New Roman"/>
        </w:rPr>
        <w:t>《承诺书》（附件2）</w:t>
      </w:r>
      <w:r>
        <w:rPr>
          <w:rFonts w:cs="Times New Roman"/>
          <w:szCs w:val="32"/>
        </w:rPr>
        <w:t>。</w:t>
      </w:r>
    </w:p>
    <w:p>
      <w:pPr>
        <w:numPr>
          <w:ilvl w:val="0"/>
          <w:numId w:val="24"/>
        </w:numPr>
        <w:ind w:left="5" w:firstLine="635" w:firstLineChars="0"/>
        <w:rPr>
          <w:rFonts w:cs="Times New Roman"/>
        </w:rPr>
      </w:pPr>
      <w:r>
        <w:rPr>
          <w:rFonts w:cs="Times New Roman"/>
        </w:rPr>
        <w:t>机构营业执照</w:t>
      </w:r>
      <w:r>
        <w:rPr>
          <w:rFonts w:cs="Times New Roman"/>
          <w:szCs w:val="32"/>
        </w:rPr>
        <w:t>（</w:t>
      </w:r>
      <w:r>
        <w:rPr>
          <w:rFonts w:hint="eastAsia" w:cs="Times New Roman"/>
        </w:rPr>
        <w:t>复印件加盖公章</w:t>
      </w:r>
      <w:r>
        <w:rPr>
          <w:rFonts w:cs="Times New Roman"/>
          <w:szCs w:val="32"/>
        </w:rPr>
        <w:t>）</w:t>
      </w:r>
      <w:r>
        <w:rPr>
          <w:rFonts w:cs="Times New Roman"/>
        </w:rPr>
        <w:t>。</w:t>
      </w:r>
    </w:p>
    <w:p>
      <w:pPr>
        <w:numPr>
          <w:ilvl w:val="0"/>
          <w:numId w:val="24"/>
        </w:numPr>
        <w:ind w:left="5" w:firstLine="635" w:firstLineChars="0"/>
        <w:rPr>
          <w:rFonts w:cs="Times New Roman"/>
        </w:rPr>
      </w:pPr>
      <w:r>
        <w:rPr>
          <w:rFonts w:cs="Times New Roman"/>
        </w:rPr>
        <w:t>密云区气候主题贷款</w:t>
      </w:r>
      <w:r>
        <w:rPr>
          <w:rFonts w:hint="eastAsia" w:cs="Times New Roman"/>
        </w:rPr>
        <w:t>/落地首单或首发气候主题保险产品</w:t>
      </w:r>
      <w:r>
        <w:rPr>
          <w:rFonts w:cs="Times New Roman"/>
        </w:rPr>
        <w:t>奖励资金申请表（附件3）</w:t>
      </w:r>
      <w:r>
        <w:rPr>
          <w:rFonts w:cs="Times New Roman"/>
          <w:szCs w:val="32"/>
        </w:rPr>
        <w:t>。</w:t>
      </w:r>
    </w:p>
    <w:p>
      <w:pPr>
        <w:numPr>
          <w:ilvl w:val="0"/>
          <w:numId w:val="24"/>
        </w:numPr>
        <w:ind w:left="5" w:firstLine="635" w:firstLineChars="0"/>
        <w:rPr>
          <w:rFonts w:cs="Times New Roman"/>
        </w:rPr>
      </w:pPr>
      <w:r>
        <w:rPr>
          <w:rFonts w:hint="eastAsia" w:cs="Times New Roman"/>
        </w:rPr>
        <w:t>保险业监管机构出具的落地首单或首发气候主题保险产品认定材料。</w:t>
      </w:r>
    </w:p>
    <w:p>
      <w:pPr>
        <w:numPr>
          <w:ilvl w:val="0"/>
          <w:numId w:val="24"/>
        </w:numPr>
        <w:ind w:left="5" w:firstLine="635" w:firstLineChars="0"/>
        <w:rPr>
          <w:rFonts w:cs="Times New Roman"/>
        </w:rPr>
      </w:pPr>
      <w:r>
        <w:rPr>
          <w:rFonts w:cs="Times New Roman"/>
        </w:rPr>
        <w:t>申请</w:t>
      </w:r>
      <w:r>
        <w:rPr>
          <w:rFonts w:hint="eastAsia" w:cs="Times New Roman"/>
        </w:rPr>
        <w:t>气候主题保险产品的保险</w:t>
      </w:r>
      <w:r>
        <w:rPr>
          <w:rFonts w:cs="Times New Roman"/>
        </w:rPr>
        <w:t>合同</w:t>
      </w:r>
      <w:r>
        <w:rPr>
          <w:rFonts w:hint="eastAsia" w:cs="Times New Roman"/>
        </w:rPr>
        <w:t>（已过犹豫期的合同视为有效合同）、电子保单</w:t>
      </w:r>
      <w:r>
        <w:rPr>
          <w:rFonts w:cs="Times New Roman"/>
        </w:rPr>
        <w:t>等佐证材料</w:t>
      </w:r>
      <w:r>
        <w:rPr>
          <w:rFonts w:cs="Times New Roman"/>
          <w:szCs w:val="32"/>
        </w:rPr>
        <w:t>（</w:t>
      </w:r>
      <w:r>
        <w:rPr>
          <w:rFonts w:hint="eastAsia" w:cs="Times New Roman"/>
        </w:rPr>
        <w:t>复印件加盖公章</w:t>
      </w:r>
      <w:r>
        <w:rPr>
          <w:rFonts w:cs="Times New Roman"/>
          <w:szCs w:val="32"/>
        </w:rPr>
        <w:t>）。</w:t>
      </w:r>
    </w:p>
    <w:p>
      <w:pPr>
        <w:numPr>
          <w:ilvl w:val="0"/>
          <w:numId w:val="24"/>
        </w:numPr>
        <w:ind w:left="5" w:firstLine="635" w:firstLineChars="0"/>
        <w:rPr>
          <w:rFonts w:cs="Times New Roman"/>
        </w:rPr>
      </w:pPr>
      <w:r>
        <w:rPr>
          <w:rFonts w:cs="Times New Roman"/>
          <w:szCs w:val="32"/>
        </w:rPr>
        <w:t>其他</w:t>
      </w:r>
      <w:r>
        <w:rPr>
          <w:rFonts w:cs="Times New Roman"/>
        </w:rPr>
        <w:t>需要补充说明的材料。</w:t>
      </w:r>
    </w:p>
    <w:p>
      <w:pPr>
        <w:spacing w:before="312" w:after="156"/>
        <w:ind w:firstLine="0" w:firstLineChars="0"/>
        <w:rPr>
          <w:rFonts w:cs="Times New Roman"/>
        </w:rPr>
      </w:pPr>
    </w:p>
    <w:p>
      <w:pPr>
        <w:ind w:firstLineChars="0"/>
        <w:rPr>
          <w:rFonts w:cs="Times New Roman"/>
        </w:rPr>
      </w:pPr>
      <w:r>
        <w:rPr>
          <w:rFonts w:cs="Times New Roman"/>
        </w:rPr>
        <w:br w:type="page"/>
      </w:r>
    </w:p>
    <w:bookmarkEnd w:id="56"/>
    <w:p>
      <w:pPr>
        <w:pStyle w:val="3"/>
        <w:numPr>
          <w:ilvl w:val="0"/>
          <w:numId w:val="16"/>
        </w:numPr>
        <w:spacing w:before="156" w:beforeLines="50" w:after="156" w:line="360" w:lineRule="auto"/>
        <w:ind w:left="0" w:leftChars="-44" w:hanging="141" w:hangingChars="44"/>
        <w:rPr>
          <w:rFonts w:ascii="仿宋_GB2312" w:hAnsi="Times New Roman" w:cs="Times New Roman"/>
        </w:rPr>
      </w:pPr>
      <w:bookmarkStart w:id="60" w:name="_Toc31926"/>
      <w:bookmarkStart w:id="61" w:name="_Toc31247"/>
      <w:bookmarkStart w:id="62" w:name="_Toc17374"/>
      <w:bookmarkStart w:id="63" w:name="_Toc11883"/>
      <w:r>
        <w:rPr>
          <w:rFonts w:ascii="仿宋_GB2312" w:hAnsi="Times New Roman" w:cs="Times New Roman"/>
        </w:rPr>
        <w:t>优化绿色金融服务</w:t>
      </w:r>
      <w:bookmarkEnd w:id="60"/>
      <w:r>
        <w:rPr>
          <w:rFonts w:ascii="仿宋_GB2312" w:hAnsi="Times New Roman" w:cs="Times New Roman"/>
        </w:rPr>
        <w:t>奖励申报指南</w:t>
      </w:r>
      <w:bookmarkEnd w:id="61"/>
      <w:bookmarkEnd w:id="62"/>
      <w:bookmarkEnd w:id="63"/>
    </w:p>
    <w:p>
      <w:pPr>
        <w:numPr>
          <w:ilvl w:val="0"/>
          <w:numId w:val="25"/>
        </w:numPr>
        <w:ind w:firstLineChars="0"/>
        <w:outlineLvl w:val="2"/>
        <w:rPr>
          <w:rFonts w:cs="Times New Roman"/>
          <w:b/>
          <w:bCs/>
        </w:rPr>
      </w:pPr>
      <w:r>
        <w:rPr>
          <w:rFonts w:cs="Times New Roman"/>
          <w:b/>
          <w:bCs/>
        </w:rPr>
        <w:t>申报主体</w:t>
      </w:r>
    </w:p>
    <w:p>
      <w:pPr>
        <w:ind w:firstLine="640"/>
        <w:rPr>
          <w:rFonts w:cs="Times New Roman"/>
        </w:rPr>
      </w:pPr>
      <w:r>
        <w:rPr>
          <w:rFonts w:cs="Times New Roman"/>
        </w:rPr>
        <w:t>符合本指南总则支持范围的金融机构。</w:t>
      </w:r>
    </w:p>
    <w:p>
      <w:pPr>
        <w:numPr>
          <w:ilvl w:val="0"/>
          <w:numId w:val="25"/>
        </w:numPr>
        <w:ind w:firstLineChars="0"/>
        <w:outlineLvl w:val="2"/>
        <w:rPr>
          <w:rFonts w:cs="Times New Roman"/>
          <w:b/>
          <w:bCs/>
        </w:rPr>
      </w:pPr>
      <w:r>
        <w:rPr>
          <w:rFonts w:cs="Times New Roman"/>
          <w:b/>
          <w:bCs/>
        </w:rPr>
        <w:t>申报条件</w:t>
      </w:r>
    </w:p>
    <w:p>
      <w:pPr>
        <w:numPr>
          <w:ilvl w:val="255"/>
          <w:numId w:val="0"/>
        </w:numPr>
        <w:ind w:firstLine="640" w:firstLineChars="200"/>
        <w:rPr>
          <w:rFonts w:cs="Times New Roman"/>
        </w:rPr>
      </w:pPr>
      <w:r>
        <w:rPr>
          <w:rFonts w:cs="Times New Roman"/>
        </w:rPr>
        <w:t>申报主体应同时具备以下条件：</w:t>
      </w:r>
    </w:p>
    <w:p>
      <w:pPr>
        <w:numPr>
          <w:ilvl w:val="0"/>
          <w:numId w:val="26"/>
        </w:numPr>
        <w:ind w:left="5" w:firstLine="635" w:firstLineChars="0"/>
        <w:rPr>
          <w:rFonts w:cs="Times New Roman"/>
        </w:rPr>
      </w:pPr>
      <w:r>
        <w:rPr>
          <w:rFonts w:cs="Times New Roman"/>
        </w:rPr>
        <w:t>须满足本指南总则中申报条件；</w:t>
      </w:r>
    </w:p>
    <w:p>
      <w:pPr>
        <w:numPr>
          <w:ilvl w:val="0"/>
          <w:numId w:val="26"/>
        </w:numPr>
        <w:ind w:left="5" w:firstLine="635" w:firstLineChars="0"/>
        <w:rPr>
          <w:rFonts w:cs="Times New Roman"/>
        </w:rPr>
      </w:pPr>
      <w:r>
        <w:rPr>
          <w:rFonts w:hint="eastAsia" w:cs="Times New Roman"/>
        </w:rPr>
        <w:t>金融机构应当在密云区依法设立</w:t>
      </w:r>
      <w:r>
        <w:rPr>
          <w:rFonts w:cs="Times New Roman"/>
        </w:rPr>
        <w:t>；</w:t>
      </w:r>
    </w:p>
    <w:p>
      <w:pPr>
        <w:numPr>
          <w:ilvl w:val="0"/>
          <w:numId w:val="26"/>
        </w:numPr>
        <w:ind w:left="5" w:firstLine="635" w:firstLineChars="0"/>
        <w:rPr>
          <w:rFonts w:cs="Times New Roman"/>
          <w:b/>
          <w:bCs/>
        </w:rPr>
      </w:pPr>
      <w:r>
        <w:rPr>
          <w:rFonts w:hint="eastAsia" w:cs="Times New Roman"/>
        </w:rPr>
        <w:t>在试点期间</w:t>
      </w:r>
      <w:r>
        <w:rPr>
          <w:rFonts w:cs="Times New Roman"/>
        </w:rPr>
        <w:t>，首次经金融监管部门认定或批复设立的绿色分（支）行、绿色保险分（支）公司</w:t>
      </w:r>
      <w:r>
        <w:rPr>
          <w:rFonts w:hint="eastAsia" w:cs="Times New Roman"/>
        </w:rPr>
        <w:t>，</w:t>
      </w:r>
      <w:r>
        <w:rPr>
          <w:rFonts w:cs="Times New Roman"/>
        </w:rPr>
        <w:t>或</w:t>
      </w:r>
      <w:r>
        <w:rPr>
          <w:rFonts w:hint="eastAsia" w:cs="Times New Roman"/>
        </w:rPr>
        <w:t>首次经第三方机构评估认定为“</w:t>
      </w:r>
      <w:r>
        <w:rPr>
          <w:rFonts w:cs="Times New Roman"/>
        </w:rPr>
        <w:t>碳中和</w:t>
      </w:r>
      <w:r>
        <w:rPr>
          <w:rFonts w:hint="eastAsia" w:cs="Times New Roman"/>
        </w:rPr>
        <w:t>金融机构”或“气候友好型金融机构”A级（含）以上的金融机构。</w:t>
      </w:r>
    </w:p>
    <w:p>
      <w:pPr>
        <w:numPr>
          <w:ilvl w:val="0"/>
          <w:numId w:val="25"/>
        </w:numPr>
        <w:ind w:firstLineChars="0"/>
        <w:outlineLvl w:val="2"/>
        <w:rPr>
          <w:rFonts w:cs="Times New Roman"/>
          <w:b/>
          <w:bCs/>
        </w:rPr>
      </w:pPr>
      <w:r>
        <w:rPr>
          <w:rFonts w:cs="Times New Roman"/>
          <w:b/>
          <w:bCs/>
        </w:rPr>
        <w:t>奖励标准</w:t>
      </w:r>
    </w:p>
    <w:p>
      <w:pPr>
        <w:numPr>
          <w:ilvl w:val="0"/>
          <w:numId w:val="27"/>
        </w:numPr>
        <w:ind w:left="5" w:firstLine="635" w:firstLineChars="0"/>
        <w:rPr>
          <w:rFonts w:cs="Times New Roman"/>
        </w:rPr>
      </w:pPr>
      <w:bookmarkStart w:id="64" w:name="_Hlk182686768"/>
      <w:r>
        <w:rPr>
          <w:rFonts w:cs="Times New Roman"/>
        </w:rPr>
        <w:t>每个称号一次性奖励5万元。</w:t>
      </w:r>
    </w:p>
    <w:bookmarkEnd w:id="64"/>
    <w:p>
      <w:pPr>
        <w:numPr>
          <w:ilvl w:val="0"/>
          <w:numId w:val="27"/>
        </w:numPr>
        <w:ind w:left="5" w:firstLine="635" w:firstLineChars="0"/>
        <w:rPr>
          <w:rFonts w:cs="Times New Roman"/>
        </w:rPr>
      </w:pPr>
      <w:r>
        <w:rPr>
          <w:rFonts w:cs="Times New Roman"/>
        </w:rPr>
        <w:t>不同称号</w:t>
      </w:r>
      <w:r>
        <w:rPr>
          <w:rFonts w:hint="eastAsia" w:cs="Times New Roman"/>
        </w:rPr>
        <w:t>不</w:t>
      </w:r>
      <w:r>
        <w:rPr>
          <w:rFonts w:cs="Times New Roman"/>
        </w:rPr>
        <w:t>可重复申报奖励。</w:t>
      </w:r>
    </w:p>
    <w:p>
      <w:pPr>
        <w:numPr>
          <w:ilvl w:val="0"/>
          <w:numId w:val="25"/>
        </w:numPr>
        <w:ind w:firstLineChars="0"/>
        <w:outlineLvl w:val="2"/>
        <w:rPr>
          <w:rFonts w:cs="Times New Roman"/>
          <w:b/>
          <w:bCs/>
        </w:rPr>
      </w:pPr>
      <w:r>
        <w:rPr>
          <w:rFonts w:cs="Times New Roman"/>
          <w:b/>
          <w:bCs/>
        </w:rPr>
        <w:t>奖励方式及申报时限</w:t>
      </w:r>
    </w:p>
    <w:p>
      <w:pPr>
        <w:numPr>
          <w:ilvl w:val="255"/>
          <w:numId w:val="0"/>
        </w:numPr>
        <w:ind w:firstLine="640" w:firstLineChars="200"/>
        <w:rPr>
          <w:rFonts w:cs="Times New Roman"/>
        </w:rPr>
      </w:pPr>
      <w:r>
        <w:rPr>
          <w:rFonts w:cs="Times New Roman"/>
        </w:rPr>
        <w:t>本指南有效期内，申报主体可在获评荣誉称号或证书</w:t>
      </w:r>
      <w:r>
        <w:rPr>
          <w:rFonts w:hint="eastAsia" w:cs="Times New Roman"/>
        </w:rPr>
        <w:t>后</w:t>
      </w:r>
      <w:r>
        <w:rPr>
          <w:rFonts w:cs="Times New Roman"/>
        </w:rPr>
        <w:t>随时申报。</w:t>
      </w:r>
      <w:r>
        <w:rPr>
          <w:rFonts w:hint="eastAsia" w:cs="Times New Roman"/>
        </w:rPr>
        <w:t>奖励资金</w:t>
      </w:r>
      <w:r>
        <w:rPr>
          <w:rFonts w:cs="Times New Roman"/>
        </w:rPr>
        <w:t>按照本指南</w:t>
      </w:r>
      <w:r>
        <w:rPr>
          <w:rFonts w:hint="eastAsia" w:cs="Times New Roman"/>
        </w:rPr>
        <w:t>要求，</w:t>
      </w:r>
      <w:r>
        <w:rPr>
          <w:rFonts w:cs="Times New Roman"/>
        </w:rPr>
        <w:t>审核通过后</w:t>
      </w:r>
      <w:r>
        <w:rPr>
          <w:rFonts w:hint="eastAsia" w:cs="Times New Roman"/>
        </w:rPr>
        <w:t>一次性</w:t>
      </w:r>
      <w:r>
        <w:rPr>
          <w:rFonts w:cs="Times New Roman"/>
        </w:rPr>
        <w:t>拨付到申</w:t>
      </w:r>
      <w:r>
        <w:rPr>
          <w:rFonts w:hint="eastAsia" w:cs="Times New Roman"/>
        </w:rPr>
        <w:t>报</w:t>
      </w:r>
      <w:r>
        <w:rPr>
          <w:rFonts w:cs="Times New Roman"/>
        </w:rPr>
        <w:t>机构。</w:t>
      </w:r>
    </w:p>
    <w:p>
      <w:pPr>
        <w:numPr>
          <w:ilvl w:val="0"/>
          <w:numId w:val="25"/>
        </w:numPr>
        <w:ind w:firstLineChars="0"/>
        <w:outlineLvl w:val="2"/>
        <w:rPr>
          <w:rFonts w:cs="Times New Roman"/>
          <w:b/>
          <w:bCs/>
        </w:rPr>
      </w:pPr>
      <w:r>
        <w:rPr>
          <w:rFonts w:cs="Times New Roman"/>
          <w:b/>
          <w:bCs/>
        </w:rPr>
        <w:t>申报材料</w:t>
      </w:r>
    </w:p>
    <w:p>
      <w:pPr>
        <w:ind w:firstLine="640"/>
        <w:rPr>
          <w:rFonts w:cs="Times New Roman"/>
        </w:rPr>
      </w:pPr>
      <w:r>
        <w:rPr>
          <w:rFonts w:cs="Times New Roman"/>
        </w:rPr>
        <w:t>以下申</w:t>
      </w:r>
      <w:r>
        <w:rPr>
          <w:rFonts w:hint="eastAsia" w:cs="Times New Roman"/>
        </w:rPr>
        <w:t>报</w:t>
      </w:r>
      <w:r>
        <w:rPr>
          <w:rFonts w:cs="Times New Roman"/>
        </w:rPr>
        <w:t>材料</w:t>
      </w:r>
      <w:r>
        <w:rPr>
          <w:rFonts w:cs="Times New Roman"/>
          <w:b/>
          <w:bCs/>
        </w:rPr>
        <w:t>一式</w:t>
      </w:r>
      <w:r>
        <w:rPr>
          <w:rFonts w:hint="eastAsia" w:cs="Times New Roman"/>
          <w:b/>
          <w:bCs/>
        </w:rPr>
        <w:t>五</w:t>
      </w:r>
      <w:r>
        <w:rPr>
          <w:rFonts w:cs="Times New Roman"/>
          <w:b/>
          <w:bCs/>
        </w:rPr>
        <w:t>份</w:t>
      </w:r>
      <w:r>
        <w:rPr>
          <w:rFonts w:cs="Times New Roman"/>
        </w:rPr>
        <w:t>，按以下标号顺序，将材料原件或</w:t>
      </w:r>
      <w:r>
        <w:rPr>
          <w:rFonts w:hint="eastAsia" w:cs="Times New Roman"/>
        </w:rPr>
        <w:t>复印件</w:t>
      </w:r>
      <w:r>
        <w:rPr>
          <w:rFonts w:cs="Times New Roman"/>
        </w:rPr>
        <w:t>用A4纸装订成册，封面、每页及骑缝处均加盖公章。</w:t>
      </w:r>
    </w:p>
    <w:p>
      <w:pPr>
        <w:numPr>
          <w:ilvl w:val="0"/>
          <w:numId w:val="28"/>
        </w:numPr>
        <w:ind w:left="5" w:firstLine="635" w:firstLineChars="0"/>
        <w:rPr>
          <w:rFonts w:cs="Times New Roman"/>
        </w:rPr>
      </w:pPr>
      <w:r>
        <w:rPr>
          <w:rFonts w:cs="Times New Roman"/>
        </w:rPr>
        <w:t>封面：《密云区XX年度支持气候投融资发展激励资金申报书》（附件1）</w:t>
      </w:r>
      <w:r>
        <w:rPr>
          <w:rFonts w:cs="Times New Roman"/>
          <w:szCs w:val="32"/>
        </w:rPr>
        <w:t>。</w:t>
      </w:r>
    </w:p>
    <w:p>
      <w:pPr>
        <w:numPr>
          <w:ilvl w:val="0"/>
          <w:numId w:val="28"/>
        </w:numPr>
        <w:ind w:left="5" w:firstLine="635" w:firstLineChars="0"/>
        <w:rPr>
          <w:rFonts w:cs="Times New Roman"/>
        </w:rPr>
      </w:pPr>
      <w:r>
        <w:rPr>
          <w:rFonts w:cs="Times New Roman"/>
        </w:rPr>
        <w:t>《承诺书》（附件2）</w:t>
      </w:r>
      <w:r>
        <w:rPr>
          <w:rFonts w:cs="Times New Roman"/>
          <w:szCs w:val="32"/>
        </w:rPr>
        <w:t>。</w:t>
      </w:r>
    </w:p>
    <w:p>
      <w:pPr>
        <w:numPr>
          <w:ilvl w:val="0"/>
          <w:numId w:val="28"/>
        </w:numPr>
        <w:ind w:left="5" w:firstLine="635" w:firstLineChars="0"/>
        <w:rPr>
          <w:rFonts w:cs="Times New Roman"/>
        </w:rPr>
      </w:pPr>
      <w:r>
        <w:rPr>
          <w:rFonts w:cs="Times New Roman"/>
        </w:rPr>
        <w:t>申报单位营业执照（</w:t>
      </w:r>
      <w:r>
        <w:rPr>
          <w:rFonts w:hint="eastAsia" w:cs="Times New Roman"/>
        </w:rPr>
        <w:t>复印件加盖公章</w:t>
      </w:r>
      <w:r>
        <w:rPr>
          <w:rFonts w:cs="Times New Roman"/>
        </w:rPr>
        <w:t>）。</w:t>
      </w:r>
    </w:p>
    <w:p>
      <w:pPr>
        <w:numPr>
          <w:ilvl w:val="0"/>
          <w:numId w:val="28"/>
        </w:numPr>
        <w:ind w:left="5" w:firstLine="635" w:firstLineChars="0"/>
        <w:rPr>
          <w:rFonts w:cs="Times New Roman"/>
        </w:rPr>
      </w:pPr>
      <w:r>
        <w:rPr>
          <w:rFonts w:cs="Times New Roman"/>
        </w:rPr>
        <w:t>监管部门</w:t>
      </w:r>
      <w:r>
        <w:rPr>
          <w:rFonts w:hint="eastAsia" w:cs="Times New Roman"/>
        </w:rPr>
        <w:t>“</w:t>
      </w:r>
      <w:r>
        <w:rPr>
          <w:rFonts w:cs="Times New Roman"/>
        </w:rPr>
        <w:t>绿色金融机构</w:t>
      </w:r>
      <w:r>
        <w:rPr>
          <w:rFonts w:hint="eastAsia" w:cs="Times New Roman"/>
        </w:rPr>
        <w:t>”</w:t>
      </w:r>
      <w:r>
        <w:rPr>
          <w:rFonts w:cs="Times New Roman"/>
        </w:rPr>
        <w:t>相关许可、批准、备案</w:t>
      </w:r>
      <w:r>
        <w:rPr>
          <w:rFonts w:hint="eastAsia" w:cs="Times New Roman"/>
        </w:rPr>
        <w:t>等</w:t>
      </w:r>
      <w:r>
        <w:rPr>
          <w:rFonts w:cs="Times New Roman"/>
        </w:rPr>
        <w:t>文件</w:t>
      </w:r>
      <w:r>
        <w:rPr>
          <w:rFonts w:hint="eastAsia" w:cs="Times New Roman"/>
        </w:rPr>
        <w:t>（复印件加盖公章）</w:t>
      </w:r>
      <w:r>
        <w:rPr>
          <w:rFonts w:cs="Times New Roman"/>
        </w:rPr>
        <w:t>；或</w:t>
      </w:r>
      <w:r>
        <w:rPr>
          <w:rFonts w:hint="eastAsia" w:cs="Times New Roman"/>
        </w:rPr>
        <w:t>由第三方机构出具的“</w:t>
      </w:r>
      <w:r>
        <w:rPr>
          <w:rFonts w:cs="Times New Roman"/>
        </w:rPr>
        <w:t>碳中和</w:t>
      </w:r>
      <w:r>
        <w:rPr>
          <w:rFonts w:hint="eastAsia" w:cs="Times New Roman"/>
        </w:rPr>
        <w:t>金融机构”认定</w:t>
      </w:r>
      <w:r>
        <w:rPr>
          <w:rFonts w:cs="Times New Roman"/>
        </w:rPr>
        <w:t>证书、</w:t>
      </w:r>
      <w:r>
        <w:rPr>
          <w:rFonts w:hint="eastAsia" w:cs="Times New Roman"/>
        </w:rPr>
        <w:t>“</w:t>
      </w:r>
      <w:r>
        <w:rPr>
          <w:rFonts w:cs="Times New Roman"/>
        </w:rPr>
        <w:t>气候友好型金融机构</w:t>
      </w:r>
      <w:r>
        <w:rPr>
          <w:rFonts w:hint="eastAsia" w:cs="Times New Roman"/>
        </w:rPr>
        <w:t>”A级（含）以上</w:t>
      </w:r>
      <w:r>
        <w:rPr>
          <w:rFonts w:cs="Times New Roman"/>
        </w:rPr>
        <w:t>评价证书（</w:t>
      </w:r>
      <w:r>
        <w:rPr>
          <w:rFonts w:hint="eastAsia" w:cs="Times New Roman"/>
        </w:rPr>
        <w:t>复印件加盖公章</w:t>
      </w:r>
      <w:r>
        <w:rPr>
          <w:rFonts w:cs="Times New Roman"/>
        </w:rPr>
        <w:t>）。</w:t>
      </w:r>
    </w:p>
    <w:p>
      <w:pPr>
        <w:numPr>
          <w:ilvl w:val="0"/>
          <w:numId w:val="28"/>
        </w:numPr>
        <w:ind w:left="5" w:firstLine="635" w:firstLineChars="0"/>
        <w:rPr>
          <w:rFonts w:cs="Times New Roman"/>
        </w:rPr>
      </w:pPr>
      <w:r>
        <w:rPr>
          <w:rFonts w:cs="Times New Roman"/>
        </w:rPr>
        <w:t>申报单位银行账户信息</w:t>
      </w:r>
      <w:r>
        <w:rPr>
          <w:rFonts w:cs="Times New Roman"/>
          <w:szCs w:val="32"/>
        </w:rPr>
        <w:t>（包括开户行、开户名称、银行账号）（</w:t>
      </w:r>
      <w:r>
        <w:rPr>
          <w:rFonts w:hint="eastAsia" w:cs="Times New Roman"/>
        </w:rPr>
        <w:t>加盖公章</w:t>
      </w:r>
      <w:r>
        <w:rPr>
          <w:rFonts w:cs="Times New Roman"/>
          <w:szCs w:val="32"/>
        </w:rPr>
        <w:t>）</w:t>
      </w:r>
      <w:r>
        <w:rPr>
          <w:rFonts w:cs="Times New Roman"/>
        </w:rPr>
        <w:t>。</w:t>
      </w:r>
    </w:p>
    <w:p>
      <w:pPr>
        <w:numPr>
          <w:ilvl w:val="0"/>
          <w:numId w:val="28"/>
        </w:numPr>
        <w:ind w:left="5" w:firstLine="635" w:firstLineChars="0"/>
        <w:rPr>
          <w:rFonts w:cs="Times New Roman"/>
        </w:rPr>
      </w:pPr>
      <w:bookmarkStart w:id="65" w:name="OLE_LINK32"/>
      <w:r>
        <w:rPr>
          <w:rFonts w:cs="Times New Roman"/>
        </w:rPr>
        <w:t>其他需要补充说明的材料</w:t>
      </w:r>
      <w:bookmarkEnd w:id="65"/>
      <w:r>
        <w:rPr>
          <w:rFonts w:cs="Times New Roman"/>
        </w:rPr>
        <w:t>。</w:t>
      </w:r>
      <w:bookmarkEnd w:id="46"/>
      <w:bookmarkEnd w:id="47"/>
      <w:bookmarkStart w:id="66" w:name="_Hlk172810781"/>
    </w:p>
    <w:bookmarkEnd w:id="66"/>
    <w:p>
      <w:pPr>
        <w:spacing w:before="312" w:after="156"/>
        <w:ind w:firstLineChars="0"/>
        <w:rPr>
          <w:rFonts w:cs="Times New Roman"/>
        </w:rPr>
      </w:pPr>
      <w:bookmarkStart w:id="67" w:name="_Toc12128"/>
      <w:bookmarkStart w:id="68" w:name="_Hlk172810870"/>
      <w:r>
        <w:rPr>
          <w:rFonts w:cs="Times New Roman"/>
        </w:rPr>
        <w:br w:type="page"/>
      </w:r>
    </w:p>
    <w:p>
      <w:pPr>
        <w:pStyle w:val="3"/>
        <w:numPr>
          <w:ilvl w:val="0"/>
          <w:numId w:val="16"/>
        </w:numPr>
        <w:spacing w:before="156" w:beforeLines="50" w:after="156" w:line="360" w:lineRule="auto"/>
        <w:ind w:left="0" w:leftChars="-44" w:hanging="141" w:hangingChars="44"/>
        <w:rPr>
          <w:rFonts w:ascii="仿宋_GB2312" w:hAnsi="Times New Roman" w:cs="Times New Roman"/>
        </w:rPr>
      </w:pPr>
      <w:bookmarkStart w:id="69" w:name="_Toc32695"/>
      <w:bookmarkStart w:id="70" w:name="_Toc20192"/>
      <w:bookmarkStart w:id="71" w:name="_Toc13029"/>
      <w:r>
        <w:rPr>
          <w:rFonts w:ascii="仿宋_GB2312" w:hAnsi="Times New Roman" w:cs="Times New Roman"/>
        </w:rPr>
        <w:t>支持项目、企业入库</w:t>
      </w:r>
      <w:bookmarkEnd w:id="69"/>
      <w:bookmarkEnd w:id="70"/>
      <w:bookmarkEnd w:id="71"/>
    </w:p>
    <w:p>
      <w:pPr>
        <w:numPr>
          <w:ilvl w:val="0"/>
          <w:numId w:val="29"/>
        </w:numPr>
        <w:ind w:firstLineChars="0"/>
        <w:outlineLvl w:val="2"/>
        <w:rPr>
          <w:rFonts w:cs="Times New Roman"/>
          <w:b/>
          <w:bCs/>
        </w:rPr>
      </w:pPr>
      <w:r>
        <w:rPr>
          <w:rFonts w:cs="Times New Roman"/>
          <w:b/>
          <w:bCs/>
        </w:rPr>
        <w:t>申报主体</w:t>
      </w:r>
    </w:p>
    <w:p>
      <w:pPr>
        <w:widowControl/>
        <w:spacing w:line="240" w:lineRule="auto"/>
        <w:ind w:firstLine="640"/>
        <w:rPr>
          <w:rFonts w:cs="Times New Roman"/>
        </w:rPr>
      </w:pPr>
      <w:r>
        <w:rPr>
          <w:rFonts w:cs="Times New Roman"/>
        </w:rPr>
        <w:t>符合本指南总则支持范围的企业。</w:t>
      </w:r>
    </w:p>
    <w:p>
      <w:pPr>
        <w:numPr>
          <w:ilvl w:val="0"/>
          <w:numId w:val="29"/>
        </w:numPr>
        <w:ind w:firstLineChars="0"/>
        <w:outlineLvl w:val="2"/>
        <w:rPr>
          <w:rFonts w:cs="Times New Roman"/>
          <w:b/>
          <w:bCs/>
        </w:rPr>
      </w:pPr>
      <w:r>
        <w:rPr>
          <w:rFonts w:cs="Times New Roman"/>
          <w:b/>
          <w:bCs/>
        </w:rPr>
        <w:t>申报条件</w:t>
      </w:r>
    </w:p>
    <w:p>
      <w:pPr>
        <w:widowControl/>
        <w:numPr>
          <w:ilvl w:val="0"/>
          <w:numId w:val="30"/>
        </w:numPr>
        <w:spacing w:line="240" w:lineRule="auto"/>
        <w:ind w:firstLine="640" w:firstLineChars="0"/>
        <w:rPr>
          <w:rFonts w:cs="Times New Roman"/>
        </w:rPr>
      </w:pPr>
      <w:r>
        <w:rPr>
          <w:rFonts w:hint="eastAsia" w:cs="Times New Roman"/>
        </w:rPr>
        <w:t>须满足本指南总则中申报条件。</w:t>
      </w:r>
    </w:p>
    <w:p>
      <w:pPr>
        <w:widowControl/>
        <w:numPr>
          <w:ilvl w:val="0"/>
          <w:numId w:val="30"/>
        </w:numPr>
        <w:spacing w:line="240" w:lineRule="auto"/>
        <w:ind w:firstLine="640" w:firstLineChars="0"/>
        <w:rPr>
          <w:rFonts w:cs="Times New Roman"/>
        </w:rPr>
      </w:pPr>
      <w:r>
        <w:rPr>
          <w:rFonts w:cs="Times New Roman"/>
        </w:rPr>
        <w:t>企业申报气候投融资项目的，申报条件详见《北京市密云区气候投融资项目库管理办法（试行）》。</w:t>
      </w:r>
    </w:p>
    <w:p>
      <w:pPr>
        <w:widowControl/>
        <w:numPr>
          <w:ilvl w:val="0"/>
          <w:numId w:val="30"/>
        </w:numPr>
        <w:spacing w:line="240" w:lineRule="auto"/>
        <w:ind w:firstLine="640" w:firstLineChars="0"/>
        <w:rPr>
          <w:rFonts w:cs="Times New Roman"/>
        </w:rPr>
      </w:pPr>
      <w:r>
        <w:rPr>
          <w:rFonts w:cs="Times New Roman"/>
        </w:rPr>
        <w:t>企业申报气候友好型企业的，申报条件详见《北京市密云区气候友好型企业库管理办法（试行）》。</w:t>
      </w:r>
    </w:p>
    <w:p>
      <w:pPr>
        <w:numPr>
          <w:ilvl w:val="0"/>
          <w:numId w:val="29"/>
        </w:numPr>
        <w:ind w:firstLineChars="0"/>
        <w:outlineLvl w:val="2"/>
        <w:rPr>
          <w:rFonts w:cs="Times New Roman"/>
          <w:b/>
          <w:bCs/>
        </w:rPr>
      </w:pPr>
      <w:r>
        <w:rPr>
          <w:rFonts w:cs="Times New Roman"/>
          <w:b/>
          <w:bCs/>
        </w:rPr>
        <w:t>奖励标准</w:t>
      </w:r>
    </w:p>
    <w:p>
      <w:pPr>
        <w:widowControl/>
        <w:numPr>
          <w:ilvl w:val="0"/>
          <w:numId w:val="31"/>
        </w:numPr>
        <w:spacing w:line="240" w:lineRule="auto"/>
        <w:ind w:firstLine="640" w:firstLineChars="0"/>
        <w:rPr>
          <w:rFonts w:cs="Times New Roman"/>
        </w:rPr>
      </w:pPr>
      <w:r>
        <w:rPr>
          <w:rFonts w:hint="eastAsia" w:cs="Times New Roman"/>
        </w:rPr>
        <w:t>对于纳入密云气候投融资项目库、气候友好型企业库的项目业主和企业主体，优先予以贴息支持。入库项目和企业将被不定期推送至金融机构，鼓励金融机构优先安排贷款投放、优先给予优惠利率、优先给予延长贷款期限等优惠信贷政策支持。</w:t>
      </w:r>
    </w:p>
    <w:p>
      <w:pPr>
        <w:widowControl/>
        <w:numPr>
          <w:ilvl w:val="0"/>
          <w:numId w:val="31"/>
        </w:numPr>
        <w:spacing w:line="240" w:lineRule="auto"/>
        <w:ind w:firstLine="640" w:firstLineChars="0"/>
        <w:rPr>
          <w:rFonts w:cs="Times New Roman"/>
        </w:rPr>
      </w:pPr>
      <w:r>
        <w:rPr>
          <w:rFonts w:hint="eastAsia" w:cs="Times New Roman"/>
        </w:rPr>
        <w:t>对被评为优秀的密云区气候投融资项目和气候友好型企业，予以授牌奖励。</w:t>
      </w:r>
    </w:p>
    <w:p>
      <w:pPr>
        <w:numPr>
          <w:ilvl w:val="0"/>
          <w:numId w:val="29"/>
        </w:numPr>
        <w:ind w:firstLineChars="0"/>
        <w:outlineLvl w:val="2"/>
        <w:rPr>
          <w:rFonts w:cs="Times New Roman"/>
          <w:b/>
          <w:bCs/>
        </w:rPr>
      </w:pPr>
      <w:r>
        <w:rPr>
          <w:rFonts w:cs="Times New Roman"/>
          <w:b/>
          <w:bCs/>
        </w:rPr>
        <w:t>奖励方式及申报时限</w:t>
      </w:r>
    </w:p>
    <w:p>
      <w:pPr>
        <w:numPr>
          <w:ilvl w:val="255"/>
          <w:numId w:val="0"/>
        </w:numPr>
        <w:ind w:firstLine="640" w:firstLineChars="200"/>
        <w:rPr>
          <w:rFonts w:cs="Times New Roman"/>
        </w:rPr>
      </w:pPr>
      <w:r>
        <w:rPr>
          <w:rFonts w:cs="Times New Roman"/>
        </w:rPr>
        <w:t>本指南有效期内，</w:t>
      </w:r>
      <w:r>
        <w:rPr>
          <w:rFonts w:hint="eastAsia" w:cs="Times New Roman"/>
        </w:rPr>
        <w:t>气候投融资项目、气候友好型企业入库申报采取“线上与线下”相结合的方式，</w:t>
      </w:r>
      <w:r>
        <w:rPr>
          <w:rFonts w:cs="Times New Roman"/>
        </w:rPr>
        <w:t>随报随评</w:t>
      </w:r>
      <w:r>
        <w:rPr>
          <w:rFonts w:hint="eastAsia" w:cs="Times New Roman"/>
        </w:rPr>
        <w:t>。申报主体可通过登录“北京市密云区气候投融资平台”（http://ptxt.bjmy.gov.cn/climate-invest/customizeIndex.html#/login）进行网上填报，按照申报系统填报要求上传项目库申报材料，上传资料必须清晰完整、符合要求。同时按规定将纸质材料提交至</w:t>
      </w:r>
      <w:r>
        <w:rPr>
          <w:rFonts w:cs="Times New Roman"/>
          <w:szCs w:val="32"/>
        </w:rPr>
        <w:t>密云区政务服务中心</w:t>
      </w:r>
      <w:r>
        <w:rPr>
          <w:rFonts w:hint="eastAsia" w:cs="Times New Roman"/>
          <w:szCs w:val="32"/>
        </w:rPr>
        <w:t>综合</w:t>
      </w:r>
      <w:r>
        <w:rPr>
          <w:rFonts w:cs="Times New Roman"/>
          <w:szCs w:val="32"/>
        </w:rPr>
        <w:t>窗口</w:t>
      </w:r>
      <w:r>
        <w:rPr>
          <w:rFonts w:hint="eastAsia" w:cs="Times New Roman"/>
        </w:rPr>
        <w:t>审核。区生态环境局按“随报随评”的方式组织评价入库工作。</w:t>
      </w:r>
    </w:p>
    <w:p>
      <w:pPr>
        <w:numPr>
          <w:ilvl w:val="255"/>
          <w:numId w:val="0"/>
        </w:numPr>
        <w:ind w:firstLine="640" w:firstLineChars="200"/>
        <w:rPr>
          <w:rFonts w:cs="Times New Roman"/>
        </w:rPr>
      </w:pPr>
      <w:r>
        <w:rPr>
          <w:rFonts w:cs="Times New Roman"/>
        </w:rPr>
        <w:t>气候投融资项目优秀案例</w:t>
      </w:r>
      <w:r>
        <w:rPr>
          <w:rFonts w:hint="eastAsia" w:cs="Times New Roman"/>
        </w:rPr>
        <w:t>和</w:t>
      </w:r>
      <w:r>
        <w:rPr>
          <w:rFonts w:cs="Times New Roman"/>
        </w:rPr>
        <w:t>气候友好型</w:t>
      </w:r>
      <w:r>
        <w:rPr>
          <w:rFonts w:hint="eastAsia" w:cs="Times New Roman"/>
        </w:rPr>
        <w:t>优秀</w:t>
      </w:r>
      <w:r>
        <w:rPr>
          <w:rFonts w:cs="Times New Roman"/>
        </w:rPr>
        <w:t>企业的授牌奖励不定期开展。</w:t>
      </w:r>
    </w:p>
    <w:p>
      <w:pPr>
        <w:numPr>
          <w:ilvl w:val="0"/>
          <w:numId w:val="29"/>
        </w:numPr>
        <w:ind w:firstLineChars="0"/>
        <w:outlineLvl w:val="2"/>
        <w:rPr>
          <w:rFonts w:cs="Times New Roman"/>
          <w:b/>
          <w:bCs/>
        </w:rPr>
      </w:pPr>
      <w:r>
        <w:rPr>
          <w:rFonts w:cs="Times New Roman"/>
          <w:b/>
          <w:bCs/>
        </w:rPr>
        <w:t>申报材料</w:t>
      </w:r>
    </w:p>
    <w:p>
      <w:pPr>
        <w:ind w:firstLine="640"/>
        <w:rPr>
          <w:rFonts w:cs="Times New Roman"/>
        </w:rPr>
      </w:pPr>
      <w:r>
        <w:rPr>
          <w:rFonts w:cs="Times New Roman"/>
        </w:rPr>
        <w:t>以下申</w:t>
      </w:r>
      <w:r>
        <w:rPr>
          <w:rFonts w:hint="eastAsia" w:cs="Times New Roman"/>
        </w:rPr>
        <w:t>报</w:t>
      </w:r>
      <w:r>
        <w:rPr>
          <w:rFonts w:cs="Times New Roman"/>
        </w:rPr>
        <w:t>材料</w:t>
      </w:r>
      <w:r>
        <w:rPr>
          <w:rFonts w:hint="eastAsia" w:cs="Times New Roman"/>
          <w:b/>
          <w:bCs/>
        </w:rPr>
        <w:t>一式五份</w:t>
      </w:r>
      <w:r>
        <w:rPr>
          <w:rFonts w:cs="Times New Roman"/>
        </w:rPr>
        <w:t>，按顺序将材料原件或</w:t>
      </w:r>
      <w:r>
        <w:rPr>
          <w:rFonts w:hint="eastAsia" w:cs="Times New Roman"/>
        </w:rPr>
        <w:t>复印件</w:t>
      </w:r>
      <w:r>
        <w:rPr>
          <w:rFonts w:cs="Times New Roman"/>
        </w:rPr>
        <w:t>用A4纸装订成册，封面、每页及骑缝处均加盖公章。</w:t>
      </w:r>
    </w:p>
    <w:p>
      <w:pPr>
        <w:widowControl/>
        <w:numPr>
          <w:ilvl w:val="255"/>
          <w:numId w:val="0"/>
        </w:numPr>
        <w:spacing w:line="240" w:lineRule="auto"/>
        <w:ind w:firstLine="640" w:firstLineChars="200"/>
        <w:rPr>
          <w:rFonts w:cs="Times New Roman"/>
        </w:rPr>
      </w:pPr>
      <w:r>
        <w:rPr>
          <w:rFonts w:hint="eastAsia" w:cs="Times New Roman"/>
        </w:rPr>
        <w:t>（1）</w:t>
      </w:r>
      <w:r>
        <w:rPr>
          <w:rFonts w:cs="Times New Roman"/>
        </w:rPr>
        <w:t>企业申报气候投融资项目的申报</w:t>
      </w:r>
      <w:r>
        <w:rPr>
          <w:rFonts w:hint="eastAsia" w:cs="Times New Roman"/>
        </w:rPr>
        <w:t>材料</w:t>
      </w:r>
      <w:r>
        <w:rPr>
          <w:rFonts w:cs="Times New Roman"/>
        </w:rPr>
        <w:t>详见《北京市密云区气候投融资项目库管理办法（试行）》。</w:t>
      </w:r>
    </w:p>
    <w:p>
      <w:pPr>
        <w:widowControl/>
        <w:numPr>
          <w:ilvl w:val="255"/>
          <w:numId w:val="0"/>
        </w:numPr>
        <w:spacing w:line="240" w:lineRule="auto"/>
        <w:ind w:firstLine="640" w:firstLineChars="200"/>
        <w:rPr>
          <w:rFonts w:cs="Times New Roman"/>
        </w:rPr>
      </w:pPr>
      <w:r>
        <w:rPr>
          <w:rFonts w:hint="eastAsia" w:cs="Times New Roman"/>
        </w:rPr>
        <w:t>（2）</w:t>
      </w:r>
      <w:r>
        <w:rPr>
          <w:rFonts w:cs="Times New Roman"/>
        </w:rPr>
        <w:t>企业申报气候友好型企业的申报</w:t>
      </w:r>
      <w:r>
        <w:rPr>
          <w:rFonts w:hint="eastAsia" w:cs="Times New Roman"/>
        </w:rPr>
        <w:t>材料</w:t>
      </w:r>
      <w:r>
        <w:rPr>
          <w:rFonts w:cs="Times New Roman"/>
        </w:rPr>
        <w:t>详见《北京市密云区气候友好型企业库管理办法（试行）》。</w:t>
      </w:r>
    </w:p>
    <w:p>
      <w:pPr>
        <w:spacing w:before="312" w:after="156"/>
        <w:ind w:left="431" w:firstLineChars="0"/>
        <w:rPr>
          <w:rFonts w:cs="Times New Roman"/>
        </w:rPr>
      </w:pPr>
      <w:r>
        <w:rPr>
          <w:rFonts w:cs="Times New Roman"/>
        </w:rPr>
        <w:br w:type="page"/>
      </w:r>
    </w:p>
    <w:p>
      <w:pPr>
        <w:pStyle w:val="3"/>
        <w:numPr>
          <w:ilvl w:val="0"/>
          <w:numId w:val="16"/>
        </w:numPr>
        <w:spacing w:before="156" w:beforeLines="50" w:after="156" w:line="360" w:lineRule="auto"/>
        <w:ind w:left="0" w:leftChars="-44" w:hanging="141" w:hangingChars="44"/>
        <w:rPr>
          <w:rFonts w:ascii="仿宋_GB2312" w:hAnsi="Times New Roman" w:cs="Times New Roman"/>
        </w:rPr>
      </w:pPr>
      <w:bookmarkStart w:id="72" w:name="_Toc9355"/>
      <w:bookmarkStart w:id="73" w:name="_Toc6319"/>
      <w:bookmarkStart w:id="74" w:name="_Toc3509"/>
      <w:r>
        <w:rPr>
          <w:rFonts w:ascii="仿宋_GB2312" w:hAnsi="Times New Roman" w:cs="Times New Roman"/>
        </w:rPr>
        <w:t>企业开展应对气候变化领域</w:t>
      </w:r>
      <w:bookmarkEnd w:id="67"/>
      <w:r>
        <w:rPr>
          <w:rFonts w:ascii="仿宋_GB2312" w:hAnsi="Times New Roman" w:cs="Times New Roman"/>
        </w:rPr>
        <w:t>经营活动奖励申报指南</w:t>
      </w:r>
      <w:bookmarkEnd w:id="72"/>
      <w:bookmarkEnd w:id="73"/>
      <w:bookmarkEnd w:id="74"/>
    </w:p>
    <w:p>
      <w:pPr>
        <w:numPr>
          <w:ilvl w:val="0"/>
          <w:numId w:val="32"/>
        </w:numPr>
        <w:ind w:firstLineChars="0"/>
        <w:outlineLvl w:val="2"/>
        <w:rPr>
          <w:rFonts w:cs="Times New Roman"/>
          <w:b/>
          <w:bCs/>
        </w:rPr>
      </w:pPr>
      <w:r>
        <w:rPr>
          <w:rFonts w:cs="Times New Roman"/>
          <w:b/>
          <w:bCs/>
        </w:rPr>
        <w:t>申报主体</w:t>
      </w:r>
    </w:p>
    <w:p>
      <w:pPr>
        <w:ind w:firstLine="640" w:firstLineChars="0"/>
        <w:rPr>
          <w:rFonts w:cs="Times New Roman"/>
        </w:rPr>
      </w:pPr>
      <w:r>
        <w:rPr>
          <w:rFonts w:cs="Times New Roman"/>
        </w:rPr>
        <w:t>符合本指南总则支持范围的企业。</w:t>
      </w:r>
    </w:p>
    <w:p>
      <w:pPr>
        <w:numPr>
          <w:ilvl w:val="0"/>
          <w:numId w:val="32"/>
        </w:numPr>
        <w:ind w:firstLineChars="0"/>
        <w:outlineLvl w:val="2"/>
        <w:rPr>
          <w:rFonts w:cs="Times New Roman"/>
          <w:b/>
          <w:bCs/>
        </w:rPr>
      </w:pPr>
      <w:r>
        <w:rPr>
          <w:rFonts w:cs="Times New Roman"/>
          <w:b/>
          <w:bCs/>
        </w:rPr>
        <w:t>申报条件</w:t>
      </w:r>
    </w:p>
    <w:p>
      <w:pPr>
        <w:numPr>
          <w:ilvl w:val="255"/>
          <w:numId w:val="0"/>
        </w:numPr>
        <w:ind w:left="640"/>
        <w:rPr>
          <w:rFonts w:cs="Times New Roman"/>
          <w:b/>
          <w:bCs/>
        </w:rPr>
      </w:pPr>
      <w:r>
        <w:rPr>
          <w:rFonts w:cs="Times New Roman"/>
        </w:rPr>
        <w:t>申报主体应同时具备以下条件：</w:t>
      </w:r>
    </w:p>
    <w:p>
      <w:pPr>
        <w:numPr>
          <w:ilvl w:val="0"/>
          <w:numId w:val="33"/>
        </w:numPr>
        <w:ind w:left="5" w:firstLine="635" w:firstLineChars="0"/>
        <w:rPr>
          <w:rFonts w:cs="Times New Roman"/>
        </w:rPr>
      </w:pPr>
      <w:r>
        <w:rPr>
          <w:rFonts w:cs="Times New Roman"/>
        </w:rPr>
        <w:t>须满足本指南总则中申报条件；</w:t>
      </w:r>
    </w:p>
    <w:p>
      <w:pPr>
        <w:numPr>
          <w:ilvl w:val="0"/>
          <w:numId w:val="33"/>
        </w:numPr>
        <w:ind w:left="5" w:firstLine="635" w:firstLineChars="0"/>
        <w:rPr>
          <w:rFonts w:cs="Times New Roman"/>
        </w:rPr>
      </w:pPr>
      <w:r>
        <w:rPr>
          <w:rFonts w:cs="Times New Roman"/>
        </w:rPr>
        <w:t>贷款资金用于应对气候变化领域项目，且项目实施地位于密云区范围内；</w:t>
      </w:r>
    </w:p>
    <w:p>
      <w:pPr>
        <w:numPr>
          <w:ilvl w:val="0"/>
          <w:numId w:val="33"/>
        </w:numPr>
        <w:ind w:left="5" w:firstLine="635" w:firstLineChars="0"/>
        <w:rPr>
          <w:rFonts w:cs="Times New Roman"/>
        </w:rPr>
      </w:pPr>
      <w:r>
        <w:rPr>
          <w:rFonts w:cs="Times New Roman"/>
        </w:rPr>
        <w:t>项目主体与银行业金融机构签订贷款合同及贷款发放时间均应发生在本指南生效期间，且项目主体已支付贷款利息。</w:t>
      </w:r>
    </w:p>
    <w:p>
      <w:pPr>
        <w:numPr>
          <w:ilvl w:val="0"/>
          <w:numId w:val="32"/>
        </w:numPr>
        <w:ind w:firstLineChars="0"/>
        <w:outlineLvl w:val="2"/>
        <w:rPr>
          <w:rFonts w:cs="Times New Roman"/>
          <w:b/>
          <w:bCs/>
        </w:rPr>
      </w:pPr>
      <w:r>
        <w:rPr>
          <w:rFonts w:cs="Times New Roman"/>
          <w:b/>
          <w:bCs/>
        </w:rPr>
        <w:t>奖励标准</w:t>
      </w:r>
    </w:p>
    <w:p>
      <w:pPr>
        <w:numPr>
          <w:ilvl w:val="0"/>
          <w:numId w:val="34"/>
        </w:numPr>
        <w:ind w:firstLine="640"/>
        <w:rPr>
          <w:rFonts w:cs="Times New Roman"/>
        </w:rPr>
      </w:pPr>
      <w:r>
        <w:rPr>
          <w:rFonts w:hint="eastAsia" w:cs="Times New Roman"/>
        </w:rPr>
        <w:t>在本指南生效期间，对符合申报条件的借款主体，</w:t>
      </w:r>
      <w:r>
        <w:rPr>
          <w:rFonts w:cs="Times New Roman"/>
        </w:rPr>
        <w:t>按照2.5%的贴息率（贷款实际利率低于2.5%的按实际利率）给予贴息，单个企业每年贴息最高不超过100万元</w:t>
      </w:r>
      <w:r>
        <w:rPr>
          <w:rFonts w:hint="eastAsia" w:cs="Times New Roman"/>
        </w:rPr>
        <w:t>。本条款贴息总规模为1000万元，符合条件的企业申报贴息总额超过贴息总规模时，按新发放符合贴息条件的贷款总额测算核定实际贴息比例，实际贴息比例最高不超过2.5%。</w:t>
      </w:r>
    </w:p>
    <w:p>
      <w:pPr>
        <w:numPr>
          <w:ilvl w:val="255"/>
          <w:numId w:val="0"/>
        </w:numPr>
        <w:ind w:firstLine="640"/>
        <w:rPr>
          <w:rFonts w:cs="Times New Roman"/>
        </w:rPr>
      </w:pPr>
      <w:r>
        <w:rPr>
          <w:rFonts w:hint="eastAsia" w:cs="Times New Roman"/>
        </w:rPr>
        <w:t>实际贴息比例＝贴息总规模／符合条件的贷款总额*100%</w:t>
      </w:r>
    </w:p>
    <w:p>
      <w:pPr>
        <w:numPr>
          <w:ilvl w:val="0"/>
          <w:numId w:val="34"/>
        </w:numPr>
        <w:ind w:firstLine="640"/>
        <w:rPr>
          <w:rFonts w:cs="Times New Roman"/>
        </w:rPr>
      </w:pPr>
      <w:r>
        <w:rPr>
          <w:rFonts w:hint="eastAsia" w:cs="Times New Roman"/>
        </w:rPr>
        <w:t>贴息期限不超过本政策失效日，贷款使用时间不足1年的按实际用款时间计算，超出部分不予支持。</w:t>
      </w:r>
    </w:p>
    <w:p>
      <w:pPr>
        <w:numPr>
          <w:ilvl w:val="0"/>
          <w:numId w:val="34"/>
        </w:numPr>
        <w:ind w:firstLine="640"/>
        <w:rPr>
          <w:rFonts w:cs="Times New Roman"/>
        </w:rPr>
      </w:pPr>
      <w:r>
        <w:rPr>
          <w:rFonts w:hint="eastAsia" w:cs="Times New Roman"/>
        </w:rPr>
        <w:t>贴息金额计算公式：</w:t>
      </w:r>
    </w:p>
    <w:p>
      <w:pPr>
        <w:numPr>
          <w:ilvl w:val="255"/>
          <w:numId w:val="0"/>
        </w:numPr>
        <w:ind w:firstLine="640"/>
        <w:rPr>
          <w:rFonts w:cs="Times New Roman"/>
        </w:rPr>
      </w:pPr>
      <w:r>
        <w:rPr>
          <w:rFonts w:cs="Times New Roman"/>
        </w:rPr>
        <w:t>贴息金额 = 借款主体获得的单笔贷款金额×</w:t>
      </w:r>
      <w:r>
        <w:rPr>
          <w:rFonts w:hint="eastAsia" w:cs="Times New Roman"/>
        </w:rPr>
        <w:t>实际贴息比例（最高不超过2.5%）</w:t>
      </w:r>
      <w:r>
        <w:rPr>
          <w:rFonts w:cs="Times New Roman"/>
        </w:rPr>
        <w:t>×（贴息时间段内的实际付息天数/365）。</w:t>
      </w:r>
      <w:r>
        <w:rPr>
          <w:rFonts w:hint="eastAsia" w:cs="Times New Roman"/>
        </w:rPr>
        <w:t>付款天数为借款主体支用贷款日起至本指南失效日止的实际付息天数，</w:t>
      </w:r>
      <w:r>
        <w:rPr>
          <w:rFonts w:cs="Times New Roman"/>
        </w:rPr>
        <w:t>付息天数最长为365天。</w:t>
      </w:r>
    </w:p>
    <w:p>
      <w:pPr>
        <w:numPr>
          <w:ilvl w:val="0"/>
          <w:numId w:val="34"/>
        </w:numPr>
        <w:ind w:firstLine="640"/>
        <w:rPr>
          <w:rFonts w:cs="Times New Roman"/>
        </w:rPr>
      </w:pPr>
      <w:r>
        <w:rPr>
          <w:rFonts w:hint="eastAsia" w:cs="Times New Roman"/>
        </w:rPr>
        <w:t>抵质押贷款、担保贷款利率应不超过同期贷款市场报价利率（LPR），鼓励贷款利率达到各银行同期同类型贷款最优惠水平。</w:t>
      </w:r>
    </w:p>
    <w:p>
      <w:pPr>
        <w:numPr>
          <w:ilvl w:val="0"/>
          <w:numId w:val="34"/>
        </w:numPr>
        <w:ind w:firstLine="640"/>
        <w:rPr>
          <w:rFonts w:cs="Times New Roman"/>
        </w:rPr>
      </w:pPr>
      <w:r>
        <w:rPr>
          <w:rFonts w:cs="Times New Roman"/>
        </w:rPr>
        <w:t>逾期还贷产生的逾期贷款利息、加息、罚息，贴息对象、范围、贷款用途等与规定不符的不纳入贴息范围</w:t>
      </w:r>
      <w:r>
        <w:rPr>
          <w:rFonts w:hint="eastAsia" w:cs="Times New Roman"/>
        </w:rPr>
        <w:t>。</w:t>
      </w:r>
    </w:p>
    <w:p>
      <w:pPr>
        <w:numPr>
          <w:ilvl w:val="0"/>
          <w:numId w:val="32"/>
        </w:numPr>
        <w:ind w:firstLineChars="0"/>
        <w:outlineLvl w:val="2"/>
        <w:rPr>
          <w:rFonts w:cs="Times New Roman"/>
          <w:b/>
          <w:bCs/>
        </w:rPr>
      </w:pPr>
      <w:r>
        <w:rPr>
          <w:rFonts w:cs="Times New Roman"/>
          <w:b/>
          <w:bCs/>
        </w:rPr>
        <w:t>奖励方式及申报时限</w:t>
      </w:r>
    </w:p>
    <w:p>
      <w:pPr>
        <w:numPr>
          <w:ilvl w:val="255"/>
          <w:numId w:val="0"/>
        </w:numPr>
        <w:ind w:firstLine="640" w:firstLineChars="200"/>
        <w:rPr>
          <w:rFonts w:cs="Times New Roman"/>
        </w:rPr>
      </w:pPr>
      <w:r>
        <w:rPr>
          <w:rFonts w:cs="Times New Roman"/>
        </w:rPr>
        <w:t>本指南</w:t>
      </w:r>
      <w:r>
        <w:rPr>
          <w:rFonts w:hint="eastAsia" w:cs="Times New Roman"/>
        </w:rPr>
        <w:t>有效期内，借款主体根据贷款合同按时（或提前）归还利息后，可随时提出申报</w:t>
      </w:r>
      <w:r>
        <w:rPr>
          <w:rFonts w:cs="Times New Roman"/>
        </w:rPr>
        <w:t>，逾期申报不予受理。</w:t>
      </w:r>
      <w:r>
        <w:rPr>
          <w:rFonts w:hint="eastAsia" w:cs="Times New Roman"/>
        </w:rPr>
        <w:t>审核时间为政策失效后的30个工作日内</w:t>
      </w:r>
      <w:r>
        <w:rPr>
          <w:rFonts w:cs="Times New Roman"/>
        </w:rPr>
        <w:t>（遇节假日顺延）</w:t>
      </w:r>
      <w:r>
        <w:rPr>
          <w:rFonts w:hint="eastAsia" w:cs="Times New Roman"/>
        </w:rPr>
        <w:t>。</w:t>
      </w:r>
    </w:p>
    <w:p>
      <w:pPr>
        <w:numPr>
          <w:ilvl w:val="255"/>
          <w:numId w:val="0"/>
        </w:numPr>
        <w:ind w:firstLine="640" w:firstLineChars="200"/>
        <w:rPr>
          <w:rFonts w:cs="Times New Roman"/>
        </w:rPr>
      </w:pPr>
      <w:r>
        <w:rPr>
          <w:rFonts w:cs="Times New Roman"/>
        </w:rPr>
        <w:t>贴息奖励采取先付后贴</w:t>
      </w:r>
      <w:r>
        <w:rPr>
          <w:rFonts w:hint="eastAsia" w:cs="Times New Roman"/>
        </w:rPr>
        <w:t>方式</w:t>
      </w:r>
      <w:r>
        <w:rPr>
          <w:rFonts w:cs="Times New Roman"/>
        </w:rPr>
        <w:t>，</w:t>
      </w:r>
      <w:r>
        <w:rPr>
          <w:rFonts w:hint="eastAsia" w:cs="Times New Roman"/>
        </w:rPr>
        <w:t>按照本指南要求审核通过后，一次性拨付给申报主体。</w:t>
      </w:r>
    </w:p>
    <w:p>
      <w:pPr>
        <w:numPr>
          <w:ilvl w:val="0"/>
          <w:numId w:val="32"/>
        </w:numPr>
        <w:ind w:firstLineChars="0"/>
        <w:outlineLvl w:val="2"/>
        <w:rPr>
          <w:rFonts w:cs="Times New Roman"/>
          <w:b/>
          <w:bCs/>
        </w:rPr>
      </w:pPr>
      <w:r>
        <w:rPr>
          <w:rFonts w:cs="Times New Roman"/>
          <w:b/>
          <w:bCs/>
        </w:rPr>
        <w:t>申报材料</w:t>
      </w:r>
    </w:p>
    <w:p>
      <w:pPr>
        <w:ind w:firstLine="640"/>
        <w:rPr>
          <w:rFonts w:cs="Times New Roman"/>
        </w:rPr>
      </w:pPr>
      <w:r>
        <w:rPr>
          <w:rFonts w:cs="Times New Roman"/>
        </w:rPr>
        <w:t>以下申</w:t>
      </w:r>
      <w:r>
        <w:rPr>
          <w:rFonts w:hint="eastAsia" w:cs="Times New Roman"/>
        </w:rPr>
        <w:t>报</w:t>
      </w:r>
      <w:r>
        <w:rPr>
          <w:rFonts w:cs="Times New Roman"/>
        </w:rPr>
        <w:t>材料</w:t>
      </w:r>
      <w:r>
        <w:rPr>
          <w:rFonts w:hint="eastAsia" w:cs="Times New Roman"/>
          <w:b/>
          <w:bCs/>
        </w:rPr>
        <w:t>一式五份</w:t>
      </w:r>
      <w:r>
        <w:rPr>
          <w:rFonts w:cs="Times New Roman"/>
        </w:rPr>
        <w:t>，按以下标号顺序，将材料原件或</w:t>
      </w:r>
      <w:r>
        <w:rPr>
          <w:rFonts w:hint="eastAsia" w:cs="Times New Roman"/>
        </w:rPr>
        <w:t>复印件</w:t>
      </w:r>
      <w:r>
        <w:rPr>
          <w:rFonts w:cs="Times New Roman"/>
        </w:rPr>
        <w:t>用A4纸装订成册，封面、每页及骑缝处均加盖公章。</w:t>
      </w:r>
    </w:p>
    <w:p>
      <w:pPr>
        <w:widowControl/>
        <w:numPr>
          <w:ilvl w:val="0"/>
          <w:numId w:val="35"/>
        </w:numPr>
        <w:spacing w:line="240" w:lineRule="auto"/>
        <w:ind w:left="5" w:firstLine="635" w:firstLineChars="0"/>
        <w:rPr>
          <w:rFonts w:cs="Times New Roman"/>
        </w:rPr>
      </w:pPr>
      <w:r>
        <w:rPr>
          <w:rFonts w:cs="Times New Roman"/>
        </w:rPr>
        <w:t>封面：《密云区XX年度支持气候投融资发展激励资金申报书》（附件1）</w:t>
      </w:r>
      <w:r>
        <w:rPr>
          <w:rFonts w:cs="Times New Roman"/>
          <w:szCs w:val="32"/>
        </w:rPr>
        <w:t>。</w:t>
      </w:r>
    </w:p>
    <w:p>
      <w:pPr>
        <w:widowControl/>
        <w:numPr>
          <w:ilvl w:val="0"/>
          <w:numId w:val="35"/>
        </w:numPr>
        <w:spacing w:line="240" w:lineRule="auto"/>
        <w:ind w:left="5" w:firstLine="635" w:firstLineChars="0"/>
        <w:rPr>
          <w:rFonts w:cs="Times New Roman"/>
        </w:rPr>
      </w:pPr>
      <w:r>
        <w:rPr>
          <w:rFonts w:cs="Times New Roman"/>
        </w:rPr>
        <w:t>《承诺书》（附件2）</w:t>
      </w:r>
      <w:r>
        <w:rPr>
          <w:rFonts w:cs="Times New Roman"/>
          <w:szCs w:val="32"/>
        </w:rPr>
        <w:t>。</w:t>
      </w:r>
    </w:p>
    <w:p>
      <w:pPr>
        <w:widowControl/>
        <w:numPr>
          <w:ilvl w:val="0"/>
          <w:numId w:val="35"/>
        </w:numPr>
        <w:spacing w:line="240" w:lineRule="auto"/>
        <w:ind w:left="5" w:firstLine="635" w:firstLineChars="0"/>
        <w:rPr>
          <w:rFonts w:cs="Times New Roman"/>
        </w:rPr>
      </w:pPr>
      <w:bookmarkStart w:id="75" w:name="OLE_LINK33"/>
      <w:r>
        <w:rPr>
          <w:rFonts w:cs="Times New Roman"/>
          <w:szCs w:val="32"/>
        </w:rPr>
        <w:t>企业贷款贴息申请表</w:t>
      </w:r>
      <w:bookmarkEnd w:id="75"/>
      <w:r>
        <w:rPr>
          <w:rFonts w:cs="Times New Roman"/>
          <w:szCs w:val="32"/>
        </w:rPr>
        <w:t>（</w:t>
      </w:r>
      <w:r>
        <w:rPr>
          <w:rFonts w:hint="eastAsia" w:cs="Times New Roman"/>
          <w:szCs w:val="32"/>
        </w:rPr>
        <w:t>附件5</w:t>
      </w:r>
      <w:r>
        <w:rPr>
          <w:rFonts w:cs="Times New Roman"/>
          <w:szCs w:val="32"/>
        </w:rPr>
        <w:t>）。</w:t>
      </w:r>
    </w:p>
    <w:p>
      <w:pPr>
        <w:widowControl/>
        <w:numPr>
          <w:ilvl w:val="0"/>
          <w:numId w:val="35"/>
        </w:numPr>
        <w:spacing w:line="240" w:lineRule="auto"/>
        <w:ind w:left="5" w:firstLine="635" w:firstLineChars="0"/>
        <w:rPr>
          <w:rFonts w:cs="Times New Roman"/>
        </w:rPr>
      </w:pPr>
      <w:r>
        <w:rPr>
          <w:rFonts w:cs="Times New Roman"/>
        </w:rPr>
        <w:t>企业作为项目主体提供五证合一营业执照（</w:t>
      </w:r>
      <w:r>
        <w:rPr>
          <w:rFonts w:hint="eastAsia" w:cs="Times New Roman"/>
        </w:rPr>
        <w:t>复印件加盖公章</w:t>
      </w:r>
      <w:r>
        <w:rPr>
          <w:rFonts w:cs="Times New Roman"/>
        </w:rPr>
        <w:t>）。</w:t>
      </w:r>
    </w:p>
    <w:p>
      <w:pPr>
        <w:widowControl/>
        <w:numPr>
          <w:ilvl w:val="0"/>
          <w:numId w:val="35"/>
        </w:numPr>
        <w:spacing w:line="240" w:lineRule="auto"/>
        <w:ind w:left="5" w:firstLine="635" w:firstLineChars="0"/>
        <w:rPr>
          <w:rFonts w:cs="Times New Roman"/>
        </w:rPr>
      </w:pPr>
      <w:r>
        <w:rPr>
          <w:rFonts w:cs="Times New Roman"/>
        </w:rPr>
        <w:t>贷款合同（需体现贷款用途）（</w:t>
      </w:r>
      <w:r>
        <w:rPr>
          <w:rFonts w:hint="eastAsia" w:cs="Times New Roman"/>
        </w:rPr>
        <w:t>复印件加盖公章</w:t>
      </w:r>
      <w:r>
        <w:rPr>
          <w:rFonts w:cs="Times New Roman"/>
        </w:rPr>
        <w:t>）。</w:t>
      </w:r>
    </w:p>
    <w:p>
      <w:pPr>
        <w:widowControl/>
        <w:numPr>
          <w:ilvl w:val="0"/>
          <w:numId w:val="35"/>
        </w:numPr>
        <w:spacing w:line="240" w:lineRule="auto"/>
        <w:ind w:left="5" w:firstLine="635" w:firstLineChars="0"/>
        <w:rPr>
          <w:rFonts w:cs="Times New Roman"/>
        </w:rPr>
      </w:pPr>
      <w:r>
        <w:rPr>
          <w:rFonts w:cs="Times New Roman"/>
        </w:rPr>
        <w:t>银行放款凭证或其他放款证明材料（</w:t>
      </w:r>
      <w:r>
        <w:rPr>
          <w:rFonts w:hint="eastAsia" w:cs="Times New Roman"/>
        </w:rPr>
        <w:t>复印件加盖公章</w:t>
      </w:r>
      <w:r>
        <w:rPr>
          <w:rFonts w:cs="Times New Roman"/>
        </w:rPr>
        <w:t>）。</w:t>
      </w:r>
    </w:p>
    <w:p>
      <w:pPr>
        <w:widowControl/>
        <w:numPr>
          <w:ilvl w:val="0"/>
          <w:numId w:val="35"/>
        </w:numPr>
        <w:spacing w:line="240" w:lineRule="auto"/>
        <w:ind w:left="5" w:firstLine="635" w:firstLineChars="0"/>
        <w:rPr>
          <w:rFonts w:cs="Times New Roman"/>
        </w:rPr>
      </w:pPr>
      <w:r>
        <w:rPr>
          <w:rFonts w:cs="Times New Roman"/>
        </w:rPr>
        <w:t>贷款银行出具的利息支付凭证（</w:t>
      </w:r>
      <w:r>
        <w:rPr>
          <w:rFonts w:hint="eastAsia" w:cs="Times New Roman"/>
        </w:rPr>
        <w:t>复印件加盖公章</w:t>
      </w:r>
      <w:r>
        <w:rPr>
          <w:rFonts w:cs="Times New Roman"/>
        </w:rPr>
        <w:t>）。</w:t>
      </w:r>
    </w:p>
    <w:p>
      <w:pPr>
        <w:widowControl/>
        <w:numPr>
          <w:ilvl w:val="0"/>
          <w:numId w:val="35"/>
        </w:numPr>
        <w:spacing w:line="240" w:lineRule="auto"/>
        <w:ind w:left="5" w:firstLine="635" w:firstLineChars="0"/>
        <w:rPr>
          <w:rFonts w:cs="Times New Roman"/>
        </w:rPr>
      </w:pPr>
      <w:r>
        <w:rPr>
          <w:rFonts w:cs="Times New Roman"/>
        </w:rPr>
        <w:t>贷款银行出具的贷款结清凭证（已到期贷款需提交）（</w:t>
      </w:r>
      <w:r>
        <w:rPr>
          <w:rFonts w:hint="eastAsia" w:cs="Times New Roman"/>
        </w:rPr>
        <w:t>复印件加盖公章</w:t>
      </w:r>
      <w:r>
        <w:rPr>
          <w:rFonts w:cs="Times New Roman"/>
        </w:rPr>
        <w:t>）。</w:t>
      </w:r>
    </w:p>
    <w:p>
      <w:pPr>
        <w:widowControl/>
        <w:numPr>
          <w:ilvl w:val="0"/>
          <w:numId w:val="35"/>
        </w:numPr>
        <w:spacing w:line="240" w:lineRule="auto"/>
        <w:ind w:left="5" w:firstLine="635" w:firstLineChars="0"/>
        <w:rPr>
          <w:rFonts w:cs="Times New Roman"/>
        </w:rPr>
      </w:pPr>
      <w:r>
        <w:rPr>
          <w:rFonts w:cs="Times New Roman"/>
          <w:szCs w:val="32"/>
        </w:rPr>
        <w:t>企业银行账户信息（包括开户行、开户名称、银行账号）（</w:t>
      </w:r>
      <w:r>
        <w:rPr>
          <w:rFonts w:hint="eastAsia" w:cs="Times New Roman"/>
        </w:rPr>
        <w:t>加盖公章</w:t>
      </w:r>
      <w:r>
        <w:rPr>
          <w:rFonts w:cs="Times New Roman"/>
          <w:szCs w:val="32"/>
        </w:rPr>
        <w:t>）。</w:t>
      </w:r>
    </w:p>
    <w:p>
      <w:pPr>
        <w:widowControl/>
        <w:numPr>
          <w:ilvl w:val="0"/>
          <w:numId w:val="35"/>
        </w:numPr>
        <w:spacing w:line="240" w:lineRule="auto"/>
        <w:ind w:left="5" w:firstLine="635" w:firstLineChars="0"/>
        <w:rPr>
          <w:rFonts w:cs="Times New Roman"/>
          <w:szCs w:val="32"/>
        </w:rPr>
      </w:pPr>
      <w:r>
        <w:rPr>
          <w:rFonts w:hint="eastAsia" w:cs="Times New Roman"/>
          <w:szCs w:val="32"/>
        </w:rPr>
        <w:t>项目已获得或正在申报补助资金情况说明</w:t>
      </w:r>
      <w:r>
        <w:rPr>
          <w:rFonts w:cs="Times New Roman"/>
          <w:szCs w:val="32"/>
        </w:rPr>
        <w:t>（</w:t>
      </w:r>
      <w:r>
        <w:rPr>
          <w:rFonts w:hint="eastAsia" w:cs="Times New Roman"/>
          <w:szCs w:val="32"/>
        </w:rPr>
        <w:t>如有，附件6</w:t>
      </w:r>
      <w:r>
        <w:rPr>
          <w:rFonts w:cs="Times New Roman"/>
          <w:szCs w:val="32"/>
        </w:rPr>
        <w:t>）</w:t>
      </w:r>
      <w:r>
        <w:rPr>
          <w:rFonts w:hint="eastAsia" w:cs="Times New Roman"/>
          <w:szCs w:val="32"/>
        </w:rPr>
        <w:t>（</w:t>
      </w:r>
      <w:r>
        <w:rPr>
          <w:rFonts w:hint="eastAsia" w:cs="Times New Roman"/>
        </w:rPr>
        <w:t>加盖公章</w:t>
      </w:r>
      <w:r>
        <w:rPr>
          <w:rFonts w:hint="eastAsia" w:cs="Times New Roman"/>
          <w:szCs w:val="32"/>
        </w:rPr>
        <w:t>）。</w:t>
      </w:r>
    </w:p>
    <w:p>
      <w:pPr>
        <w:widowControl/>
        <w:numPr>
          <w:ilvl w:val="0"/>
          <w:numId w:val="35"/>
        </w:numPr>
        <w:spacing w:line="240" w:lineRule="auto"/>
        <w:ind w:left="5" w:firstLine="635" w:firstLineChars="0"/>
        <w:rPr>
          <w:rFonts w:cs="Times New Roman"/>
          <w:szCs w:val="32"/>
        </w:rPr>
      </w:pPr>
      <w:r>
        <w:rPr>
          <w:rFonts w:cs="Times New Roman"/>
          <w:szCs w:val="32"/>
        </w:rPr>
        <w:t>其他需要补充说明的材料。</w:t>
      </w:r>
    </w:p>
    <w:bookmarkEnd w:id="68"/>
    <w:p>
      <w:pPr>
        <w:spacing w:before="312" w:after="156"/>
        <w:ind w:left="431" w:firstLineChars="0"/>
        <w:rPr>
          <w:rFonts w:cs="Times New Roman"/>
        </w:rPr>
      </w:pPr>
      <w:bookmarkStart w:id="76" w:name="_Hlk172810911"/>
      <w:bookmarkStart w:id="77" w:name="_Toc27645"/>
      <w:bookmarkStart w:id="78" w:name="_Hlk172810808"/>
      <w:r>
        <w:rPr>
          <w:rFonts w:cs="Times New Roman"/>
        </w:rPr>
        <w:br w:type="page"/>
      </w:r>
    </w:p>
    <w:bookmarkEnd w:id="76"/>
    <w:bookmarkEnd w:id="77"/>
    <w:p>
      <w:pPr>
        <w:pStyle w:val="3"/>
        <w:numPr>
          <w:ilvl w:val="0"/>
          <w:numId w:val="16"/>
        </w:numPr>
        <w:spacing w:before="156" w:beforeLines="50" w:after="156" w:line="360" w:lineRule="auto"/>
        <w:ind w:left="0" w:leftChars="-44" w:hanging="141" w:hangingChars="44"/>
        <w:rPr>
          <w:rFonts w:ascii="仿宋_GB2312" w:hAnsi="Times New Roman" w:cs="Times New Roman"/>
        </w:rPr>
      </w:pPr>
      <w:bookmarkStart w:id="79" w:name="_Toc29702"/>
      <w:bookmarkStart w:id="80" w:name="_Toc3398"/>
      <w:bookmarkStart w:id="81" w:name="_Toc22235"/>
      <w:bookmarkStart w:id="82" w:name="_Toc5867"/>
      <w:bookmarkStart w:id="83" w:name="OLE_LINK4"/>
      <w:r>
        <w:rPr>
          <w:rFonts w:ascii="仿宋_GB2312" w:hAnsi="Times New Roman" w:cs="Times New Roman"/>
        </w:rPr>
        <w:t>配置气候主题保险</w:t>
      </w:r>
      <w:bookmarkEnd w:id="78"/>
      <w:bookmarkEnd w:id="79"/>
      <w:r>
        <w:rPr>
          <w:rFonts w:ascii="仿宋_GB2312" w:hAnsi="Times New Roman" w:cs="Times New Roman"/>
        </w:rPr>
        <w:t>奖励申报指南</w:t>
      </w:r>
      <w:bookmarkEnd w:id="80"/>
      <w:bookmarkEnd w:id="81"/>
      <w:bookmarkEnd w:id="82"/>
    </w:p>
    <w:p>
      <w:pPr>
        <w:numPr>
          <w:ilvl w:val="0"/>
          <w:numId w:val="36"/>
        </w:numPr>
        <w:ind w:firstLineChars="0"/>
        <w:outlineLvl w:val="2"/>
        <w:rPr>
          <w:rFonts w:cs="Times New Roman"/>
          <w:b/>
          <w:bCs/>
        </w:rPr>
      </w:pPr>
      <w:r>
        <w:rPr>
          <w:rFonts w:cs="Times New Roman"/>
          <w:b/>
          <w:bCs/>
        </w:rPr>
        <w:t>申报主体</w:t>
      </w:r>
    </w:p>
    <w:p>
      <w:pPr>
        <w:numPr>
          <w:ilvl w:val="255"/>
          <w:numId w:val="0"/>
        </w:numPr>
        <w:ind w:left="640"/>
        <w:rPr>
          <w:rFonts w:cs="Times New Roman"/>
          <w:b/>
          <w:bCs/>
        </w:rPr>
      </w:pPr>
      <w:r>
        <w:rPr>
          <w:rFonts w:cs="Times New Roman"/>
        </w:rPr>
        <w:t>符合本指南总则支持范围的企业。</w:t>
      </w:r>
    </w:p>
    <w:p>
      <w:pPr>
        <w:numPr>
          <w:ilvl w:val="0"/>
          <w:numId w:val="36"/>
        </w:numPr>
        <w:ind w:firstLineChars="0"/>
        <w:outlineLvl w:val="2"/>
        <w:rPr>
          <w:rFonts w:cs="Times New Roman"/>
          <w:b/>
          <w:bCs/>
        </w:rPr>
      </w:pPr>
      <w:bookmarkStart w:id="84" w:name="_Toc173240298"/>
      <w:bookmarkStart w:id="85" w:name="_Toc173159881"/>
      <w:r>
        <w:rPr>
          <w:rFonts w:cs="Times New Roman"/>
          <w:b/>
          <w:bCs/>
        </w:rPr>
        <w:t>申报</w:t>
      </w:r>
      <w:bookmarkEnd w:id="84"/>
      <w:bookmarkEnd w:id="85"/>
      <w:r>
        <w:rPr>
          <w:rFonts w:cs="Times New Roman"/>
          <w:b/>
          <w:bCs/>
        </w:rPr>
        <w:t>条件</w:t>
      </w:r>
    </w:p>
    <w:p>
      <w:pPr>
        <w:numPr>
          <w:ilvl w:val="255"/>
          <w:numId w:val="0"/>
        </w:numPr>
        <w:ind w:left="640"/>
        <w:rPr>
          <w:rFonts w:cs="Times New Roman"/>
          <w:b/>
          <w:bCs/>
        </w:rPr>
      </w:pPr>
      <w:r>
        <w:rPr>
          <w:rFonts w:cs="Times New Roman"/>
        </w:rPr>
        <w:t>申报主体应同时具备以下条件：</w:t>
      </w:r>
    </w:p>
    <w:p>
      <w:pPr>
        <w:widowControl/>
        <w:numPr>
          <w:ilvl w:val="0"/>
          <w:numId w:val="37"/>
        </w:numPr>
        <w:ind w:left="5" w:firstLine="635" w:firstLineChars="0"/>
        <w:jc w:val="left"/>
        <w:rPr>
          <w:rFonts w:cs="Times New Roman"/>
        </w:rPr>
      </w:pPr>
      <w:r>
        <w:rPr>
          <w:rFonts w:cs="Times New Roman"/>
        </w:rPr>
        <w:t>须满足本指南总则中申报条件；</w:t>
      </w:r>
    </w:p>
    <w:p>
      <w:pPr>
        <w:numPr>
          <w:ilvl w:val="0"/>
          <w:numId w:val="37"/>
        </w:numPr>
        <w:ind w:left="5" w:firstLine="635" w:firstLineChars="0"/>
        <w:rPr>
          <w:rFonts w:cs="Times New Roman"/>
        </w:rPr>
      </w:pPr>
      <w:r>
        <w:rPr>
          <w:rFonts w:hint="eastAsia" w:cs="Times New Roman"/>
        </w:rPr>
        <w:t>单位在密云区依法设立或单位在密云区有实际生产经营活动</w:t>
      </w:r>
      <w:r>
        <w:rPr>
          <w:rFonts w:cs="Times New Roman"/>
        </w:rPr>
        <w:t>；</w:t>
      </w:r>
    </w:p>
    <w:p>
      <w:pPr>
        <w:numPr>
          <w:ilvl w:val="0"/>
          <w:numId w:val="37"/>
        </w:numPr>
        <w:ind w:left="5" w:firstLine="635" w:firstLineChars="0"/>
        <w:rPr>
          <w:rFonts w:cs="Times New Roman"/>
        </w:rPr>
      </w:pPr>
      <w:r>
        <w:rPr>
          <w:rFonts w:hint="eastAsia" w:cs="Times New Roman"/>
        </w:rPr>
        <w:t>本指南生效期间，在密云区投保首单或首发气候主题保险产品的企业；首单或首发的认定原则以保险业监管机构出具的认定材料为准。气候主题保险产品的具体口径以中国保险行业协会发布的《绿色保险分类指引（2023年版）》执行（如遇政策调整，以最新政策要求为准）。</w:t>
      </w:r>
    </w:p>
    <w:p>
      <w:pPr>
        <w:numPr>
          <w:ilvl w:val="0"/>
          <w:numId w:val="37"/>
        </w:numPr>
        <w:ind w:left="5" w:firstLine="635" w:firstLineChars="0"/>
        <w:rPr>
          <w:rFonts w:cs="Times New Roman"/>
        </w:rPr>
      </w:pPr>
      <w:r>
        <w:rPr>
          <w:rFonts w:cs="Times New Roman"/>
        </w:rPr>
        <w:t>气候主题保险应于本指南有效期内投保生效。</w:t>
      </w:r>
    </w:p>
    <w:p>
      <w:pPr>
        <w:numPr>
          <w:ilvl w:val="0"/>
          <w:numId w:val="36"/>
        </w:numPr>
        <w:ind w:firstLineChars="0"/>
        <w:outlineLvl w:val="2"/>
        <w:rPr>
          <w:rFonts w:cs="Times New Roman"/>
          <w:b/>
          <w:bCs/>
        </w:rPr>
      </w:pPr>
      <w:bookmarkStart w:id="86" w:name="_Toc173159882"/>
      <w:bookmarkStart w:id="87" w:name="_Toc173240299"/>
      <w:r>
        <w:rPr>
          <w:rFonts w:cs="Times New Roman"/>
          <w:b/>
          <w:bCs/>
        </w:rPr>
        <w:t>奖励标准</w:t>
      </w:r>
      <w:bookmarkEnd w:id="86"/>
      <w:bookmarkEnd w:id="87"/>
    </w:p>
    <w:bookmarkEnd w:id="83"/>
    <w:p>
      <w:pPr>
        <w:numPr>
          <w:ilvl w:val="0"/>
          <w:numId w:val="38"/>
        </w:numPr>
        <w:ind w:left="0" w:firstLine="640" w:firstLineChars="0"/>
        <w:rPr>
          <w:rFonts w:cs="Times New Roman"/>
        </w:rPr>
      </w:pPr>
      <w:r>
        <w:rPr>
          <w:rFonts w:hint="eastAsia" w:cs="Times New Roman"/>
        </w:rPr>
        <w:t>在本指南生效期间，对符合申报条件的投保企业，按</w:t>
      </w:r>
      <w:r>
        <w:rPr>
          <w:rFonts w:cs="Times New Roman"/>
        </w:rPr>
        <w:t>实际发生</w:t>
      </w:r>
      <w:r>
        <w:rPr>
          <w:rFonts w:hint="eastAsia" w:cs="Times New Roman"/>
        </w:rPr>
        <w:t>保费的</w:t>
      </w:r>
      <w:r>
        <w:rPr>
          <w:rFonts w:cs="Times New Roman"/>
        </w:rPr>
        <w:t>30%</w:t>
      </w:r>
      <w:r>
        <w:rPr>
          <w:rFonts w:hint="eastAsia" w:cs="Times New Roman"/>
        </w:rPr>
        <w:t>给予</w:t>
      </w:r>
      <w:r>
        <w:rPr>
          <w:rFonts w:cs="Times New Roman"/>
        </w:rPr>
        <w:t>补贴，单个企业每年最高补贴10万元。</w:t>
      </w:r>
      <w:r>
        <w:rPr>
          <w:rFonts w:hint="eastAsia" w:cs="Times New Roman"/>
        </w:rPr>
        <w:t>本条款保费补贴总规模为100万元，符合条件的投保企业申报补贴总额超过</w:t>
      </w:r>
      <w:r>
        <w:rPr>
          <w:rFonts w:cs="Times New Roman"/>
        </w:rPr>
        <w:t>补贴</w:t>
      </w:r>
      <w:r>
        <w:rPr>
          <w:rFonts w:hint="eastAsia" w:cs="Times New Roman"/>
        </w:rPr>
        <w:t>总规模时，按新发放符合条件的保费测算核定实际补贴比例，实际补贴比例最高不超过30%。</w:t>
      </w:r>
    </w:p>
    <w:p>
      <w:pPr>
        <w:numPr>
          <w:ilvl w:val="255"/>
          <w:numId w:val="0"/>
        </w:numPr>
        <w:ind w:firstLine="640"/>
        <w:rPr>
          <w:rFonts w:cs="Times New Roman"/>
        </w:rPr>
      </w:pPr>
      <w:r>
        <w:rPr>
          <w:rFonts w:hint="eastAsia" w:cs="Times New Roman"/>
        </w:rPr>
        <w:t>实际补贴比例＝保费补贴总规模／符合条件的保费总额*100%</w:t>
      </w:r>
    </w:p>
    <w:p>
      <w:pPr>
        <w:numPr>
          <w:ilvl w:val="0"/>
          <w:numId w:val="38"/>
        </w:numPr>
        <w:ind w:left="5" w:firstLine="635" w:firstLineChars="0"/>
        <w:rPr>
          <w:rFonts w:cs="Times New Roman"/>
        </w:rPr>
      </w:pPr>
      <w:r>
        <w:rPr>
          <w:rFonts w:hint="eastAsia" w:cs="Times New Roman"/>
        </w:rPr>
        <w:t>补贴保费期限不超过本政策失效日，保费合同时间不足一年的按实际投保时间计算，超出部分不予支持。</w:t>
      </w:r>
    </w:p>
    <w:p>
      <w:pPr>
        <w:numPr>
          <w:ilvl w:val="0"/>
          <w:numId w:val="38"/>
        </w:numPr>
        <w:ind w:left="5" w:firstLine="635" w:firstLineChars="0"/>
        <w:rPr>
          <w:rFonts w:cs="Times New Roman"/>
        </w:rPr>
      </w:pPr>
      <w:r>
        <w:rPr>
          <w:rFonts w:hint="eastAsia" w:cs="Times New Roman"/>
        </w:rPr>
        <w:t>补贴保费金额计算公式：</w:t>
      </w:r>
    </w:p>
    <w:p>
      <w:pPr>
        <w:numPr>
          <w:ilvl w:val="255"/>
          <w:numId w:val="0"/>
        </w:numPr>
        <w:ind w:firstLine="640" w:firstLineChars="200"/>
        <w:rPr>
          <w:rFonts w:cs="Times New Roman"/>
        </w:rPr>
      </w:pPr>
      <w:r>
        <w:rPr>
          <w:rFonts w:hint="eastAsia" w:cs="Times New Roman"/>
        </w:rPr>
        <w:t>补贴保费金额＝投保主体保费金额*实际补贴比例（最高不超过30%）*（补贴时间段的实际投保天数／365），投保天数为借款主体签订合同日起至本指南失效日止的实际投保天数，投保天数最长为365天。</w:t>
      </w:r>
    </w:p>
    <w:p>
      <w:pPr>
        <w:numPr>
          <w:ilvl w:val="0"/>
          <w:numId w:val="38"/>
        </w:numPr>
        <w:ind w:left="5" w:firstLine="635" w:firstLineChars="0"/>
        <w:rPr>
          <w:rFonts w:cs="Times New Roman"/>
        </w:rPr>
      </w:pPr>
      <w:r>
        <w:rPr>
          <w:rFonts w:cs="Times New Roman"/>
        </w:rPr>
        <w:t>投保单位若在被保期间内解除保险合同则不予补贴。</w:t>
      </w:r>
    </w:p>
    <w:p>
      <w:pPr>
        <w:numPr>
          <w:ilvl w:val="0"/>
          <w:numId w:val="36"/>
        </w:numPr>
        <w:ind w:firstLineChars="0"/>
        <w:outlineLvl w:val="2"/>
        <w:rPr>
          <w:rFonts w:cs="Times New Roman"/>
          <w:b/>
          <w:bCs/>
        </w:rPr>
      </w:pPr>
      <w:bookmarkStart w:id="88" w:name="_Toc173159883"/>
      <w:bookmarkStart w:id="89" w:name="_Toc173240300"/>
      <w:r>
        <w:rPr>
          <w:rFonts w:cs="Times New Roman"/>
          <w:b/>
          <w:bCs/>
        </w:rPr>
        <w:t>奖励方式及申报时限</w:t>
      </w:r>
    </w:p>
    <w:p>
      <w:pPr>
        <w:numPr>
          <w:ilvl w:val="255"/>
          <w:numId w:val="0"/>
        </w:numPr>
        <w:ind w:firstLine="640" w:firstLineChars="200"/>
        <w:rPr>
          <w:rFonts w:cs="Times New Roman"/>
        </w:rPr>
      </w:pPr>
      <w:r>
        <w:rPr>
          <w:rFonts w:cs="Times New Roman"/>
        </w:rPr>
        <w:t>本指南</w:t>
      </w:r>
      <w:r>
        <w:rPr>
          <w:rFonts w:hint="eastAsia" w:cs="Times New Roman"/>
        </w:rPr>
        <w:t>有效期内，</w:t>
      </w:r>
      <w:r>
        <w:rPr>
          <w:rFonts w:cs="Times New Roman"/>
        </w:rPr>
        <w:t>申报主体</w:t>
      </w:r>
      <w:r>
        <w:rPr>
          <w:rFonts w:hint="eastAsia" w:cs="Times New Roman"/>
        </w:rPr>
        <w:t>可随时提出申报，</w:t>
      </w:r>
      <w:r>
        <w:rPr>
          <w:rFonts w:cs="Times New Roman"/>
        </w:rPr>
        <w:t>逾期申报不予受理。</w:t>
      </w:r>
      <w:r>
        <w:rPr>
          <w:rFonts w:hint="eastAsia" w:cs="Times New Roman"/>
        </w:rPr>
        <w:t>审核时间为政策失效后的</w:t>
      </w:r>
      <w:r>
        <w:rPr>
          <w:rFonts w:hint="eastAsia" w:cs="Times New Roman"/>
          <w:lang w:val="en-US" w:eastAsia="zh-CN"/>
        </w:rPr>
        <w:t>30</w:t>
      </w:r>
      <w:r>
        <w:rPr>
          <w:rFonts w:hint="eastAsia" w:cs="Times New Roman"/>
        </w:rPr>
        <w:t>个工作日内</w:t>
      </w:r>
      <w:r>
        <w:rPr>
          <w:rFonts w:cs="Times New Roman"/>
        </w:rPr>
        <w:t>（遇节假日顺延）</w:t>
      </w:r>
      <w:r>
        <w:rPr>
          <w:rFonts w:hint="eastAsia" w:cs="Times New Roman"/>
        </w:rPr>
        <w:t>。</w:t>
      </w:r>
    </w:p>
    <w:p>
      <w:pPr>
        <w:numPr>
          <w:ilvl w:val="255"/>
          <w:numId w:val="0"/>
        </w:numPr>
        <w:ind w:firstLine="640" w:firstLineChars="200"/>
        <w:rPr>
          <w:rFonts w:cs="Times New Roman"/>
        </w:rPr>
      </w:pPr>
      <w:r>
        <w:rPr>
          <w:rFonts w:hint="eastAsia" w:cs="Times New Roman"/>
        </w:rPr>
        <w:t>补贴保费</w:t>
      </w:r>
      <w:r>
        <w:rPr>
          <w:rFonts w:cs="Times New Roman"/>
        </w:rPr>
        <w:t>采取先付后贴</w:t>
      </w:r>
      <w:r>
        <w:rPr>
          <w:rFonts w:hint="eastAsia" w:cs="Times New Roman"/>
        </w:rPr>
        <w:t>方式</w:t>
      </w:r>
      <w:r>
        <w:rPr>
          <w:rFonts w:cs="Times New Roman"/>
        </w:rPr>
        <w:t>，</w:t>
      </w:r>
      <w:r>
        <w:rPr>
          <w:rFonts w:hint="eastAsia" w:cs="Times New Roman"/>
        </w:rPr>
        <w:t>按照本指南要求审核通过后，</w:t>
      </w:r>
      <w:r>
        <w:rPr>
          <w:rFonts w:cs="Times New Roman"/>
        </w:rPr>
        <w:t>一次性拨付</w:t>
      </w:r>
      <w:r>
        <w:rPr>
          <w:rFonts w:hint="eastAsia" w:cs="Times New Roman"/>
        </w:rPr>
        <w:t>给申报主体</w:t>
      </w:r>
      <w:r>
        <w:rPr>
          <w:rFonts w:cs="Times New Roman"/>
        </w:rPr>
        <w:t>。</w:t>
      </w:r>
    </w:p>
    <w:p>
      <w:pPr>
        <w:numPr>
          <w:ilvl w:val="0"/>
          <w:numId w:val="36"/>
        </w:numPr>
        <w:ind w:firstLineChars="0"/>
        <w:outlineLvl w:val="2"/>
        <w:rPr>
          <w:rFonts w:cs="Times New Roman"/>
          <w:b/>
          <w:bCs/>
        </w:rPr>
      </w:pPr>
      <w:r>
        <w:rPr>
          <w:rFonts w:cs="Times New Roman"/>
          <w:b/>
          <w:bCs/>
        </w:rPr>
        <w:t>申</w:t>
      </w:r>
      <w:r>
        <w:rPr>
          <w:rFonts w:hint="eastAsia" w:cs="Times New Roman"/>
          <w:b/>
          <w:bCs/>
        </w:rPr>
        <w:t>报</w:t>
      </w:r>
      <w:r>
        <w:rPr>
          <w:rFonts w:cs="Times New Roman"/>
          <w:b/>
          <w:bCs/>
        </w:rPr>
        <w:t>材料</w:t>
      </w:r>
      <w:bookmarkEnd w:id="88"/>
      <w:bookmarkEnd w:id="89"/>
    </w:p>
    <w:p>
      <w:pPr>
        <w:ind w:firstLine="640"/>
        <w:rPr>
          <w:rFonts w:cs="Times New Roman"/>
        </w:rPr>
      </w:pPr>
      <w:r>
        <w:rPr>
          <w:rFonts w:cs="Times New Roman"/>
        </w:rPr>
        <w:t>以下申</w:t>
      </w:r>
      <w:r>
        <w:rPr>
          <w:rFonts w:hint="eastAsia" w:cs="Times New Roman"/>
        </w:rPr>
        <w:t>报</w:t>
      </w:r>
      <w:r>
        <w:rPr>
          <w:rFonts w:cs="Times New Roman"/>
        </w:rPr>
        <w:t>材料</w:t>
      </w:r>
      <w:r>
        <w:rPr>
          <w:rFonts w:hint="eastAsia" w:cs="Times New Roman"/>
          <w:b/>
          <w:bCs/>
        </w:rPr>
        <w:t>一式五份</w:t>
      </w:r>
      <w:r>
        <w:rPr>
          <w:rFonts w:cs="Times New Roman"/>
        </w:rPr>
        <w:t>，按以下标号顺序，将材料原件或</w:t>
      </w:r>
      <w:r>
        <w:rPr>
          <w:rFonts w:hint="eastAsia" w:cs="Times New Roman"/>
        </w:rPr>
        <w:t>复印件</w:t>
      </w:r>
      <w:r>
        <w:rPr>
          <w:rFonts w:cs="Times New Roman"/>
        </w:rPr>
        <w:t>用A4纸装订成册，封面、每页及骑缝处均加盖公章。</w:t>
      </w:r>
    </w:p>
    <w:p>
      <w:pPr>
        <w:numPr>
          <w:ilvl w:val="0"/>
          <w:numId w:val="39"/>
        </w:numPr>
        <w:ind w:left="5" w:firstLine="635" w:firstLineChars="0"/>
        <w:rPr>
          <w:rFonts w:cs="Times New Roman"/>
        </w:rPr>
      </w:pPr>
      <w:r>
        <w:rPr>
          <w:rFonts w:cs="Times New Roman"/>
        </w:rPr>
        <w:t>封面：《密云区XX年度支持气候投融资发展激励资金申报书》（附件1）</w:t>
      </w:r>
      <w:r>
        <w:rPr>
          <w:rFonts w:cs="Times New Roman"/>
          <w:szCs w:val="32"/>
        </w:rPr>
        <w:t>。</w:t>
      </w:r>
    </w:p>
    <w:p>
      <w:pPr>
        <w:numPr>
          <w:ilvl w:val="0"/>
          <w:numId w:val="39"/>
        </w:numPr>
        <w:ind w:left="5" w:firstLine="635" w:firstLineChars="0"/>
        <w:rPr>
          <w:rFonts w:cs="Times New Roman"/>
        </w:rPr>
      </w:pPr>
      <w:r>
        <w:rPr>
          <w:rFonts w:cs="Times New Roman"/>
        </w:rPr>
        <w:t>《承诺书》（附件2）</w:t>
      </w:r>
    </w:p>
    <w:p>
      <w:pPr>
        <w:numPr>
          <w:ilvl w:val="0"/>
          <w:numId w:val="39"/>
        </w:numPr>
        <w:ind w:left="5" w:firstLine="635" w:firstLineChars="0"/>
        <w:rPr>
          <w:rFonts w:cs="Times New Roman"/>
        </w:rPr>
      </w:pPr>
      <w:r>
        <w:rPr>
          <w:rFonts w:cs="Times New Roman"/>
        </w:rPr>
        <w:t>企业营业执照（</w:t>
      </w:r>
      <w:r>
        <w:rPr>
          <w:rFonts w:hint="eastAsia" w:cs="Times New Roman"/>
        </w:rPr>
        <w:t>复印件加盖公章</w:t>
      </w:r>
      <w:r>
        <w:rPr>
          <w:rFonts w:cs="Times New Roman"/>
        </w:rPr>
        <w:t>）。</w:t>
      </w:r>
    </w:p>
    <w:p>
      <w:pPr>
        <w:numPr>
          <w:ilvl w:val="0"/>
          <w:numId w:val="39"/>
        </w:numPr>
        <w:ind w:left="5" w:firstLine="635" w:firstLineChars="0"/>
        <w:rPr>
          <w:rFonts w:cs="Times New Roman"/>
        </w:rPr>
      </w:pPr>
      <w:bookmarkStart w:id="90" w:name="OLE_LINK34"/>
      <w:r>
        <w:rPr>
          <w:rFonts w:cs="Times New Roman"/>
        </w:rPr>
        <w:t>气候主题保险奖励申请表</w:t>
      </w:r>
      <w:bookmarkEnd w:id="90"/>
      <w:r>
        <w:rPr>
          <w:rFonts w:cs="Times New Roman"/>
        </w:rPr>
        <w:t>（</w:t>
      </w:r>
      <w:r>
        <w:rPr>
          <w:rFonts w:hint="eastAsia" w:cs="Times New Roman"/>
        </w:rPr>
        <w:t>附件7</w:t>
      </w:r>
      <w:r>
        <w:rPr>
          <w:rFonts w:cs="Times New Roman"/>
        </w:rPr>
        <w:t>）。</w:t>
      </w:r>
    </w:p>
    <w:p>
      <w:pPr>
        <w:numPr>
          <w:ilvl w:val="0"/>
          <w:numId w:val="39"/>
        </w:numPr>
        <w:ind w:left="5" w:firstLine="635" w:firstLineChars="0"/>
        <w:rPr>
          <w:rFonts w:cs="Times New Roman"/>
        </w:rPr>
      </w:pPr>
      <w:r>
        <w:rPr>
          <w:rFonts w:cs="Times New Roman"/>
        </w:rPr>
        <w:t>投保合同及保单（</w:t>
      </w:r>
      <w:r>
        <w:rPr>
          <w:rFonts w:hint="eastAsia" w:cs="Times New Roman"/>
        </w:rPr>
        <w:t>复印件加盖公章</w:t>
      </w:r>
      <w:r>
        <w:rPr>
          <w:rFonts w:cs="Times New Roman"/>
        </w:rPr>
        <w:t>）。</w:t>
      </w:r>
    </w:p>
    <w:p>
      <w:pPr>
        <w:numPr>
          <w:ilvl w:val="0"/>
          <w:numId w:val="39"/>
        </w:numPr>
        <w:ind w:left="5" w:firstLine="635" w:firstLineChars="0"/>
        <w:rPr>
          <w:rFonts w:cs="Times New Roman"/>
        </w:rPr>
      </w:pPr>
      <w:r>
        <w:rPr>
          <w:rFonts w:cs="Times New Roman"/>
        </w:rPr>
        <w:t>保险业金融机构提供落地首单或首发气候主题保险产品的</w:t>
      </w:r>
      <w:r>
        <w:rPr>
          <w:rFonts w:hint="eastAsia" w:cs="Times New Roman"/>
        </w:rPr>
        <w:t>认定</w:t>
      </w:r>
      <w:r>
        <w:rPr>
          <w:rFonts w:cs="Times New Roman"/>
        </w:rPr>
        <w:t>材料</w:t>
      </w:r>
      <w:r>
        <w:rPr>
          <w:rFonts w:hint="eastAsia" w:cs="Times New Roman"/>
        </w:rPr>
        <w:t>（复印件加盖公章）</w:t>
      </w:r>
      <w:r>
        <w:rPr>
          <w:rFonts w:cs="Times New Roman"/>
        </w:rPr>
        <w:t>。</w:t>
      </w:r>
    </w:p>
    <w:p>
      <w:pPr>
        <w:widowControl/>
        <w:numPr>
          <w:ilvl w:val="0"/>
          <w:numId w:val="39"/>
        </w:numPr>
        <w:spacing w:line="240" w:lineRule="auto"/>
        <w:ind w:left="5" w:firstLine="635" w:firstLineChars="0"/>
        <w:rPr>
          <w:rFonts w:cs="Times New Roman"/>
          <w:szCs w:val="32"/>
        </w:rPr>
      </w:pPr>
      <w:r>
        <w:rPr>
          <w:rFonts w:cs="Times New Roman"/>
        </w:rPr>
        <w:t>保险缴费发票及银行电子回单。</w:t>
      </w:r>
    </w:p>
    <w:p>
      <w:pPr>
        <w:numPr>
          <w:ilvl w:val="0"/>
          <w:numId w:val="39"/>
        </w:numPr>
        <w:ind w:left="5" w:firstLine="635" w:firstLineChars="0"/>
        <w:rPr>
          <w:rFonts w:cs="Times New Roman"/>
        </w:rPr>
      </w:pPr>
      <w:r>
        <w:rPr>
          <w:rFonts w:cs="Times New Roman"/>
        </w:rPr>
        <w:t>其他需要补充说明的材料。</w:t>
      </w:r>
    </w:p>
    <w:p>
      <w:pPr>
        <w:spacing w:before="312" w:after="156"/>
        <w:ind w:left="221" w:firstLineChars="0"/>
        <w:rPr>
          <w:rFonts w:cs="Times New Roman"/>
        </w:rPr>
      </w:pPr>
      <w:bookmarkStart w:id="91" w:name="_Toc12096"/>
      <w:r>
        <w:rPr>
          <w:rFonts w:cs="Times New Roman"/>
        </w:rPr>
        <w:br w:type="page"/>
      </w:r>
    </w:p>
    <w:p>
      <w:pPr>
        <w:pStyle w:val="3"/>
        <w:numPr>
          <w:ilvl w:val="0"/>
          <w:numId w:val="16"/>
        </w:numPr>
        <w:spacing w:before="156" w:beforeLines="50" w:after="156" w:line="360" w:lineRule="auto"/>
        <w:ind w:left="0" w:leftChars="-44" w:hanging="141" w:hangingChars="44"/>
        <w:rPr>
          <w:rFonts w:ascii="仿宋_GB2312" w:hAnsi="Times New Roman" w:cs="Times New Roman"/>
        </w:rPr>
      </w:pPr>
      <w:bookmarkStart w:id="92" w:name="_Toc11245"/>
      <w:bookmarkStart w:id="93" w:name="_Toc17510"/>
      <w:bookmarkStart w:id="94" w:name="_Toc8148"/>
      <w:r>
        <w:rPr>
          <w:rFonts w:ascii="仿宋_GB2312" w:hAnsi="Times New Roman" w:cs="Times New Roman"/>
        </w:rPr>
        <w:t>各类组织</w:t>
      </w:r>
      <w:bookmarkStart w:id="95" w:name="OLE_LINK2"/>
      <w:r>
        <w:rPr>
          <w:rFonts w:ascii="仿宋_GB2312" w:hAnsi="Times New Roman" w:cs="Times New Roman"/>
        </w:rPr>
        <w:t>参与标准制定</w:t>
      </w:r>
      <w:bookmarkEnd w:id="91"/>
      <w:bookmarkEnd w:id="95"/>
      <w:bookmarkStart w:id="96" w:name="_Hlk172811058"/>
      <w:bookmarkStart w:id="97" w:name="_Hlk172811010"/>
      <w:r>
        <w:rPr>
          <w:rFonts w:ascii="仿宋_GB2312" w:hAnsi="Times New Roman" w:cs="Times New Roman"/>
        </w:rPr>
        <w:t>奖励申报指南</w:t>
      </w:r>
      <w:bookmarkEnd w:id="92"/>
      <w:bookmarkEnd w:id="93"/>
      <w:bookmarkEnd w:id="94"/>
    </w:p>
    <w:p>
      <w:pPr>
        <w:numPr>
          <w:ilvl w:val="0"/>
          <w:numId w:val="40"/>
        </w:numPr>
        <w:ind w:firstLineChars="0"/>
        <w:outlineLvl w:val="2"/>
        <w:rPr>
          <w:rFonts w:cs="Times New Roman"/>
          <w:b/>
          <w:bCs/>
        </w:rPr>
      </w:pPr>
      <w:r>
        <w:rPr>
          <w:rFonts w:cs="Times New Roman"/>
          <w:b/>
          <w:bCs/>
        </w:rPr>
        <w:t>申报主体</w:t>
      </w:r>
    </w:p>
    <w:p>
      <w:pPr>
        <w:ind w:firstLine="640"/>
        <w:rPr>
          <w:rFonts w:cs="Times New Roman"/>
        </w:rPr>
      </w:pPr>
      <w:r>
        <w:rPr>
          <w:rFonts w:cs="Times New Roman"/>
        </w:rPr>
        <w:t>同一标准仅可由一个申报单位进行申报。申报主体需符合本指南总则支持范围。</w:t>
      </w:r>
    </w:p>
    <w:p>
      <w:pPr>
        <w:numPr>
          <w:ilvl w:val="0"/>
          <w:numId w:val="40"/>
        </w:numPr>
        <w:ind w:firstLineChars="0"/>
        <w:outlineLvl w:val="2"/>
        <w:rPr>
          <w:rFonts w:cs="Times New Roman"/>
          <w:b/>
          <w:bCs/>
        </w:rPr>
      </w:pPr>
      <w:r>
        <w:rPr>
          <w:rFonts w:cs="Times New Roman"/>
          <w:b/>
          <w:bCs/>
        </w:rPr>
        <w:t>申报条件</w:t>
      </w:r>
    </w:p>
    <w:p>
      <w:pPr>
        <w:numPr>
          <w:ilvl w:val="255"/>
          <w:numId w:val="0"/>
        </w:numPr>
        <w:ind w:left="640"/>
        <w:rPr>
          <w:rFonts w:cs="Times New Roman"/>
          <w:b/>
          <w:bCs/>
        </w:rPr>
      </w:pPr>
      <w:r>
        <w:rPr>
          <w:rFonts w:cs="Times New Roman"/>
        </w:rPr>
        <w:t>申报主体应同时具备以下条件：</w:t>
      </w:r>
    </w:p>
    <w:p>
      <w:pPr>
        <w:numPr>
          <w:ilvl w:val="0"/>
          <w:numId w:val="41"/>
        </w:numPr>
        <w:ind w:left="5" w:firstLine="635" w:firstLineChars="0"/>
        <w:rPr>
          <w:rFonts w:cs="Times New Roman"/>
        </w:rPr>
      </w:pPr>
      <w:r>
        <w:rPr>
          <w:rFonts w:cs="Times New Roman"/>
        </w:rPr>
        <w:t>须满足本指南总则中申报条件；</w:t>
      </w:r>
    </w:p>
    <w:p>
      <w:pPr>
        <w:numPr>
          <w:ilvl w:val="0"/>
          <w:numId w:val="41"/>
        </w:numPr>
        <w:ind w:left="5" w:firstLine="635" w:firstLineChars="0"/>
        <w:rPr>
          <w:rFonts w:cs="Times New Roman"/>
        </w:rPr>
      </w:pPr>
      <w:r>
        <w:rPr>
          <w:rFonts w:cs="Times New Roman"/>
        </w:rPr>
        <w:t>在密云区依法设立；</w:t>
      </w:r>
    </w:p>
    <w:p>
      <w:pPr>
        <w:numPr>
          <w:ilvl w:val="0"/>
          <w:numId w:val="41"/>
        </w:numPr>
        <w:ind w:left="5" w:firstLine="635" w:firstLineChars="0"/>
        <w:rPr>
          <w:rFonts w:cs="Times New Roman"/>
        </w:rPr>
      </w:pPr>
      <w:r>
        <w:rPr>
          <w:rFonts w:cs="Times New Roman"/>
        </w:rPr>
        <w:t>作为主导标准制（修）定单位（标准正式发布文本中排序处于前三位的起草单位）于本指南有效期内成功发布应对气候变化领域相关标准，包括国际、国家、行业、地方、团体标准等。其中，行业标准、北京市地方标准应经过国家标准化管理委员会备案；团体标准还应在全国团体标准信息平台进行公开，并在产业政策制定、行政管理、政府采购、公共管理等工作中应用</w:t>
      </w:r>
      <w:r>
        <w:rPr>
          <w:rFonts w:hint="eastAsia" w:cs="Times New Roman"/>
        </w:rPr>
        <w:t>。</w:t>
      </w:r>
    </w:p>
    <w:p>
      <w:pPr>
        <w:numPr>
          <w:ilvl w:val="0"/>
          <w:numId w:val="40"/>
        </w:numPr>
        <w:ind w:firstLineChars="0"/>
        <w:outlineLvl w:val="2"/>
        <w:rPr>
          <w:rFonts w:cs="Times New Roman"/>
          <w:b/>
          <w:bCs/>
        </w:rPr>
      </w:pPr>
      <w:r>
        <w:rPr>
          <w:rFonts w:cs="Times New Roman"/>
          <w:b/>
          <w:bCs/>
        </w:rPr>
        <w:t>奖励标准</w:t>
      </w:r>
    </w:p>
    <w:p>
      <w:pPr>
        <w:numPr>
          <w:ilvl w:val="0"/>
          <w:numId w:val="42"/>
        </w:numPr>
        <w:ind w:left="5" w:firstLine="635" w:firstLineChars="0"/>
        <w:rPr>
          <w:rFonts w:cs="Times New Roman"/>
        </w:rPr>
      </w:pPr>
      <w:r>
        <w:rPr>
          <w:rFonts w:cs="Times New Roman"/>
        </w:rPr>
        <w:t>主导制（修）定国际或国家标准，每个标准额外奖励20万元；</w:t>
      </w:r>
    </w:p>
    <w:p>
      <w:pPr>
        <w:numPr>
          <w:ilvl w:val="0"/>
          <w:numId w:val="42"/>
        </w:numPr>
        <w:ind w:left="5" w:firstLine="635" w:firstLineChars="0"/>
        <w:rPr>
          <w:rFonts w:cs="Times New Roman"/>
        </w:rPr>
      </w:pPr>
      <w:r>
        <w:rPr>
          <w:rFonts w:cs="Times New Roman"/>
        </w:rPr>
        <w:t>主导制（修）定行业或地方标准，每个标准额外奖励10万元；</w:t>
      </w:r>
    </w:p>
    <w:p>
      <w:pPr>
        <w:numPr>
          <w:ilvl w:val="0"/>
          <w:numId w:val="42"/>
        </w:numPr>
        <w:ind w:left="5" w:firstLine="635" w:firstLineChars="0"/>
        <w:rPr>
          <w:rFonts w:cs="Times New Roman"/>
        </w:rPr>
      </w:pPr>
      <w:r>
        <w:rPr>
          <w:rFonts w:cs="Times New Roman"/>
        </w:rPr>
        <w:t>主导制（修）定团体标准，每个标准额外奖励5万元。</w:t>
      </w:r>
    </w:p>
    <w:p>
      <w:pPr>
        <w:numPr>
          <w:ilvl w:val="0"/>
          <w:numId w:val="42"/>
        </w:numPr>
        <w:ind w:left="5" w:firstLine="635" w:firstLineChars="0"/>
        <w:rPr>
          <w:rFonts w:cs="Times New Roman"/>
        </w:rPr>
      </w:pPr>
      <w:r>
        <w:rPr>
          <w:rFonts w:cs="Times New Roman"/>
        </w:rPr>
        <w:t>奖励资金的分配和使用由申报主体与其他主导标准制（修）定单位自行协商确定。</w:t>
      </w:r>
    </w:p>
    <w:p>
      <w:pPr>
        <w:numPr>
          <w:ilvl w:val="0"/>
          <w:numId w:val="42"/>
        </w:numPr>
        <w:ind w:left="5" w:firstLine="635" w:firstLineChars="0"/>
        <w:rPr>
          <w:rFonts w:cs="Times New Roman"/>
        </w:rPr>
      </w:pPr>
      <w:r>
        <w:rPr>
          <w:rFonts w:cs="Times New Roman"/>
        </w:rPr>
        <w:t>同一申报主体每年度获得奖励的标准制（修）订项目数量不得超过5项，每年度获得的标准奖励项目总金额不得超过30万元。</w:t>
      </w:r>
    </w:p>
    <w:p>
      <w:pPr>
        <w:numPr>
          <w:ilvl w:val="0"/>
          <w:numId w:val="40"/>
        </w:numPr>
        <w:ind w:firstLineChars="0"/>
        <w:outlineLvl w:val="2"/>
        <w:rPr>
          <w:rFonts w:cs="Times New Roman"/>
          <w:b/>
          <w:bCs/>
        </w:rPr>
      </w:pPr>
      <w:r>
        <w:rPr>
          <w:rFonts w:cs="Times New Roman"/>
          <w:b/>
          <w:bCs/>
        </w:rPr>
        <w:t>奖励方式及申报时限</w:t>
      </w:r>
    </w:p>
    <w:p>
      <w:pPr>
        <w:numPr>
          <w:ilvl w:val="255"/>
          <w:numId w:val="0"/>
        </w:numPr>
        <w:ind w:firstLine="640" w:firstLineChars="200"/>
        <w:rPr>
          <w:rFonts w:cs="Times New Roman"/>
        </w:rPr>
      </w:pPr>
      <w:r>
        <w:rPr>
          <w:rFonts w:cs="Times New Roman"/>
        </w:rPr>
        <w:t>本指南有效期内，申报主体可在标准正式发布后</w:t>
      </w:r>
      <w:r>
        <w:rPr>
          <w:rFonts w:hint="eastAsia" w:cs="Times New Roman"/>
          <w:lang w:val="en-US" w:eastAsia="zh-CN"/>
        </w:rPr>
        <w:t>20</w:t>
      </w:r>
      <w:r>
        <w:rPr>
          <w:rFonts w:hint="eastAsia" w:cs="Times New Roman"/>
        </w:rPr>
        <w:t>个工作日</w:t>
      </w:r>
      <w:r>
        <w:rPr>
          <w:rFonts w:cs="Times New Roman"/>
        </w:rPr>
        <w:t>内</w:t>
      </w:r>
      <w:r>
        <w:rPr>
          <w:rFonts w:hint="eastAsia" w:cs="Times New Roman"/>
          <w:lang w:eastAsia="zh-CN"/>
        </w:rPr>
        <w:t>（遇节假日顺延）</w:t>
      </w:r>
      <w:r>
        <w:rPr>
          <w:rFonts w:cs="Times New Roman"/>
        </w:rPr>
        <w:t>随时申报，逾期申报不予受理。</w:t>
      </w:r>
      <w:r>
        <w:rPr>
          <w:rFonts w:hint="eastAsia" w:cs="Times New Roman"/>
        </w:rPr>
        <w:t>奖励资金</w:t>
      </w:r>
      <w:r>
        <w:rPr>
          <w:rFonts w:cs="Times New Roman"/>
        </w:rPr>
        <w:t>按照本指南</w:t>
      </w:r>
      <w:r>
        <w:rPr>
          <w:rFonts w:hint="eastAsia" w:cs="Times New Roman"/>
        </w:rPr>
        <w:t>要求</w:t>
      </w:r>
      <w:r>
        <w:rPr>
          <w:rFonts w:cs="Times New Roman"/>
        </w:rPr>
        <w:t>审核通过后</w:t>
      </w:r>
      <w:r>
        <w:rPr>
          <w:rFonts w:hint="eastAsia" w:cs="Times New Roman"/>
        </w:rPr>
        <w:t>，一次性</w:t>
      </w:r>
      <w:r>
        <w:rPr>
          <w:rFonts w:cs="Times New Roman"/>
        </w:rPr>
        <w:t>拨付</w:t>
      </w:r>
      <w:r>
        <w:rPr>
          <w:rFonts w:hint="eastAsia" w:cs="Times New Roman"/>
        </w:rPr>
        <w:t>给申报主体</w:t>
      </w:r>
      <w:r>
        <w:rPr>
          <w:rFonts w:cs="Times New Roman"/>
        </w:rPr>
        <w:t>。</w:t>
      </w:r>
    </w:p>
    <w:p>
      <w:pPr>
        <w:numPr>
          <w:ilvl w:val="0"/>
          <w:numId w:val="40"/>
        </w:numPr>
        <w:ind w:firstLineChars="0"/>
        <w:outlineLvl w:val="2"/>
        <w:rPr>
          <w:rFonts w:cs="Times New Roman"/>
          <w:b/>
          <w:bCs/>
        </w:rPr>
      </w:pPr>
      <w:r>
        <w:rPr>
          <w:rFonts w:cs="Times New Roman"/>
          <w:b/>
          <w:bCs/>
        </w:rPr>
        <w:t>申</w:t>
      </w:r>
      <w:r>
        <w:rPr>
          <w:rFonts w:hint="eastAsia" w:cs="Times New Roman"/>
          <w:b/>
          <w:bCs/>
        </w:rPr>
        <w:t>报</w:t>
      </w:r>
      <w:r>
        <w:rPr>
          <w:rFonts w:cs="Times New Roman"/>
          <w:b/>
          <w:bCs/>
        </w:rPr>
        <w:t>材料</w:t>
      </w:r>
    </w:p>
    <w:p>
      <w:pPr>
        <w:ind w:firstLine="640"/>
        <w:rPr>
          <w:rFonts w:cs="Times New Roman"/>
        </w:rPr>
      </w:pPr>
      <w:r>
        <w:rPr>
          <w:rFonts w:cs="Times New Roman"/>
        </w:rPr>
        <w:t>以下申</w:t>
      </w:r>
      <w:r>
        <w:rPr>
          <w:rFonts w:hint="eastAsia" w:cs="Times New Roman"/>
        </w:rPr>
        <w:t>报</w:t>
      </w:r>
      <w:r>
        <w:rPr>
          <w:rFonts w:cs="Times New Roman"/>
        </w:rPr>
        <w:t>材料</w:t>
      </w:r>
      <w:r>
        <w:rPr>
          <w:rFonts w:hint="eastAsia" w:cs="Times New Roman"/>
          <w:b/>
          <w:bCs/>
        </w:rPr>
        <w:t>一式五份</w:t>
      </w:r>
      <w:r>
        <w:rPr>
          <w:rFonts w:cs="Times New Roman"/>
        </w:rPr>
        <w:t>，按以下标号顺序，将材料原件或</w:t>
      </w:r>
      <w:r>
        <w:rPr>
          <w:rFonts w:hint="eastAsia" w:cs="Times New Roman"/>
        </w:rPr>
        <w:t>复印件</w:t>
      </w:r>
      <w:r>
        <w:rPr>
          <w:rFonts w:cs="Times New Roman"/>
        </w:rPr>
        <w:t>用A4纸装订成册，封面、每页及骑缝处均加盖公章。</w:t>
      </w:r>
    </w:p>
    <w:p>
      <w:pPr>
        <w:widowControl/>
        <w:numPr>
          <w:ilvl w:val="0"/>
          <w:numId w:val="43"/>
        </w:numPr>
        <w:spacing w:line="240" w:lineRule="auto"/>
        <w:ind w:left="5" w:firstLine="635" w:firstLineChars="0"/>
        <w:rPr>
          <w:rFonts w:cs="Times New Roman"/>
        </w:rPr>
      </w:pPr>
      <w:r>
        <w:rPr>
          <w:rFonts w:cs="Times New Roman"/>
        </w:rPr>
        <w:t>封面：《密云区XX年度支持气候投融资发展激励资金申报书》（附件1）</w:t>
      </w:r>
      <w:r>
        <w:rPr>
          <w:rFonts w:cs="Times New Roman"/>
          <w:szCs w:val="32"/>
        </w:rPr>
        <w:t>。</w:t>
      </w:r>
    </w:p>
    <w:p>
      <w:pPr>
        <w:widowControl/>
        <w:numPr>
          <w:ilvl w:val="0"/>
          <w:numId w:val="43"/>
        </w:numPr>
        <w:spacing w:line="240" w:lineRule="auto"/>
        <w:ind w:left="5" w:firstLine="635" w:firstLineChars="0"/>
        <w:rPr>
          <w:rFonts w:cs="Times New Roman"/>
          <w:b/>
          <w:bCs/>
        </w:rPr>
      </w:pPr>
      <w:r>
        <w:rPr>
          <w:rFonts w:cs="Times New Roman"/>
        </w:rPr>
        <w:t>《承诺书》（附件2）</w:t>
      </w:r>
      <w:r>
        <w:rPr>
          <w:rFonts w:cs="Times New Roman"/>
          <w:szCs w:val="32"/>
        </w:rPr>
        <w:t>。</w:t>
      </w:r>
    </w:p>
    <w:p>
      <w:pPr>
        <w:widowControl/>
        <w:numPr>
          <w:ilvl w:val="0"/>
          <w:numId w:val="43"/>
        </w:numPr>
        <w:spacing w:line="240" w:lineRule="auto"/>
        <w:ind w:left="5" w:firstLine="635" w:firstLineChars="0"/>
        <w:rPr>
          <w:rFonts w:cs="Times New Roman"/>
          <w:b/>
          <w:bCs/>
        </w:rPr>
      </w:pPr>
      <w:r>
        <w:rPr>
          <w:rFonts w:cs="Times New Roman"/>
        </w:rPr>
        <w:t>申报主体资格证明文件（企业营业执照，或事业单位法人证书，或社会团体法人登记证书等）（</w:t>
      </w:r>
      <w:r>
        <w:rPr>
          <w:rFonts w:hint="eastAsia" w:cs="Times New Roman"/>
        </w:rPr>
        <w:t>复印件加盖公章</w:t>
      </w:r>
      <w:r>
        <w:rPr>
          <w:rFonts w:cs="Times New Roman"/>
        </w:rPr>
        <w:t>）</w:t>
      </w:r>
      <w:r>
        <w:rPr>
          <w:rFonts w:cs="Times New Roman"/>
          <w:szCs w:val="32"/>
        </w:rPr>
        <w:t>。</w:t>
      </w:r>
    </w:p>
    <w:p>
      <w:pPr>
        <w:widowControl/>
        <w:numPr>
          <w:ilvl w:val="0"/>
          <w:numId w:val="43"/>
        </w:numPr>
        <w:spacing w:line="240" w:lineRule="auto"/>
        <w:ind w:left="5" w:firstLine="635" w:firstLineChars="0"/>
        <w:rPr>
          <w:rFonts w:cs="Times New Roman"/>
        </w:rPr>
      </w:pPr>
      <w:bookmarkStart w:id="98" w:name="OLE_LINK6"/>
      <w:r>
        <w:rPr>
          <w:rFonts w:cs="Times New Roman"/>
        </w:rPr>
        <w:t>参与标准制定奖励项目申请表</w:t>
      </w:r>
      <w:bookmarkEnd w:id="98"/>
      <w:r>
        <w:rPr>
          <w:rFonts w:cs="Times New Roman"/>
        </w:rPr>
        <w:t>（</w:t>
      </w:r>
      <w:r>
        <w:rPr>
          <w:rFonts w:hint="eastAsia" w:cs="Times New Roman"/>
        </w:rPr>
        <w:t>附件8</w:t>
      </w:r>
      <w:r>
        <w:rPr>
          <w:rFonts w:cs="Times New Roman"/>
        </w:rPr>
        <w:t>）。</w:t>
      </w:r>
    </w:p>
    <w:p>
      <w:pPr>
        <w:widowControl/>
        <w:numPr>
          <w:ilvl w:val="0"/>
          <w:numId w:val="43"/>
        </w:numPr>
        <w:spacing w:line="240" w:lineRule="auto"/>
        <w:ind w:left="5" w:firstLine="635" w:firstLineChars="0"/>
        <w:rPr>
          <w:rFonts w:cs="Times New Roman"/>
        </w:rPr>
      </w:pPr>
      <w:r>
        <w:rPr>
          <w:rFonts w:cs="Times New Roman"/>
        </w:rPr>
        <w:t>标准发布公告及标准发布正式文本（</w:t>
      </w:r>
      <w:r>
        <w:rPr>
          <w:rFonts w:hint="eastAsia" w:cs="Times New Roman"/>
        </w:rPr>
        <w:t>复印件加盖公章</w:t>
      </w:r>
      <w:r>
        <w:rPr>
          <w:rFonts w:cs="Times New Roman"/>
        </w:rPr>
        <w:t>）。</w:t>
      </w:r>
    </w:p>
    <w:p>
      <w:pPr>
        <w:widowControl/>
        <w:numPr>
          <w:ilvl w:val="0"/>
          <w:numId w:val="43"/>
        </w:numPr>
        <w:spacing w:line="240" w:lineRule="auto"/>
        <w:ind w:left="5" w:firstLine="640"/>
        <w:rPr>
          <w:rFonts w:cs="Times New Roman"/>
        </w:rPr>
      </w:pPr>
      <w:r>
        <w:rPr>
          <w:rFonts w:cs="Times New Roman"/>
        </w:rPr>
        <w:t>标准实施应用情况说明</w:t>
      </w:r>
      <w:bookmarkStart w:id="99" w:name="OLE_LINK17"/>
      <w:r>
        <w:rPr>
          <w:rFonts w:cs="Times New Roman"/>
        </w:rPr>
        <w:t>及佐证材料</w:t>
      </w:r>
      <w:bookmarkEnd w:id="99"/>
      <w:r>
        <w:rPr>
          <w:rFonts w:hint="eastAsia" w:cs="Times New Roman"/>
        </w:rPr>
        <w:t>（加盖公章）</w:t>
      </w:r>
      <w:r>
        <w:rPr>
          <w:rFonts w:cs="Times New Roman"/>
        </w:rPr>
        <w:t>。</w:t>
      </w:r>
    </w:p>
    <w:p>
      <w:pPr>
        <w:widowControl/>
        <w:numPr>
          <w:ilvl w:val="0"/>
          <w:numId w:val="43"/>
        </w:numPr>
        <w:spacing w:line="240" w:lineRule="auto"/>
        <w:ind w:left="5" w:firstLine="640"/>
        <w:rPr>
          <w:rFonts w:cs="Times New Roman"/>
        </w:rPr>
      </w:pPr>
      <w:r>
        <w:rPr>
          <w:rFonts w:cs="Times New Roman"/>
        </w:rPr>
        <w:t>其他需要补充说明的材料。</w:t>
      </w:r>
      <w:bookmarkEnd w:id="96"/>
    </w:p>
    <w:p>
      <w:pPr>
        <w:spacing w:before="312" w:after="156"/>
        <w:ind w:left="431" w:firstLineChars="0"/>
        <w:rPr>
          <w:rFonts w:cs="Times New Roman"/>
          <w:szCs w:val="44"/>
        </w:rPr>
      </w:pPr>
      <w:bookmarkStart w:id="100" w:name="_Toc7364"/>
      <w:r>
        <w:rPr>
          <w:rFonts w:cs="Times New Roman"/>
        </w:rPr>
        <w:br w:type="page"/>
      </w:r>
    </w:p>
    <w:bookmarkEnd w:id="100"/>
    <w:p>
      <w:pPr>
        <w:pStyle w:val="3"/>
        <w:numPr>
          <w:ilvl w:val="0"/>
          <w:numId w:val="16"/>
        </w:numPr>
        <w:spacing w:before="156" w:beforeLines="50" w:after="156" w:line="360" w:lineRule="auto"/>
        <w:ind w:left="0" w:leftChars="-44" w:hanging="141" w:hangingChars="44"/>
        <w:rPr>
          <w:rFonts w:ascii="仿宋_GB2312" w:hAnsi="Times New Roman" w:cs="Times New Roman"/>
        </w:rPr>
      </w:pPr>
      <w:bookmarkStart w:id="101" w:name="_Toc27408"/>
      <w:bookmarkStart w:id="102" w:name="_Toc12542"/>
      <w:bookmarkStart w:id="103" w:name="_Toc1048"/>
      <w:bookmarkStart w:id="104" w:name="_Toc5558"/>
      <w:r>
        <w:rPr>
          <w:rFonts w:ascii="仿宋_GB2312" w:hAnsi="Times New Roman" w:cs="Times New Roman"/>
        </w:rPr>
        <w:t>从业人员专业技能提升</w:t>
      </w:r>
      <w:bookmarkEnd w:id="101"/>
      <w:r>
        <w:rPr>
          <w:rFonts w:ascii="仿宋_GB2312" w:hAnsi="Times New Roman" w:cs="Times New Roman"/>
        </w:rPr>
        <w:t>奖励申报指南</w:t>
      </w:r>
      <w:bookmarkEnd w:id="102"/>
      <w:bookmarkEnd w:id="103"/>
      <w:bookmarkEnd w:id="104"/>
    </w:p>
    <w:p>
      <w:pPr>
        <w:numPr>
          <w:ilvl w:val="0"/>
          <w:numId w:val="44"/>
        </w:numPr>
        <w:ind w:firstLineChars="0"/>
        <w:outlineLvl w:val="2"/>
        <w:rPr>
          <w:rFonts w:cs="Times New Roman"/>
          <w:b/>
          <w:bCs/>
        </w:rPr>
      </w:pPr>
      <w:r>
        <w:rPr>
          <w:rFonts w:cs="Times New Roman"/>
          <w:b/>
          <w:bCs/>
        </w:rPr>
        <w:t>申报主体</w:t>
      </w:r>
    </w:p>
    <w:p>
      <w:pPr>
        <w:numPr>
          <w:ilvl w:val="255"/>
          <w:numId w:val="0"/>
        </w:numPr>
        <w:ind w:firstLine="640" w:firstLineChars="200"/>
        <w:rPr>
          <w:rFonts w:cs="Times New Roman"/>
        </w:rPr>
      </w:pPr>
      <w:r>
        <w:rPr>
          <w:rFonts w:hint="eastAsia" w:cs="Times New Roman"/>
        </w:rPr>
        <w:t>符合本指南总则支持范围的</w:t>
      </w:r>
      <w:r>
        <w:rPr>
          <w:rFonts w:cs="Times New Roman"/>
        </w:rPr>
        <w:t>从业人员。</w:t>
      </w:r>
    </w:p>
    <w:p>
      <w:pPr>
        <w:numPr>
          <w:ilvl w:val="0"/>
          <w:numId w:val="44"/>
        </w:numPr>
        <w:ind w:firstLineChars="0"/>
        <w:outlineLvl w:val="2"/>
        <w:rPr>
          <w:rFonts w:cs="Times New Roman"/>
          <w:b/>
          <w:bCs/>
        </w:rPr>
      </w:pPr>
      <w:r>
        <w:rPr>
          <w:rFonts w:cs="Times New Roman"/>
          <w:b/>
          <w:bCs/>
        </w:rPr>
        <w:t>申报条件</w:t>
      </w:r>
    </w:p>
    <w:p>
      <w:pPr>
        <w:numPr>
          <w:ilvl w:val="255"/>
          <w:numId w:val="0"/>
        </w:numPr>
        <w:ind w:firstLine="640" w:firstLineChars="200"/>
        <w:rPr>
          <w:rFonts w:cs="Times New Roman"/>
        </w:rPr>
      </w:pPr>
      <w:r>
        <w:rPr>
          <w:rFonts w:cs="Times New Roman"/>
        </w:rPr>
        <w:t>以下条件应同时满足：</w:t>
      </w:r>
    </w:p>
    <w:p>
      <w:pPr>
        <w:numPr>
          <w:ilvl w:val="0"/>
          <w:numId w:val="45"/>
        </w:numPr>
        <w:ind w:left="5" w:firstLine="635" w:firstLineChars="0"/>
        <w:rPr>
          <w:rFonts w:cs="Times New Roman"/>
        </w:rPr>
      </w:pPr>
      <w:r>
        <w:rPr>
          <w:rFonts w:cs="Times New Roman"/>
        </w:rPr>
        <w:t>从业人员属于正式在岗职工，且依法在本区缴纳个人所得税和社会保险1个月及以上（中央、省属、市属驻区单位人员以及境外人员提供劳动合同，可不受在本区缴纳社会保险条件限制）；</w:t>
      </w:r>
    </w:p>
    <w:p>
      <w:pPr>
        <w:numPr>
          <w:ilvl w:val="0"/>
          <w:numId w:val="45"/>
        </w:numPr>
        <w:ind w:left="5" w:firstLine="635" w:firstLineChars="0"/>
        <w:rPr>
          <w:rFonts w:cs="Times New Roman"/>
        </w:rPr>
      </w:pPr>
      <w:r>
        <w:rPr>
          <w:rFonts w:cs="Times New Roman"/>
        </w:rPr>
        <w:t>从业人员取得由国际领先投资管理资格认证机构（如</w:t>
      </w:r>
      <w:r>
        <w:rPr>
          <w:rFonts w:hint="eastAsia" w:cs="Times New Roman"/>
        </w:rPr>
        <w:t>特许金融分析师协会（</w:t>
      </w:r>
      <w:r>
        <w:rPr>
          <w:rFonts w:cs="Times New Roman"/>
        </w:rPr>
        <w:t>CFA</w:t>
      </w:r>
      <w:r>
        <w:rPr>
          <w:rFonts w:hint="eastAsia" w:cs="Times New Roman"/>
        </w:rPr>
        <w:t xml:space="preserve"> Institute）</w:t>
      </w:r>
      <w:r>
        <w:rPr>
          <w:rFonts w:cs="Times New Roman"/>
        </w:rPr>
        <w:t>、全球风险</w:t>
      </w:r>
      <w:r>
        <w:rPr>
          <w:rFonts w:hint="eastAsia" w:cs="Times New Roman"/>
        </w:rPr>
        <w:t>专业人士</w:t>
      </w:r>
      <w:r>
        <w:rPr>
          <w:rFonts w:cs="Times New Roman"/>
        </w:rPr>
        <w:t>协会</w:t>
      </w:r>
      <w:r>
        <w:rPr>
          <w:rFonts w:hint="eastAsia" w:cs="Times New Roman"/>
        </w:rPr>
        <w:t>（</w:t>
      </w:r>
      <w:r>
        <w:rPr>
          <w:rFonts w:cs="Times New Roman"/>
        </w:rPr>
        <w:t>GARP</w:t>
      </w:r>
      <w:r>
        <w:rPr>
          <w:rFonts w:hint="eastAsia" w:cs="Times New Roman"/>
        </w:rPr>
        <w:t>）、欧洲金融分析师联合会（EFFAS）、可持续会计准则委员会（SASB）</w:t>
      </w:r>
      <w:r>
        <w:rPr>
          <w:rFonts w:cs="Times New Roman"/>
        </w:rPr>
        <w:t>等）</w:t>
      </w:r>
      <w:r>
        <w:rPr>
          <w:rFonts w:hint="eastAsia" w:cs="Times New Roman"/>
        </w:rPr>
        <w:t>颁发</w:t>
      </w:r>
      <w:r>
        <w:rPr>
          <w:rFonts w:cs="Times New Roman"/>
        </w:rPr>
        <w:t>的</w:t>
      </w:r>
      <w:r>
        <w:rPr>
          <w:rFonts w:hint="eastAsia" w:cs="Times New Roman"/>
        </w:rPr>
        <w:t>CFA-ESG投资证书、气候与可持续风险证书（SCR）、欧洲ESG分析师（CESGA）、可持续会计准则证书（FSA SASB）等</w:t>
      </w:r>
      <w:r>
        <w:rPr>
          <w:rFonts w:cs="Times New Roman"/>
        </w:rPr>
        <w:t>气候</w:t>
      </w:r>
      <w:r>
        <w:rPr>
          <w:rFonts w:hint="eastAsia" w:cs="Times New Roman"/>
        </w:rPr>
        <w:t>领域</w:t>
      </w:r>
      <w:r>
        <w:rPr>
          <w:rFonts w:cs="Times New Roman"/>
        </w:rPr>
        <w:t>相关证书，或获得</w:t>
      </w:r>
      <w:r>
        <w:rPr>
          <w:rFonts w:hint="eastAsia" w:cs="Times New Roman"/>
        </w:rPr>
        <w:t>注册ESG分析师、注册绿色金融分析师（CGFC）、特许金融分析师（CFA）、金融风险管理师（FRM）、北美精算师（ASA）、中国精算师（FCAA）、英国特许注册会计师（ACCA）等</w:t>
      </w:r>
      <w:r>
        <w:rPr>
          <w:rFonts w:cs="Times New Roman"/>
        </w:rPr>
        <w:t>证书。</w:t>
      </w:r>
    </w:p>
    <w:p>
      <w:pPr>
        <w:numPr>
          <w:ilvl w:val="0"/>
          <w:numId w:val="44"/>
        </w:numPr>
        <w:ind w:firstLineChars="0"/>
        <w:outlineLvl w:val="2"/>
        <w:rPr>
          <w:rFonts w:cs="Times New Roman"/>
          <w:b/>
          <w:bCs/>
        </w:rPr>
      </w:pPr>
      <w:r>
        <w:rPr>
          <w:rFonts w:cs="Times New Roman"/>
          <w:b/>
          <w:bCs/>
        </w:rPr>
        <w:t>奖励标准</w:t>
      </w:r>
    </w:p>
    <w:p>
      <w:pPr>
        <w:numPr>
          <w:ilvl w:val="0"/>
          <w:numId w:val="46"/>
        </w:numPr>
        <w:ind w:left="5" w:firstLine="635" w:firstLineChars="0"/>
        <w:rPr>
          <w:rFonts w:cs="Times New Roman"/>
        </w:rPr>
      </w:pPr>
      <w:r>
        <w:rPr>
          <w:rFonts w:hint="eastAsia" w:cs="Times New Roman"/>
        </w:rPr>
        <w:t>每个证书给予5000元奖励补贴，每人最高不超过1万元。</w:t>
      </w:r>
    </w:p>
    <w:p>
      <w:pPr>
        <w:numPr>
          <w:ilvl w:val="0"/>
          <w:numId w:val="46"/>
        </w:numPr>
        <w:ind w:left="5" w:firstLine="635" w:firstLineChars="0"/>
        <w:rPr>
          <w:rFonts w:cs="Times New Roman"/>
        </w:rPr>
      </w:pPr>
      <w:r>
        <w:rPr>
          <w:rFonts w:cs="Times New Roman"/>
        </w:rPr>
        <w:t>专业技能提升</w:t>
      </w:r>
      <w:r>
        <w:rPr>
          <w:rFonts w:hint="eastAsia" w:cs="Times New Roman"/>
        </w:rPr>
        <w:t>奖励补贴总额</w:t>
      </w:r>
      <w:r>
        <w:rPr>
          <w:rFonts w:cs="Times New Roman"/>
        </w:rPr>
        <w:t>不超过50万元</w:t>
      </w:r>
      <w:r>
        <w:rPr>
          <w:rFonts w:hint="eastAsia" w:cs="Times New Roman"/>
        </w:rPr>
        <w:t>。奖励按照“先到先得，用完即止”原则开展，奖励申报先后顺序的认定，以将完备材料报送至</w:t>
      </w:r>
      <w:r>
        <w:rPr>
          <w:rFonts w:cs="Times New Roman"/>
          <w:szCs w:val="32"/>
        </w:rPr>
        <w:t>密云区政务服务中心</w:t>
      </w:r>
      <w:r>
        <w:rPr>
          <w:rFonts w:hint="eastAsia" w:cs="Times New Roman"/>
          <w:szCs w:val="32"/>
        </w:rPr>
        <w:t>综合</w:t>
      </w:r>
      <w:r>
        <w:rPr>
          <w:rFonts w:cs="Times New Roman"/>
          <w:szCs w:val="32"/>
        </w:rPr>
        <w:t>窗口</w:t>
      </w:r>
      <w:r>
        <w:rPr>
          <w:rFonts w:hint="eastAsia" w:cs="Times New Roman"/>
        </w:rPr>
        <w:t>的时间为准。</w:t>
      </w:r>
    </w:p>
    <w:p>
      <w:pPr>
        <w:numPr>
          <w:ilvl w:val="0"/>
          <w:numId w:val="46"/>
        </w:numPr>
        <w:ind w:left="5" w:firstLine="635" w:firstLineChars="0"/>
        <w:rPr>
          <w:rFonts w:cs="Times New Roman"/>
        </w:rPr>
      </w:pPr>
      <w:r>
        <w:rPr>
          <w:rFonts w:cs="Times New Roman"/>
        </w:rPr>
        <w:t>本条款奖励每人仅限奖励一次。</w:t>
      </w:r>
    </w:p>
    <w:p>
      <w:pPr>
        <w:numPr>
          <w:ilvl w:val="0"/>
          <w:numId w:val="44"/>
        </w:numPr>
        <w:ind w:firstLineChars="0"/>
        <w:outlineLvl w:val="2"/>
        <w:rPr>
          <w:rFonts w:cs="Times New Roman"/>
          <w:b/>
          <w:bCs/>
        </w:rPr>
      </w:pPr>
      <w:r>
        <w:rPr>
          <w:rFonts w:cs="Times New Roman"/>
          <w:b/>
          <w:bCs/>
        </w:rPr>
        <w:t>奖励方式及申报时限</w:t>
      </w:r>
    </w:p>
    <w:p>
      <w:pPr>
        <w:numPr>
          <w:ilvl w:val="255"/>
          <w:numId w:val="0"/>
        </w:numPr>
        <w:ind w:firstLine="640" w:firstLineChars="200"/>
        <w:rPr>
          <w:rFonts w:cs="Times New Roman"/>
          <w:b/>
          <w:bCs/>
        </w:rPr>
      </w:pPr>
      <w:r>
        <w:rPr>
          <w:rFonts w:cs="Times New Roman"/>
        </w:rPr>
        <w:t>本指南有效期内，申报主体</w:t>
      </w:r>
      <w:r>
        <w:rPr>
          <w:rFonts w:hint="eastAsia" w:cs="Times New Roman"/>
        </w:rPr>
        <w:t>可随时提出申报，</w:t>
      </w:r>
      <w:r>
        <w:rPr>
          <w:rFonts w:cs="Times New Roman"/>
        </w:rPr>
        <w:t>逾期申报不予受理。奖励资金按照本指南</w:t>
      </w:r>
      <w:r>
        <w:rPr>
          <w:rFonts w:hint="eastAsia" w:cs="Times New Roman"/>
        </w:rPr>
        <w:t>要求审核通过后，一次性拨付给申报主体。</w:t>
      </w:r>
    </w:p>
    <w:p>
      <w:pPr>
        <w:numPr>
          <w:ilvl w:val="0"/>
          <w:numId w:val="44"/>
        </w:numPr>
        <w:ind w:firstLineChars="0"/>
        <w:outlineLvl w:val="2"/>
        <w:rPr>
          <w:rFonts w:cs="Times New Roman"/>
          <w:b/>
          <w:bCs/>
        </w:rPr>
      </w:pPr>
      <w:r>
        <w:rPr>
          <w:rFonts w:cs="Times New Roman"/>
          <w:b/>
          <w:bCs/>
        </w:rPr>
        <w:t>申</w:t>
      </w:r>
      <w:r>
        <w:rPr>
          <w:rFonts w:hint="eastAsia" w:cs="Times New Roman"/>
          <w:b/>
          <w:bCs/>
        </w:rPr>
        <w:t>报</w:t>
      </w:r>
      <w:r>
        <w:rPr>
          <w:rFonts w:cs="Times New Roman"/>
          <w:b/>
          <w:bCs/>
        </w:rPr>
        <w:t>材料</w:t>
      </w:r>
    </w:p>
    <w:p>
      <w:pPr>
        <w:ind w:firstLine="640"/>
        <w:rPr>
          <w:rFonts w:cs="Times New Roman"/>
        </w:rPr>
      </w:pPr>
      <w:r>
        <w:rPr>
          <w:rFonts w:cs="Times New Roman"/>
        </w:rPr>
        <w:t>以下申</w:t>
      </w:r>
      <w:r>
        <w:rPr>
          <w:rFonts w:hint="eastAsia" w:cs="Times New Roman"/>
        </w:rPr>
        <w:t>报</w:t>
      </w:r>
      <w:r>
        <w:rPr>
          <w:rFonts w:cs="Times New Roman"/>
        </w:rPr>
        <w:t>材料</w:t>
      </w:r>
      <w:r>
        <w:rPr>
          <w:rFonts w:hint="eastAsia" w:cs="Times New Roman"/>
        </w:rPr>
        <w:t>一式五份</w:t>
      </w:r>
      <w:r>
        <w:rPr>
          <w:rFonts w:cs="Times New Roman"/>
        </w:rPr>
        <w:t>，按以下标号顺序，将材料原件或</w:t>
      </w:r>
      <w:r>
        <w:rPr>
          <w:rFonts w:hint="eastAsia" w:cs="Times New Roman"/>
        </w:rPr>
        <w:t>复印件</w:t>
      </w:r>
      <w:r>
        <w:rPr>
          <w:rFonts w:cs="Times New Roman"/>
        </w:rPr>
        <w:t>用A4纸装订成册，封面、每页及骑缝处均加盖公章。</w:t>
      </w:r>
    </w:p>
    <w:p>
      <w:pPr>
        <w:numPr>
          <w:ilvl w:val="255"/>
          <w:numId w:val="0"/>
        </w:numPr>
        <w:ind w:firstLine="640" w:firstLineChars="200"/>
        <w:rPr>
          <w:rFonts w:cs="Times New Roman"/>
        </w:rPr>
      </w:pPr>
      <w:r>
        <w:rPr>
          <w:rFonts w:cs="Times New Roman"/>
        </w:rPr>
        <w:t>(1) 封面：《密云区XX年度支持气候投融资发展激励资金申报书》（附件1）</w:t>
      </w:r>
      <w:r>
        <w:rPr>
          <w:rFonts w:cs="Times New Roman"/>
          <w:szCs w:val="32"/>
        </w:rPr>
        <w:t>。</w:t>
      </w:r>
    </w:p>
    <w:p>
      <w:pPr>
        <w:ind w:left="640" w:firstLine="0" w:firstLineChars="0"/>
        <w:rPr>
          <w:rFonts w:cs="Times New Roman"/>
        </w:rPr>
      </w:pPr>
      <w:r>
        <w:rPr>
          <w:rFonts w:cs="Times New Roman"/>
        </w:rPr>
        <w:t>(2) 专业技能提升奖励申请表（</w:t>
      </w:r>
      <w:r>
        <w:rPr>
          <w:rFonts w:hint="eastAsia" w:cs="Times New Roman"/>
        </w:rPr>
        <w:t>附件9</w:t>
      </w:r>
      <w:r>
        <w:rPr>
          <w:rFonts w:cs="Times New Roman"/>
        </w:rPr>
        <w:t>）。</w:t>
      </w:r>
    </w:p>
    <w:p>
      <w:pPr>
        <w:numPr>
          <w:ilvl w:val="255"/>
          <w:numId w:val="0"/>
        </w:numPr>
        <w:ind w:firstLine="640" w:firstLineChars="200"/>
        <w:rPr>
          <w:rFonts w:cs="Times New Roman"/>
        </w:rPr>
      </w:pPr>
      <w:r>
        <w:rPr>
          <w:rFonts w:cs="Times New Roman"/>
        </w:rPr>
        <w:t>(4) 从业人员所在单位的企业营业执照，或事业单位法人证书，或社会团体法人登记证书等（</w:t>
      </w:r>
      <w:r>
        <w:rPr>
          <w:rFonts w:hint="eastAsia" w:cs="Times New Roman"/>
        </w:rPr>
        <w:t>复印件加盖公章</w:t>
      </w:r>
      <w:r>
        <w:rPr>
          <w:rFonts w:cs="Times New Roman"/>
        </w:rPr>
        <w:t>）。</w:t>
      </w:r>
    </w:p>
    <w:p>
      <w:pPr>
        <w:ind w:left="640" w:firstLine="0" w:firstLineChars="0"/>
        <w:rPr>
          <w:rFonts w:cs="Times New Roman"/>
        </w:rPr>
      </w:pPr>
      <w:r>
        <w:rPr>
          <w:rFonts w:cs="Times New Roman"/>
        </w:rPr>
        <w:t>(4) 从业人员身份证（</w:t>
      </w:r>
      <w:r>
        <w:rPr>
          <w:rFonts w:hint="eastAsia" w:cs="Times New Roman"/>
        </w:rPr>
        <w:t>复印件加盖公章</w:t>
      </w:r>
      <w:r>
        <w:rPr>
          <w:rFonts w:cs="Times New Roman"/>
        </w:rPr>
        <w:t>）。</w:t>
      </w:r>
    </w:p>
    <w:p>
      <w:pPr>
        <w:numPr>
          <w:ilvl w:val="255"/>
          <w:numId w:val="0"/>
        </w:numPr>
        <w:ind w:firstLine="640" w:firstLineChars="200"/>
        <w:rPr>
          <w:rFonts w:cs="Times New Roman"/>
        </w:rPr>
      </w:pPr>
      <w:r>
        <w:rPr>
          <w:rFonts w:cs="Times New Roman"/>
        </w:rPr>
        <w:t>(5) 从业人员的银行账户信息（需申请人本人签名，注明开户支行名称、银行卡账号)。</w:t>
      </w:r>
    </w:p>
    <w:p>
      <w:pPr>
        <w:ind w:left="640" w:firstLine="0" w:firstLineChars="0"/>
        <w:rPr>
          <w:rFonts w:cs="Times New Roman"/>
        </w:rPr>
      </w:pPr>
      <w:r>
        <w:rPr>
          <w:rFonts w:cs="Times New Roman"/>
        </w:rPr>
        <w:t xml:space="preserve">(6) </w:t>
      </w:r>
      <w:r>
        <w:rPr>
          <w:rFonts w:hint="eastAsia" w:cs="Times New Roman"/>
        </w:rPr>
        <w:t>从业人员与本区用人单位签订的劳动合同（复印件加盖公章）</w:t>
      </w:r>
      <w:r>
        <w:rPr>
          <w:rFonts w:cs="Times New Roman"/>
        </w:rPr>
        <w:t>。</w:t>
      </w:r>
    </w:p>
    <w:p>
      <w:pPr>
        <w:numPr>
          <w:ilvl w:val="255"/>
          <w:numId w:val="0"/>
        </w:numPr>
        <w:ind w:firstLine="640" w:firstLineChars="200"/>
        <w:rPr>
          <w:rFonts w:cs="Times New Roman"/>
        </w:rPr>
      </w:pPr>
      <w:r>
        <w:rPr>
          <w:rFonts w:cs="Times New Roman"/>
        </w:rPr>
        <w:t xml:space="preserve">(7) </w:t>
      </w:r>
      <w:r>
        <w:rPr>
          <w:rFonts w:hint="eastAsia" w:cs="Times New Roman"/>
          <w:szCs w:val="32"/>
        </w:rPr>
        <w:t>从业人员近1个月纳税证明及北京市社会保险个人参保证明材料（复印件加盖公章）</w:t>
      </w:r>
      <w:r>
        <w:rPr>
          <w:rFonts w:cs="Times New Roman"/>
        </w:rPr>
        <w:t>。</w:t>
      </w:r>
    </w:p>
    <w:p>
      <w:pPr>
        <w:widowControl/>
        <w:spacing w:line="240" w:lineRule="auto"/>
        <w:ind w:left="640" w:firstLine="0" w:firstLineChars="0"/>
        <w:jc w:val="left"/>
        <w:rPr>
          <w:rFonts w:cs="Times New Roman"/>
        </w:rPr>
      </w:pPr>
      <w:r>
        <w:rPr>
          <w:rFonts w:cs="Times New Roman"/>
        </w:rPr>
        <w:t>(8) 专业技能证书（</w:t>
      </w:r>
      <w:r>
        <w:rPr>
          <w:rFonts w:hint="eastAsia" w:cs="Times New Roman"/>
        </w:rPr>
        <w:t>复印件加盖公章</w:t>
      </w:r>
      <w:r>
        <w:rPr>
          <w:rFonts w:cs="Times New Roman"/>
          <w:szCs w:val="32"/>
        </w:rPr>
        <w:t>）</w:t>
      </w:r>
      <w:r>
        <w:rPr>
          <w:rFonts w:cs="Times New Roman"/>
        </w:rPr>
        <w:t>。</w:t>
      </w:r>
    </w:p>
    <w:p>
      <w:pPr>
        <w:ind w:left="640" w:firstLine="0" w:firstLineChars="0"/>
        <w:rPr>
          <w:rFonts w:cs="Times New Roman"/>
        </w:rPr>
      </w:pPr>
      <w:r>
        <w:rPr>
          <w:rFonts w:cs="Times New Roman"/>
        </w:rPr>
        <w:t>(9) 其他需提供的佐证材料。</w:t>
      </w:r>
    </w:p>
    <w:p>
      <w:pPr>
        <w:spacing w:before="312" w:after="156"/>
        <w:ind w:left="431" w:firstLineChars="0"/>
        <w:rPr>
          <w:rFonts w:cs="Times New Roman"/>
        </w:rPr>
      </w:pPr>
      <w:bookmarkStart w:id="105" w:name="_Toc7760"/>
      <w:r>
        <w:rPr>
          <w:rFonts w:cs="Times New Roman"/>
        </w:rPr>
        <w:br w:type="page"/>
      </w:r>
    </w:p>
    <w:p>
      <w:pPr>
        <w:pStyle w:val="3"/>
        <w:numPr>
          <w:ilvl w:val="0"/>
          <w:numId w:val="16"/>
        </w:numPr>
        <w:spacing w:before="156" w:beforeLines="50" w:after="156" w:line="360" w:lineRule="auto"/>
        <w:ind w:left="0" w:leftChars="-44" w:hanging="141" w:hangingChars="44"/>
        <w:rPr>
          <w:rFonts w:ascii="仿宋_GB2312" w:hAnsi="Times New Roman" w:cs="Times New Roman"/>
        </w:rPr>
      </w:pPr>
      <w:bookmarkStart w:id="106" w:name="_Toc15599"/>
      <w:bookmarkStart w:id="107" w:name="_Toc5659"/>
      <w:bookmarkStart w:id="108" w:name="_Toc28185"/>
      <w:r>
        <w:rPr>
          <w:rFonts w:ascii="仿宋_GB2312" w:hAnsi="Times New Roman" w:cs="Times New Roman"/>
        </w:rPr>
        <w:t>开展交流和竞赛活动</w:t>
      </w:r>
      <w:bookmarkEnd w:id="105"/>
      <w:r>
        <w:rPr>
          <w:rFonts w:ascii="仿宋_GB2312" w:hAnsi="Times New Roman" w:cs="Times New Roman"/>
        </w:rPr>
        <w:t>奖励申报指南</w:t>
      </w:r>
      <w:bookmarkEnd w:id="106"/>
      <w:bookmarkEnd w:id="107"/>
      <w:bookmarkEnd w:id="108"/>
    </w:p>
    <w:p>
      <w:pPr>
        <w:numPr>
          <w:ilvl w:val="0"/>
          <w:numId w:val="47"/>
        </w:numPr>
        <w:ind w:firstLineChars="0"/>
        <w:outlineLvl w:val="2"/>
        <w:rPr>
          <w:rFonts w:cs="Times New Roman"/>
          <w:b/>
          <w:bCs/>
        </w:rPr>
      </w:pPr>
      <w:r>
        <w:rPr>
          <w:rFonts w:cs="Times New Roman"/>
          <w:b/>
          <w:bCs/>
        </w:rPr>
        <w:t>申报主体</w:t>
      </w:r>
    </w:p>
    <w:p>
      <w:pPr>
        <w:ind w:firstLine="640"/>
        <w:rPr>
          <w:rFonts w:cs="Times New Roman"/>
        </w:rPr>
      </w:pPr>
      <w:r>
        <w:rPr>
          <w:rFonts w:cs="Times New Roman"/>
        </w:rPr>
        <w:t>符合本指南总则支持范围的各类组织机构。</w:t>
      </w:r>
    </w:p>
    <w:p>
      <w:pPr>
        <w:numPr>
          <w:ilvl w:val="0"/>
          <w:numId w:val="47"/>
        </w:numPr>
        <w:ind w:firstLineChars="0"/>
        <w:outlineLvl w:val="2"/>
        <w:rPr>
          <w:rFonts w:cs="Times New Roman"/>
          <w:b/>
          <w:bCs/>
        </w:rPr>
      </w:pPr>
      <w:bookmarkStart w:id="109" w:name="_Toc173159999"/>
      <w:bookmarkStart w:id="110" w:name="_Toc173240417"/>
      <w:r>
        <w:rPr>
          <w:rFonts w:cs="Times New Roman"/>
          <w:b/>
          <w:bCs/>
        </w:rPr>
        <w:t>申报</w:t>
      </w:r>
      <w:bookmarkEnd w:id="109"/>
      <w:bookmarkEnd w:id="110"/>
      <w:r>
        <w:rPr>
          <w:rFonts w:cs="Times New Roman"/>
          <w:b/>
          <w:bCs/>
        </w:rPr>
        <w:t>条件</w:t>
      </w:r>
    </w:p>
    <w:p>
      <w:pPr>
        <w:numPr>
          <w:ilvl w:val="255"/>
          <w:numId w:val="0"/>
        </w:numPr>
        <w:ind w:left="640"/>
        <w:rPr>
          <w:rFonts w:cs="Times New Roman"/>
          <w:b/>
          <w:bCs/>
        </w:rPr>
      </w:pPr>
      <w:r>
        <w:rPr>
          <w:rFonts w:cs="Times New Roman"/>
        </w:rPr>
        <w:t>申报主体应同时具备以下条件：</w:t>
      </w:r>
    </w:p>
    <w:p>
      <w:pPr>
        <w:numPr>
          <w:ilvl w:val="0"/>
          <w:numId w:val="48"/>
        </w:numPr>
        <w:ind w:left="0" w:firstLine="567" w:firstLineChars="0"/>
        <w:rPr>
          <w:rFonts w:cs="Times New Roman"/>
        </w:rPr>
      </w:pPr>
      <w:r>
        <w:rPr>
          <w:rFonts w:cs="Times New Roman"/>
        </w:rPr>
        <w:t>须满足本指南总则中申报条件；</w:t>
      </w:r>
    </w:p>
    <w:p>
      <w:pPr>
        <w:numPr>
          <w:ilvl w:val="0"/>
          <w:numId w:val="48"/>
        </w:numPr>
        <w:ind w:left="0" w:firstLine="567" w:firstLineChars="0"/>
        <w:rPr>
          <w:rFonts w:cs="Times New Roman"/>
        </w:rPr>
      </w:pPr>
      <w:r>
        <w:rPr>
          <w:rFonts w:cs="Times New Roman"/>
        </w:rPr>
        <w:t>在密云区组织开展应对气候变化领域相关交流培训、创新创业大赛、挑战赛等活动。</w:t>
      </w:r>
    </w:p>
    <w:p>
      <w:pPr>
        <w:numPr>
          <w:ilvl w:val="0"/>
          <w:numId w:val="47"/>
        </w:numPr>
        <w:ind w:firstLineChars="0"/>
        <w:outlineLvl w:val="2"/>
        <w:rPr>
          <w:rFonts w:cs="Times New Roman"/>
          <w:b/>
          <w:bCs/>
        </w:rPr>
      </w:pPr>
      <w:bookmarkStart w:id="111" w:name="_Toc173240418"/>
      <w:bookmarkStart w:id="112" w:name="_Toc173160000"/>
      <w:r>
        <w:rPr>
          <w:rFonts w:cs="Times New Roman"/>
          <w:b/>
          <w:bCs/>
        </w:rPr>
        <w:t>奖励标准</w:t>
      </w:r>
      <w:bookmarkEnd w:id="111"/>
      <w:bookmarkEnd w:id="112"/>
    </w:p>
    <w:p>
      <w:pPr>
        <w:ind w:firstLine="640"/>
        <w:rPr>
          <w:rFonts w:cs="Times New Roman"/>
        </w:rPr>
      </w:pPr>
      <w:r>
        <w:rPr>
          <w:rFonts w:cs="Times New Roman"/>
        </w:rPr>
        <w:t>优先为活动组织者协调活动场地。</w:t>
      </w:r>
    </w:p>
    <w:p>
      <w:pPr>
        <w:numPr>
          <w:ilvl w:val="0"/>
          <w:numId w:val="47"/>
        </w:numPr>
        <w:ind w:firstLineChars="0"/>
        <w:outlineLvl w:val="2"/>
        <w:rPr>
          <w:rFonts w:cs="Times New Roman"/>
          <w:b/>
          <w:bCs/>
        </w:rPr>
      </w:pPr>
      <w:bookmarkStart w:id="113" w:name="_Toc173160001"/>
      <w:bookmarkStart w:id="114" w:name="_Toc173240419"/>
      <w:r>
        <w:rPr>
          <w:rFonts w:cs="Times New Roman"/>
          <w:b/>
          <w:bCs/>
        </w:rPr>
        <w:t>奖励方式及申报时限</w:t>
      </w:r>
    </w:p>
    <w:p>
      <w:pPr>
        <w:numPr>
          <w:ilvl w:val="255"/>
          <w:numId w:val="0"/>
        </w:numPr>
        <w:ind w:left="640"/>
        <w:rPr>
          <w:rFonts w:cs="Times New Roman"/>
          <w:b/>
          <w:bCs/>
        </w:rPr>
      </w:pPr>
      <w:r>
        <w:rPr>
          <w:rFonts w:cs="Times New Roman"/>
        </w:rPr>
        <w:t>本指南有效期内，随时申报。</w:t>
      </w:r>
    </w:p>
    <w:p>
      <w:pPr>
        <w:numPr>
          <w:ilvl w:val="0"/>
          <w:numId w:val="47"/>
        </w:numPr>
        <w:ind w:firstLineChars="0"/>
        <w:rPr>
          <w:rFonts w:cs="Times New Roman"/>
          <w:b/>
          <w:bCs/>
        </w:rPr>
      </w:pPr>
      <w:r>
        <w:rPr>
          <w:rFonts w:cs="Times New Roman"/>
          <w:b/>
          <w:bCs/>
        </w:rPr>
        <w:t>申</w:t>
      </w:r>
      <w:r>
        <w:rPr>
          <w:rFonts w:hint="eastAsia" w:cs="Times New Roman"/>
          <w:b/>
          <w:bCs/>
        </w:rPr>
        <w:t>报</w:t>
      </w:r>
      <w:r>
        <w:rPr>
          <w:rFonts w:cs="Times New Roman"/>
          <w:b/>
          <w:bCs/>
        </w:rPr>
        <w:t>材料</w:t>
      </w:r>
      <w:bookmarkEnd w:id="113"/>
      <w:bookmarkEnd w:id="114"/>
    </w:p>
    <w:p>
      <w:pPr>
        <w:ind w:firstLine="640"/>
        <w:rPr>
          <w:rFonts w:cs="Times New Roman"/>
        </w:rPr>
      </w:pPr>
      <w:r>
        <w:rPr>
          <w:rFonts w:cs="Times New Roman"/>
        </w:rPr>
        <w:t>以下申</w:t>
      </w:r>
      <w:r>
        <w:rPr>
          <w:rFonts w:hint="eastAsia" w:cs="Times New Roman"/>
        </w:rPr>
        <w:t>报</w:t>
      </w:r>
      <w:r>
        <w:rPr>
          <w:rFonts w:cs="Times New Roman"/>
        </w:rPr>
        <w:t>材料</w:t>
      </w:r>
      <w:r>
        <w:rPr>
          <w:rFonts w:hint="eastAsia" w:cs="Times New Roman"/>
          <w:b/>
          <w:bCs/>
        </w:rPr>
        <w:t>一式五份</w:t>
      </w:r>
      <w:r>
        <w:rPr>
          <w:rFonts w:cs="Times New Roman"/>
        </w:rPr>
        <w:t>，按以下标号顺序，将材料原件或</w:t>
      </w:r>
      <w:r>
        <w:rPr>
          <w:rFonts w:hint="eastAsia" w:cs="Times New Roman"/>
        </w:rPr>
        <w:t>复印件</w:t>
      </w:r>
      <w:r>
        <w:rPr>
          <w:rFonts w:cs="Times New Roman"/>
        </w:rPr>
        <w:t>用A4纸装订成册，封面、每页及骑缝处均加盖公章。</w:t>
      </w:r>
    </w:p>
    <w:p>
      <w:pPr>
        <w:numPr>
          <w:ilvl w:val="0"/>
          <w:numId w:val="49"/>
        </w:numPr>
        <w:ind w:left="5" w:firstLine="635" w:firstLineChars="0"/>
        <w:rPr>
          <w:rFonts w:cs="Times New Roman"/>
        </w:rPr>
      </w:pPr>
      <w:r>
        <w:rPr>
          <w:rFonts w:cs="Times New Roman"/>
        </w:rPr>
        <w:t>封面：《密云区XX年度支持气候投融资发展激励资金申报书》（附件1）</w:t>
      </w:r>
      <w:r>
        <w:rPr>
          <w:rFonts w:cs="Times New Roman"/>
          <w:szCs w:val="32"/>
        </w:rPr>
        <w:t>。</w:t>
      </w:r>
    </w:p>
    <w:p>
      <w:pPr>
        <w:numPr>
          <w:ilvl w:val="0"/>
          <w:numId w:val="49"/>
        </w:numPr>
        <w:ind w:left="5" w:firstLine="635" w:firstLineChars="0"/>
        <w:rPr>
          <w:rFonts w:cs="Times New Roman"/>
        </w:rPr>
      </w:pPr>
      <w:r>
        <w:rPr>
          <w:rFonts w:cs="Times New Roman"/>
        </w:rPr>
        <w:t>有效证件：企业营业执照，或事业单位法人证书，或社会团体法人登记证书等（</w:t>
      </w:r>
      <w:r>
        <w:rPr>
          <w:rFonts w:hint="eastAsia" w:cs="Times New Roman"/>
        </w:rPr>
        <w:t>复印件加盖公章</w:t>
      </w:r>
      <w:r>
        <w:rPr>
          <w:rFonts w:cs="Times New Roman"/>
        </w:rPr>
        <w:t>）。</w:t>
      </w:r>
    </w:p>
    <w:p>
      <w:pPr>
        <w:numPr>
          <w:ilvl w:val="0"/>
          <w:numId w:val="49"/>
        </w:numPr>
        <w:ind w:left="5" w:firstLine="635" w:firstLineChars="0"/>
        <w:rPr>
          <w:rFonts w:cs="Times New Roman"/>
        </w:rPr>
      </w:pPr>
      <w:r>
        <w:rPr>
          <w:rFonts w:cs="Times New Roman"/>
        </w:rPr>
        <w:t>《密云区举办应对气候变化主题活动场地申请表》（附件</w:t>
      </w:r>
      <w:r>
        <w:rPr>
          <w:rFonts w:hint="eastAsia" w:cs="Times New Roman"/>
        </w:rPr>
        <w:t>10</w:t>
      </w:r>
      <w:r>
        <w:rPr>
          <w:rFonts w:cs="Times New Roman"/>
        </w:rPr>
        <w:t>）</w:t>
      </w:r>
      <w:r>
        <w:rPr>
          <w:rFonts w:cs="Times New Roman"/>
          <w:szCs w:val="32"/>
        </w:rPr>
        <w:t>。</w:t>
      </w:r>
    </w:p>
    <w:p>
      <w:pPr>
        <w:numPr>
          <w:ilvl w:val="0"/>
          <w:numId w:val="49"/>
        </w:numPr>
        <w:ind w:left="5" w:firstLine="635" w:firstLineChars="0"/>
        <w:rPr>
          <w:rFonts w:cs="Times New Roman"/>
        </w:rPr>
      </w:pPr>
      <w:r>
        <w:rPr>
          <w:rFonts w:cs="Times New Roman"/>
        </w:rPr>
        <w:t>活动策划方案。</w:t>
      </w:r>
    </w:p>
    <w:p>
      <w:pPr>
        <w:numPr>
          <w:ilvl w:val="0"/>
          <w:numId w:val="49"/>
        </w:numPr>
        <w:ind w:left="5" w:firstLine="635" w:firstLineChars="0"/>
        <w:rPr>
          <w:rFonts w:cs="Times New Roman"/>
        </w:rPr>
      </w:pPr>
      <w:r>
        <w:rPr>
          <w:rFonts w:cs="Times New Roman"/>
        </w:rPr>
        <w:t>现场布置图、效果图（如涉及）。</w:t>
      </w:r>
    </w:p>
    <w:p>
      <w:pPr>
        <w:numPr>
          <w:ilvl w:val="0"/>
          <w:numId w:val="49"/>
        </w:numPr>
        <w:ind w:left="5" w:firstLine="635" w:firstLineChars="0"/>
        <w:rPr>
          <w:rFonts w:cs="Times New Roman"/>
        </w:rPr>
      </w:pPr>
      <w:r>
        <w:rPr>
          <w:rFonts w:cs="Times New Roman"/>
        </w:rPr>
        <w:t>其他需要补充说明的材料。</w:t>
      </w:r>
    </w:p>
    <w:p>
      <w:pPr>
        <w:widowControl/>
        <w:spacing w:line="240" w:lineRule="auto"/>
        <w:ind w:firstLine="0" w:firstLineChars="0"/>
        <w:jc w:val="left"/>
        <w:rPr>
          <w:rFonts w:cs="Times New Roman"/>
          <w:b/>
          <w:bCs/>
        </w:rPr>
      </w:pPr>
      <w:r>
        <w:rPr>
          <w:rFonts w:cs="Times New Roman"/>
          <w:b/>
          <w:bCs/>
        </w:rPr>
        <w:br w:type="page"/>
      </w:r>
    </w:p>
    <w:bookmarkEnd w:id="97"/>
    <w:p>
      <w:pPr>
        <w:pStyle w:val="2"/>
        <w:spacing w:before="0" w:beforeLines="0" w:after="156"/>
        <w:ind w:firstLine="0" w:firstLineChars="0"/>
        <w:rPr>
          <w:rFonts w:cs="Times New Roman"/>
        </w:rPr>
      </w:pPr>
      <w:bookmarkStart w:id="115" w:name="_Toc29471"/>
      <w:bookmarkStart w:id="116" w:name="_Toc14322"/>
      <w:bookmarkStart w:id="117" w:name="_Toc5148"/>
      <w:bookmarkStart w:id="118" w:name="_Toc25138"/>
      <w:bookmarkStart w:id="119" w:name="_Toc16913"/>
      <w:r>
        <w:rPr>
          <w:rFonts w:cs="Times New Roman"/>
        </w:rPr>
        <w:t>附件1</w:t>
      </w:r>
      <w:bookmarkEnd w:id="115"/>
      <w:bookmarkEnd w:id="116"/>
      <w:bookmarkEnd w:id="117"/>
      <w:bookmarkEnd w:id="118"/>
      <w:bookmarkEnd w:id="119"/>
    </w:p>
    <w:p>
      <w:pPr>
        <w:pStyle w:val="49"/>
        <w:ind w:firstLine="1040"/>
        <w:jc w:val="center"/>
        <w:rPr>
          <w:rFonts w:ascii="Times New Roman" w:hAnsi="Times New Roman" w:eastAsia="方正小标宋_GBK" w:cs="Times New Roman"/>
          <w:bCs/>
          <w:sz w:val="52"/>
        </w:rPr>
      </w:pPr>
    </w:p>
    <w:p>
      <w:pPr>
        <w:pStyle w:val="49"/>
        <w:jc w:val="center"/>
        <w:outlineLvl w:val="1"/>
        <w:rPr>
          <w:rFonts w:ascii="Times New Roman" w:hAnsi="Times New Roman" w:eastAsia="方正小标宋简体" w:cs="Times New Roman"/>
          <w:bCs/>
          <w:sz w:val="42"/>
          <w:szCs w:val="42"/>
        </w:rPr>
      </w:pPr>
      <w:bookmarkStart w:id="120" w:name="_Toc15146"/>
      <w:bookmarkStart w:id="121" w:name="_Toc16583"/>
      <w:bookmarkStart w:id="122" w:name="_Toc5758"/>
      <w:bookmarkStart w:id="123" w:name="_Toc27079"/>
      <w:bookmarkStart w:id="124" w:name="_Toc4868"/>
      <w:bookmarkStart w:id="125" w:name="_Toc436"/>
      <w:r>
        <w:rPr>
          <w:rFonts w:ascii="Times New Roman" w:hAnsi="Times New Roman" w:eastAsia="方正小标宋简体" w:cs="Times New Roman"/>
          <w:bCs/>
          <w:sz w:val="42"/>
          <w:szCs w:val="42"/>
        </w:rPr>
        <w:t>密云区XX年</w:t>
      </w:r>
      <w:r>
        <w:rPr>
          <w:rFonts w:hint="eastAsia" w:ascii="Times New Roman" w:hAnsi="Times New Roman" w:eastAsia="方正小标宋简体" w:cs="Times New Roman"/>
          <w:bCs/>
          <w:sz w:val="42"/>
          <w:szCs w:val="42"/>
          <w:lang w:eastAsia="zh-CN"/>
        </w:rPr>
        <w:t>度</w:t>
      </w:r>
      <w:r>
        <w:rPr>
          <w:rFonts w:ascii="Times New Roman" w:hAnsi="Times New Roman" w:eastAsia="方正小标宋简体" w:cs="Times New Roman"/>
          <w:bCs/>
          <w:sz w:val="42"/>
          <w:szCs w:val="42"/>
        </w:rPr>
        <w:t>支持气候投融资发展激励资金</w:t>
      </w:r>
      <w:bookmarkEnd w:id="120"/>
      <w:bookmarkEnd w:id="121"/>
      <w:bookmarkEnd w:id="122"/>
      <w:bookmarkEnd w:id="123"/>
      <w:bookmarkEnd w:id="124"/>
    </w:p>
    <w:p>
      <w:pPr>
        <w:pStyle w:val="49"/>
        <w:jc w:val="center"/>
        <w:outlineLvl w:val="1"/>
        <w:rPr>
          <w:rFonts w:ascii="Times New Roman" w:hAnsi="Times New Roman" w:eastAsia="方正小标宋简体" w:cs="Times New Roman"/>
          <w:bCs/>
          <w:sz w:val="36"/>
          <w:szCs w:val="36"/>
        </w:rPr>
      </w:pPr>
      <w:bookmarkStart w:id="126" w:name="_Toc12957"/>
      <w:bookmarkStart w:id="127" w:name="_Toc10095"/>
      <w:bookmarkStart w:id="128" w:name="_Toc12697"/>
      <w:bookmarkStart w:id="129" w:name="_Toc6323"/>
      <w:r>
        <w:rPr>
          <w:rFonts w:ascii="Times New Roman" w:hAnsi="Times New Roman" w:eastAsia="方正小标宋简体" w:cs="Times New Roman"/>
          <w:bCs/>
          <w:sz w:val="42"/>
          <w:szCs w:val="42"/>
        </w:rPr>
        <w:t>申报书</w:t>
      </w:r>
      <w:bookmarkEnd w:id="125"/>
      <w:bookmarkEnd w:id="126"/>
      <w:bookmarkEnd w:id="127"/>
      <w:bookmarkEnd w:id="128"/>
      <w:bookmarkEnd w:id="129"/>
    </w:p>
    <w:p>
      <w:pPr>
        <w:spacing w:before="156" w:beforeLines="50" w:after="156" w:afterLines="50" w:line="480" w:lineRule="auto"/>
        <w:ind w:firstLine="640"/>
        <w:jc w:val="left"/>
        <w:rPr>
          <w:rFonts w:cs="Times New Roman"/>
        </w:rPr>
      </w:pPr>
    </w:p>
    <w:p>
      <w:pPr>
        <w:spacing w:before="156" w:beforeLines="50" w:after="156" w:afterLines="50" w:line="480" w:lineRule="auto"/>
        <w:ind w:firstLine="640"/>
        <w:jc w:val="left"/>
        <w:rPr>
          <w:rFonts w:cs="Times New Roman"/>
        </w:rPr>
      </w:pPr>
    </w:p>
    <w:p>
      <w:pPr>
        <w:spacing w:before="156" w:beforeLines="50" w:after="156" w:afterLines="50" w:line="480" w:lineRule="auto"/>
        <w:ind w:firstLine="640"/>
        <w:jc w:val="left"/>
        <w:rPr>
          <w:rFonts w:cs="Times New Roman"/>
        </w:rPr>
      </w:pPr>
    </w:p>
    <w:p>
      <w:pPr>
        <w:spacing w:before="156" w:beforeLines="50" w:after="156" w:afterLines="50" w:line="480" w:lineRule="auto"/>
        <w:ind w:firstLine="640"/>
        <w:jc w:val="left"/>
        <w:rPr>
          <w:rFonts w:cs="Times New Roman"/>
        </w:rPr>
      </w:pPr>
    </w:p>
    <w:p>
      <w:pPr>
        <w:spacing w:line="360" w:lineRule="auto"/>
        <w:ind w:firstLine="640"/>
        <w:jc w:val="left"/>
        <w:rPr>
          <w:rFonts w:cs="Times New Roman"/>
        </w:rPr>
      </w:pPr>
      <w:r>
        <w:rPr>
          <w:rFonts w:cs="Times New Roman"/>
        </w:rPr>
        <w:t>申报奖励类别：</w:t>
      </w:r>
      <w:r>
        <w:rPr>
          <w:rFonts w:cs="Times New Roman"/>
          <w:u w:val="single"/>
        </w:rPr>
        <w:t xml:space="preserve">                     </w:t>
      </w:r>
    </w:p>
    <w:p>
      <w:pPr>
        <w:spacing w:before="156" w:beforeLines="50" w:after="156" w:afterLines="50" w:line="480" w:lineRule="auto"/>
        <w:ind w:firstLine="640"/>
        <w:jc w:val="left"/>
        <w:rPr>
          <w:rFonts w:cs="Times New Roman"/>
        </w:rPr>
      </w:pPr>
      <w:r>
        <w:rPr>
          <w:rFonts w:cs="Times New Roman"/>
        </w:rPr>
        <w:t>申报单位：</w:t>
      </w:r>
      <w:r>
        <w:rPr>
          <w:rFonts w:cs="Times New Roman"/>
          <w:u w:val="single"/>
        </w:rPr>
        <w:t xml:space="preserve">                         </w:t>
      </w:r>
    </w:p>
    <w:p>
      <w:pPr>
        <w:spacing w:line="360" w:lineRule="auto"/>
        <w:ind w:firstLine="640"/>
        <w:jc w:val="left"/>
        <w:rPr>
          <w:rFonts w:cs="Times New Roman"/>
        </w:rPr>
      </w:pPr>
      <w:r>
        <w:rPr>
          <w:rFonts w:cs="Times New Roman"/>
        </w:rPr>
        <w:t>申报时间：</w:t>
      </w:r>
      <w:r>
        <w:rPr>
          <w:rFonts w:cs="Times New Roman"/>
          <w:u w:val="single"/>
        </w:rPr>
        <w:t xml:space="preserve">                         </w:t>
      </w:r>
    </w:p>
    <w:p>
      <w:pPr>
        <w:spacing w:line="360" w:lineRule="auto"/>
        <w:ind w:firstLine="640"/>
        <w:jc w:val="left"/>
        <w:rPr>
          <w:rFonts w:cs="Times New Roman"/>
        </w:rPr>
      </w:pPr>
      <w:r>
        <w:rPr>
          <w:rFonts w:cs="Times New Roman"/>
        </w:rPr>
        <w:t>经办人姓名：</w:t>
      </w:r>
      <w:r>
        <w:rPr>
          <w:rFonts w:cs="Times New Roman"/>
          <w:u w:val="single"/>
        </w:rPr>
        <w:t xml:space="preserve">                       </w:t>
      </w:r>
    </w:p>
    <w:p>
      <w:pPr>
        <w:spacing w:line="360" w:lineRule="auto"/>
        <w:ind w:firstLine="640"/>
        <w:jc w:val="left"/>
        <w:rPr>
          <w:rFonts w:cs="Times New Roman"/>
        </w:rPr>
      </w:pPr>
      <w:r>
        <w:rPr>
          <w:rFonts w:cs="Times New Roman"/>
        </w:rPr>
        <w:t>联系电话：</w:t>
      </w:r>
      <w:r>
        <w:rPr>
          <w:rFonts w:cs="Times New Roman"/>
          <w:u w:val="single"/>
        </w:rPr>
        <w:t xml:space="preserve">                         </w:t>
      </w:r>
    </w:p>
    <w:p>
      <w:pPr>
        <w:spacing w:line="360" w:lineRule="auto"/>
        <w:ind w:firstLine="640"/>
        <w:jc w:val="left"/>
        <w:rPr>
          <w:rFonts w:cs="Times New Roman"/>
          <w:u w:val="single"/>
        </w:rPr>
      </w:pPr>
      <w:r>
        <w:rPr>
          <w:rFonts w:cs="Times New Roman"/>
        </w:rPr>
        <w:t>电子邮箱：</w:t>
      </w:r>
      <w:r>
        <w:rPr>
          <w:rFonts w:cs="Times New Roman"/>
          <w:u w:val="single"/>
        </w:rPr>
        <w:t xml:space="preserve">                         </w:t>
      </w:r>
    </w:p>
    <w:p>
      <w:pPr>
        <w:spacing w:line="360" w:lineRule="auto"/>
        <w:ind w:firstLine="640"/>
        <w:jc w:val="left"/>
        <w:rPr>
          <w:rFonts w:cs="Times New Roman"/>
          <w:u w:val="single"/>
        </w:rPr>
      </w:pPr>
      <w:r>
        <w:rPr>
          <w:rFonts w:cs="Times New Roman"/>
        </w:rPr>
        <w:t>联系地址：</w:t>
      </w:r>
      <w:r>
        <w:rPr>
          <w:rFonts w:cs="Times New Roman"/>
          <w:u w:val="single"/>
        </w:rPr>
        <w:t xml:space="preserve">                         </w:t>
      </w:r>
    </w:p>
    <w:p>
      <w:pPr>
        <w:spacing w:line="240" w:lineRule="auto"/>
        <w:ind w:firstLine="0" w:firstLineChars="0"/>
        <w:jc w:val="left"/>
        <w:rPr>
          <w:rFonts w:cs="Times New Roman"/>
        </w:rPr>
      </w:pPr>
    </w:p>
    <w:p>
      <w:pPr>
        <w:spacing w:line="240" w:lineRule="auto"/>
        <w:ind w:firstLine="0" w:firstLineChars="0"/>
        <w:jc w:val="left"/>
        <w:rPr>
          <w:rFonts w:cs="Times New Roman"/>
        </w:rPr>
      </w:pPr>
    </w:p>
    <w:p>
      <w:pPr>
        <w:spacing w:line="575" w:lineRule="exact"/>
        <w:ind w:firstLine="720"/>
        <w:jc w:val="center"/>
        <w:rPr>
          <w:rFonts w:eastAsia="小标宋体" w:cs="Times New Roman"/>
          <w:sz w:val="36"/>
          <w:szCs w:val="36"/>
        </w:rPr>
      </w:pPr>
    </w:p>
    <w:p>
      <w:pPr>
        <w:widowControl/>
        <w:spacing w:line="240" w:lineRule="auto"/>
        <w:ind w:firstLine="0" w:firstLineChars="0"/>
        <w:jc w:val="left"/>
        <w:rPr>
          <w:rFonts w:cs="Times New Roman"/>
          <w:szCs w:val="32"/>
        </w:rPr>
      </w:pPr>
      <w:r>
        <w:rPr>
          <w:rFonts w:cs="Times New Roman"/>
          <w:szCs w:val="32"/>
        </w:rPr>
        <w:br w:type="page"/>
      </w:r>
    </w:p>
    <w:p>
      <w:pPr>
        <w:pStyle w:val="2"/>
        <w:autoSpaceDN/>
        <w:spacing w:before="312" w:after="156" w:line="540" w:lineRule="exact"/>
        <w:ind w:firstLine="0" w:firstLineChars="0"/>
        <w:rPr>
          <w:rFonts w:cs="Times New Roman"/>
        </w:rPr>
      </w:pPr>
      <w:bookmarkStart w:id="130" w:name="_Toc20690"/>
      <w:bookmarkStart w:id="131" w:name="_Toc7030"/>
      <w:bookmarkStart w:id="132" w:name="_Toc9807"/>
      <w:bookmarkStart w:id="133" w:name="_Toc22474"/>
      <w:r>
        <w:rPr>
          <w:rFonts w:cs="Times New Roman"/>
        </w:rPr>
        <w:t>附件2</w:t>
      </w:r>
      <w:bookmarkEnd w:id="130"/>
      <w:bookmarkEnd w:id="131"/>
      <w:bookmarkEnd w:id="132"/>
      <w:bookmarkEnd w:id="133"/>
    </w:p>
    <w:p>
      <w:pPr>
        <w:spacing w:line="540" w:lineRule="exact"/>
        <w:ind w:firstLine="0" w:firstLineChars="0"/>
        <w:jc w:val="center"/>
        <w:outlineLvl w:val="1"/>
        <w:rPr>
          <w:rFonts w:eastAsia="方正小标宋简体" w:cs="Times New Roman"/>
          <w:sz w:val="42"/>
          <w:szCs w:val="42"/>
        </w:rPr>
      </w:pPr>
      <w:bookmarkStart w:id="134" w:name="_Toc31148"/>
      <w:bookmarkStart w:id="135" w:name="_Toc4517"/>
      <w:bookmarkStart w:id="136" w:name="_Toc22549"/>
      <w:bookmarkStart w:id="137" w:name="_Toc13438"/>
      <w:bookmarkStart w:id="138" w:name="_Toc30018"/>
      <w:bookmarkStart w:id="139" w:name="_Toc1276"/>
      <w:r>
        <w:rPr>
          <w:rFonts w:eastAsia="方正小标宋简体" w:cs="Times New Roman"/>
          <w:sz w:val="42"/>
          <w:szCs w:val="42"/>
        </w:rPr>
        <w:t>承诺书</w:t>
      </w:r>
      <w:bookmarkEnd w:id="134"/>
      <w:bookmarkEnd w:id="135"/>
      <w:bookmarkEnd w:id="136"/>
      <w:bookmarkEnd w:id="137"/>
      <w:bookmarkEnd w:id="138"/>
      <w:bookmarkEnd w:id="139"/>
    </w:p>
    <w:p>
      <w:pPr>
        <w:spacing w:line="540" w:lineRule="exact"/>
        <w:ind w:firstLine="640"/>
        <w:jc w:val="left"/>
        <w:rPr>
          <w:rFonts w:cs="Times New Roman"/>
          <w:szCs w:val="32"/>
        </w:rPr>
      </w:pPr>
    </w:p>
    <w:p>
      <w:pPr>
        <w:spacing w:line="580" w:lineRule="exact"/>
        <w:ind w:firstLine="0" w:firstLineChars="0"/>
        <w:rPr>
          <w:rFonts w:cs="Times New Roman"/>
        </w:rPr>
      </w:pPr>
      <w:r>
        <w:rPr>
          <w:rFonts w:cs="Times New Roman"/>
        </w:rPr>
        <w:t>北京市密云区生态环境局、</w:t>
      </w:r>
      <w:r>
        <w:rPr>
          <w:rFonts w:hint="eastAsia" w:cs="Times New Roman"/>
        </w:rPr>
        <w:t>北京市密云区发展和改革委员会、北京市密云区财政局</w:t>
      </w:r>
      <w:r>
        <w:rPr>
          <w:rFonts w:cs="Times New Roman"/>
        </w:rPr>
        <w:t>：</w:t>
      </w:r>
    </w:p>
    <w:p>
      <w:pPr>
        <w:widowControl/>
        <w:spacing w:line="240" w:lineRule="auto"/>
        <w:ind w:firstLine="640"/>
        <w:rPr>
          <w:rFonts w:cs="Times New Roman"/>
        </w:rPr>
      </w:pPr>
      <w:r>
        <w:rPr>
          <w:rFonts w:cs="Times New Roman"/>
        </w:rPr>
        <w:t>我单位郑重承诺：</w:t>
      </w:r>
    </w:p>
    <w:p>
      <w:pPr>
        <w:widowControl/>
        <w:numPr>
          <w:ilvl w:val="0"/>
          <w:numId w:val="50"/>
        </w:numPr>
        <w:spacing w:line="240" w:lineRule="auto"/>
        <w:ind w:left="5" w:firstLine="635" w:firstLineChars="0"/>
        <w:rPr>
          <w:rFonts w:cs="Times New Roman"/>
        </w:rPr>
      </w:pPr>
      <w:r>
        <w:rPr>
          <w:rFonts w:cs="Times New Roman"/>
        </w:rPr>
        <w:t>本单位充分熟知并自愿遵守《北京市密云区支持气候投融资发展激励措施（试行）》（xx号）及本申报指南的全部内容。</w:t>
      </w:r>
    </w:p>
    <w:p>
      <w:pPr>
        <w:widowControl/>
        <w:numPr>
          <w:ilvl w:val="0"/>
          <w:numId w:val="50"/>
        </w:numPr>
        <w:spacing w:line="240" w:lineRule="auto"/>
        <w:ind w:left="5" w:firstLine="635" w:firstLineChars="0"/>
        <w:rPr>
          <w:rFonts w:cs="Times New Roman"/>
        </w:rPr>
      </w:pPr>
      <w:r>
        <w:rPr>
          <w:rFonts w:cs="Times New Roman"/>
        </w:rPr>
        <w:t>本单位对提交的申报文件及相关材料的真实性、有效性负责。</w:t>
      </w:r>
    </w:p>
    <w:p>
      <w:pPr>
        <w:widowControl/>
        <w:numPr>
          <w:ilvl w:val="0"/>
          <w:numId w:val="50"/>
        </w:numPr>
        <w:spacing w:line="240" w:lineRule="auto"/>
        <w:ind w:left="5" w:firstLine="635" w:firstLineChars="0"/>
        <w:rPr>
          <w:rFonts w:cs="Times New Roman"/>
        </w:rPr>
      </w:pPr>
      <w:r>
        <w:rPr>
          <w:rFonts w:cs="Times New Roman"/>
        </w:rPr>
        <w:t>本单位依法经营，规范管理，未被列入</w:t>
      </w:r>
      <w:r>
        <w:rPr>
          <w:rFonts w:hint="eastAsia" w:cs="Times New Roman"/>
        </w:rPr>
        <w:t>“</w:t>
      </w:r>
      <w:r>
        <w:rPr>
          <w:rFonts w:cs="Times New Roman"/>
        </w:rPr>
        <w:t>企业经营</w:t>
      </w:r>
      <w:r>
        <w:rPr>
          <w:rFonts w:hint="eastAsia" w:cs="Times New Roman"/>
        </w:rPr>
        <w:t>（活动）</w:t>
      </w:r>
      <w:r>
        <w:rPr>
          <w:rFonts w:cs="Times New Roman"/>
        </w:rPr>
        <w:t>异常名录</w:t>
      </w:r>
      <w:r>
        <w:rPr>
          <w:rFonts w:hint="eastAsia" w:cs="Times New Roman"/>
        </w:rPr>
        <w:t>”</w:t>
      </w:r>
      <w:r>
        <w:rPr>
          <w:rFonts w:cs="Times New Roman"/>
        </w:rPr>
        <w:t>。</w:t>
      </w:r>
    </w:p>
    <w:p>
      <w:pPr>
        <w:widowControl/>
        <w:numPr>
          <w:ilvl w:val="0"/>
          <w:numId w:val="50"/>
        </w:numPr>
        <w:spacing w:line="240" w:lineRule="auto"/>
        <w:ind w:left="5" w:firstLine="635" w:firstLineChars="0"/>
        <w:rPr>
          <w:rFonts w:cs="Times New Roman"/>
        </w:rPr>
      </w:pPr>
      <w:r>
        <w:rPr>
          <w:rFonts w:cs="Times New Roman"/>
        </w:rPr>
        <w:t>本单位符合首都战略功能定位。</w:t>
      </w:r>
    </w:p>
    <w:p>
      <w:pPr>
        <w:widowControl/>
        <w:numPr>
          <w:ilvl w:val="0"/>
          <w:numId w:val="50"/>
        </w:numPr>
        <w:spacing w:line="240" w:lineRule="auto"/>
        <w:ind w:left="5" w:firstLine="635" w:firstLineChars="0"/>
        <w:rPr>
          <w:rFonts w:cs="Times New Roman"/>
        </w:rPr>
      </w:pPr>
      <w:r>
        <w:rPr>
          <w:rFonts w:cs="Times New Roman"/>
        </w:rPr>
        <w:t>本单位3年未发生重大（含）安全</w:t>
      </w:r>
      <w:r>
        <w:rPr>
          <w:rFonts w:hint="eastAsia" w:cs="Times New Roman"/>
        </w:rPr>
        <w:t>生产</w:t>
      </w:r>
      <w:r>
        <w:rPr>
          <w:rFonts w:cs="Times New Roman"/>
        </w:rPr>
        <w:t>、环保、质量事故（事件）。</w:t>
      </w:r>
    </w:p>
    <w:p>
      <w:pPr>
        <w:widowControl/>
        <w:numPr>
          <w:ilvl w:val="0"/>
          <w:numId w:val="50"/>
        </w:numPr>
        <w:spacing w:line="240" w:lineRule="auto"/>
        <w:ind w:left="5" w:firstLine="635" w:firstLineChars="0"/>
        <w:rPr>
          <w:rFonts w:cs="Times New Roman"/>
        </w:rPr>
      </w:pPr>
      <w:r>
        <w:rPr>
          <w:rFonts w:cs="Times New Roman"/>
        </w:rPr>
        <w:t>本单位无不良信用记录，未被纳入严重失信主体名单。</w:t>
      </w:r>
    </w:p>
    <w:p>
      <w:pPr>
        <w:widowControl/>
        <w:numPr>
          <w:ilvl w:val="0"/>
          <w:numId w:val="50"/>
        </w:numPr>
        <w:spacing w:line="240" w:lineRule="auto"/>
        <w:ind w:left="5" w:firstLine="635" w:firstLineChars="0"/>
        <w:rPr>
          <w:rFonts w:cs="Times New Roman"/>
        </w:rPr>
      </w:pPr>
      <w:r>
        <w:rPr>
          <w:rFonts w:cs="Times New Roman"/>
        </w:rPr>
        <w:t>本单位</w:t>
      </w:r>
      <w:r>
        <w:rPr>
          <w:rFonts w:cs="Times New Roman"/>
          <w:szCs w:val="32"/>
        </w:rPr>
        <w:t>未发生较严重及以上程度的生态环境失信行为，或相关失信行为已完成信用修复</w:t>
      </w:r>
      <w:r>
        <w:rPr>
          <w:rFonts w:hint="eastAsia" w:cs="Times New Roman"/>
          <w:szCs w:val="32"/>
        </w:rPr>
        <w:t>。且其环保信用评价不是最低等级。</w:t>
      </w:r>
    </w:p>
    <w:p>
      <w:pPr>
        <w:widowControl/>
        <w:numPr>
          <w:ilvl w:val="0"/>
          <w:numId w:val="50"/>
        </w:numPr>
        <w:spacing w:line="240" w:lineRule="auto"/>
        <w:ind w:left="5" w:firstLine="635" w:firstLineChars="0"/>
        <w:rPr>
          <w:rFonts w:cs="Times New Roman"/>
        </w:rPr>
      </w:pPr>
      <w:r>
        <w:rPr>
          <w:rFonts w:cs="Times New Roman"/>
        </w:rPr>
        <w:t>本单位在密云区行政区域内从事气候投融资领域活动，并将密云区行政区域作为奖励资金直接受惠地。</w:t>
      </w:r>
    </w:p>
    <w:p>
      <w:pPr>
        <w:widowControl/>
        <w:numPr>
          <w:ilvl w:val="0"/>
          <w:numId w:val="50"/>
        </w:numPr>
        <w:spacing w:line="240" w:lineRule="auto"/>
        <w:ind w:left="5" w:firstLine="635" w:firstLineChars="0"/>
        <w:rPr>
          <w:rFonts w:cs="Times New Roman"/>
        </w:rPr>
      </w:pPr>
      <w:r>
        <w:rPr>
          <w:rFonts w:cs="Times New Roman"/>
        </w:rPr>
        <w:t>如违反上述事实造成申报文件失实，申报及奖励资金使用过程中存在违反现行法律法规及相关规定的问题，一经查实，本单位将承担由此引起的一切法律责任，并自行全额退还全部款项。</w:t>
      </w:r>
    </w:p>
    <w:p>
      <w:pPr>
        <w:widowControl/>
        <w:numPr>
          <w:ilvl w:val="0"/>
          <w:numId w:val="50"/>
        </w:numPr>
        <w:spacing w:line="240" w:lineRule="auto"/>
        <w:ind w:left="5" w:firstLine="635" w:firstLineChars="0"/>
        <w:rPr>
          <w:rFonts w:cs="Times New Roman"/>
        </w:rPr>
      </w:pPr>
      <w:r>
        <w:rPr>
          <w:rFonts w:cs="Times New Roman"/>
        </w:rPr>
        <w:t>本单位自愿配合区财政局、区审计局及其他有关政府部门对资金使用情况的监督和检查。</w:t>
      </w:r>
    </w:p>
    <w:p>
      <w:pPr>
        <w:widowControl/>
        <w:numPr>
          <w:ilvl w:val="0"/>
          <w:numId w:val="50"/>
        </w:numPr>
        <w:spacing w:line="240" w:lineRule="auto"/>
        <w:ind w:left="5" w:firstLine="635" w:firstLineChars="0"/>
        <w:rPr>
          <w:rFonts w:cs="Times New Roman"/>
        </w:rPr>
      </w:pPr>
      <w:r>
        <w:rPr>
          <w:rFonts w:cs="Times New Roman"/>
        </w:rPr>
        <w:t>本单位同意并承诺：（1）通过中国邮政特快专递邮寄的退回扶持资金通知书一经签收，即视为送达给本单位；拒绝签收的，仍视为已送达给本单位；（2）通过邮件方式发送退回扶持资金通知书的，退回扶持资金通知书到达本单位《密云区XX年支持气候投融资发展激励资金申报书》中联系电子邮箱的，视为已送达给本单位；（3）因本单位提供的联系电话、联系电子邮箱、联系地址不准确，导致退回扶持资金通知书未能被本单位实际接收的，仍视为本单位已收到退回扶持资金通知书。</w:t>
      </w:r>
    </w:p>
    <w:p>
      <w:pPr>
        <w:widowControl/>
        <w:spacing w:line="240" w:lineRule="auto"/>
        <w:ind w:firstLine="1280" w:firstLineChars="400"/>
        <w:rPr>
          <w:rFonts w:cs="Times New Roman"/>
        </w:rPr>
      </w:pPr>
    </w:p>
    <w:p>
      <w:pPr>
        <w:widowControl/>
        <w:spacing w:line="240" w:lineRule="auto"/>
        <w:ind w:firstLine="1280" w:firstLineChars="400"/>
        <w:rPr>
          <w:rFonts w:cs="Times New Roman"/>
        </w:rPr>
      </w:pPr>
      <w:r>
        <w:rPr>
          <w:rFonts w:cs="Times New Roman"/>
        </w:rPr>
        <w:t>法定代表人（</w:t>
      </w:r>
      <w:r>
        <w:rPr>
          <w:rFonts w:hint="eastAsia" w:cs="Times New Roman"/>
        </w:rPr>
        <w:t>手写</w:t>
      </w:r>
      <w:r>
        <w:rPr>
          <w:rFonts w:cs="Times New Roman"/>
        </w:rPr>
        <w:t>签</w:t>
      </w:r>
      <w:r>
        <w:rPr>
          <w:rFonts w:hint="eastAsia" w:cs="Times New Roman"/>
        </w:rPr>
        <w:t>字</w:t>
      </w:r>
      <w:r>
        <w:rPr>
          <w:rFonts w:cs="Times New Roman"/>
        </w:rPr>
        <w:t>）：</w:t>
      </w:r>
    </w:p>
    <w:p>
      <w:pPr>
        <w:widowControl/>
        <w:spacing w:line="240" w:lineRule="auto"/>
        <w:ind w:firstLine="1280" w:firstLineChars="400"/>
        <w:rPr>
          <w:rFonts w:cs="Times New Roman"/>
        </w:rPr>
      </w:pPr>
      <w:r>
        <w:rPr>
          <w:rFonts w:cs="Times New Roman"/>
        </w:rPr>
        <w:t>承诺单位（盖章）：</w:t>
      </w:r>
    </w:p>
    <w:p>
      <w:pPr>
        <w:widowControl/>
        <w:spacing w:line="240" w:lineRule="auto"/>
        <w:ind w:firstLine="0" w:firstLineChars="0"/>
        <w:rPr>
          <w:rFonts w:cs="Times New Roman"/>
        </w:rPr>
      </w:pPr>
      <w:r>
        <w:rPr>
          <w:rFonts w:cs="Times New Roman"/>
        </w:rPr>
        <w:t xml:space="preserve">                               年  月  日</w:t>
      </w:r>
    </w:p>
    <w:p>
      <w:pPr>
        <w:adjustRightInd w:val="0"/>
        <w:snapToGrid w:val="0"/>
        <w:spacing w:before="312" w:after="156" w:line="580" w:lineRule="exact"/>
        <w:ind w:firstLineChars="0"/>
        <w:jc w:val="left"/>
        <w:rPr>
          <w:rFonts w:cs="Times New Roman"/>
          <w:szCs w:val="32"/>
        </w:rPr>
      </w:pPr>
      <w:r>
        <w:rPr>
          <w:rFonts w:cs="Times New Roman"/>
          <w:szCs w:val="32"/>
        </w:rPr>
        <w:br w:type="page"/>
      </w:r>
    </w:p>
    <w:p>
      <w:pPr>
        <w:pStyle w:val="2"/>
        <w:keepNext w:val="0"/>
        <w:keepLines w:val="0"/>
        <w:autoSpaceDE/>
        <w:autoSpaceDN/>
        <w:adjustRightInd w:val="0"/>
        <w:snapToGrid w:val="0"/>
        <w:spacing w:before="312" w:beforeLines="0" w:after="156" w:line="580" w:lineRule="exact"/>
        <w:ind w:firstLine="0" w:firstLineChars="0"/>
        <w:jc w:val="left"/>
        <w:rPr>
          <w:rFonts w:cs="Times New Roman"/>
        </w:rPr>
      </w:pPr>
      <w:bookmarkStart w:id="140" w:name="_Toc16773"/>
      <w:bookmarkStart w:id="141" w:name="_Toc11086"/>
      <w:bookmarkStart w:id="142" w:name="_Toc11936"/>
      <w:bookmarkStart w:id="143" w:name="_Toc8641"/>
      <w:r>
        <w:rPr>
          <w:rFonts w:cs="Times New Roman"/>
        </w:rPr>
        <w:t>附件</w:t>
      </w:r>
      <w:bookmarkEnd w:id="140"/>
      <w:r>
        <w:rPr>
          <w:rFonts w:cs="Times New Roman"/>
        </w:rPr>
        <w:t>3</w:t>
      </w:r>
      <w:bookmarkEnd w:id="141"/>
      <w:bookmarkEnd w:id="142"/>
      <w:bookmarkEnd w:id="143"/>
    </w:p>
    <w:p>
      <w:pPr>
        <w:ind w:firstLine="0" w:firstLineChars="0"/>
        <w:jc w:val="center"/>
        <w:outlineLvl w:val="1"/>
        <w:rPr>
          <w:rFonts w:eastAsia="方正小标宋简体" w:cs="Times New Roman"/>
        </w:rPr>
      </w:pPr>
      <w:bookmarkStart w:id="144" w:name="_Toc3080"/>
      <w:bookmarkStart w:id="145" w:name="_Toc25599"/>
      <w:bookmarkStart w:id="146" w:name="_Toc13466"/>
      <w:bookmarkStart w:id="147" w:name="_Toc3632"/>
      <w:r>
        <w:rPr>
          <w:rFonts w:eastAsia="方正小标宋简体" w:cs="Times New Roman"/>
          <w:sz w:val="42"/>
          <w:szCs w:val="42"/>
        </w:rPr>
        <w:t>密云区气候主题贷款</w:t>
      </w:r>
      <w:r>
        <w:rPr>
          <w:rFonts w:hint="eastAsia" w:eastAsia="方正小标宋简体" w:cs="Times New Roman"/>
          <w:sz w:val="42"/>
          <w:szCs w:val="42"/>
        </w:rPr>
        <w:t>/落地首单或首发气候主题保险产品</w:t>
      </w:r>
      <w:r>
        <w:rPr>
          <w:rFonts w:eastAsia="方正小标宋简体" w:cs="Times New Roman"/>
          <w:sz w:val="42"/>
          <w:szCs w:val="42"/>
        </w:rPr>
        <w:t>奖励资金申请表</w:t>
      </w:r>
      <w:bookmarkEnd w:id="144"/>
      <w:bookmarkEnd w:id="145"/>
      <w:bookmarkEnd w:id="146"/>
      <w:bookmarkEnd w:id="147"/>
    </w:p>
    <w:tbl>
      <w:tblPr>
        <w:tblStyle w:val="21"/>
        <w:tblW w:w="9466" w:type="dxa"/>
        <w:jc w:val="center"/>
        <w:tblLayout w:type="fixed"/>
        <w:tblCellMar>
          <w:top w:w="0" w:type="dxa"/>
          <w:left w:w="0" w:type="dxa"/>
          <w:bottom w:w="0" w:type="dxa"/>
          <w:right w:w="0" w:type="dxa"/>
        </w:tblCellMar>
      </w:tblPr>
      <w:tblGrid>
        <w:gridCol w:w="1568"/>
        <w:gridCol w:w="1280"/>
        <w:gridCol w:w="1387"/>
        <w:gridCol w:w="90"/>
        <w:gridCol w:w="1420"/>
        <w:gridCol w:w="2006"/>
        <w:gridCol w:w="1715"/>
      </w:tblGrid>
      <w:tr>
        <w:tblPrEx>
          <w:tblCellMar>
            <w:top w:w="0" w:type="dxa"/>
            <w:left w:w="0" w:type="dxa"/>
            <w:bottom w:w="0" w:type="dxa"/>
            <w:right w:w="0" w:type="dxa"/>
          </w:tblCellMar>
        </w:tblPrEx>
        <w:trPr>
          <w:trHeight w:val="380" w:hRule="atLeast"/>
          <w:jc w:val="center"/>
        </w:trPr>
        <w:tc>
          <w:tcPr>
            <w:tcW w:w="1568" w:type="dxa"/>
            <w:tcBorders>
              <w:top w:val="nil"/>
              <w:left w:val="nil"/>
              <w:bottom w:val="nil"/>
              <w:right w:val="nil"/>
            </w:tcBorders>
            <w:noWrap/>
            <w:tcMar>
              <w:top w:w="10" w:type="dxa"/>
              <w:left w:w="10" w:type="dxa"/>
              <w:right w:w="10" w:type="dxa"/>
            </w:tcMar>
            <w:vAlign w:val="center"/>
          </w:tcPr>
          <w:p>
            <w:pPr>
              <w:spacing w:line="560" w:lineRule="exact"/>
              <w:ind w:firstLine="0" w:firstLineChars="0"/>
              <w:rPr>
                <w:rFonts w:eastAsia="仿宋" w:cs="Times New Roman"/>
                <w:sz w:val="22"/>
              </w:rPr>
            </w:pPr>
            <w:bookmarkStart w:id="148" w:name="_Hlk183006156"/>
          </w:p>
        </w:tc>
        <w:tc>
          <w:tcPr>
            <w:tcW w:w="1280" w:type="dxa"/>
            <w:tcBorders>
              <w:top w:val="nil"/>
              <w:left w:val="nil"/>
              <w:bottom w:val="nil"/>
              <w:right w:val="nil"/>
            </w:tcBorders>
            <w:noWrap/>
            <w:tcMar>
              <w:top w:w="10" w:type="dxa"/>
              <w:left w:w="10" w:type="dxa"/>
              <w:right w:w="10" w:type="dxa"/>
            </w:tcMar>
            <w:vAlign w:val="center"/>
          </w:tcPr>
          <w:p>
            <w:pPr>
              <w:spacing w:line="560" w:lineRule="exact"/>
              <w:ind w:firstLine="0" w:firstLineChars="0"/>
              <w:rPr>
                <w:rFonts w:eastAsia="仿宋" w:cs="Times New Roman"/>
                <w:sz w:val="22"/>
              </w:rPr>
            </w:pPr>
          </w:p>
        </w:tc>
        <w:tc>
          <w:tcPr>
            <w:tcW w:w="1477" w:type="dxa"/>
            <w:gridSpan w:val="2"/>
            <w:tcBorders>
              <w:top w:val="nil"/>
              <w:left w:val="nil"/>
              <w:bottom w:val="nil"/>
              <w:right w:val="nil"/>
            </w:tcBorders>
            <w:noWrap/>
            <w:tcMar>
              <w:top w:w="10" w:type="dxa"/>
              <w:left w:w="10" w:type="dxa"/>
              <w:right w:w="10" w:type="dxa"/>
            </w:tcMar>
            <w:vAlign w:val="center"/>
          </w:tcPr>
          <w:p>
            <w:pPr>
              <w:spacing w:line="560" w:lineRule="exact"/>
              <w:ind w:firstLine="0" w:firstLineChars="0"/>
              <w:rPr>
                <w:rFonts w:eastAsia="仿宋" w:cs="Times New Roman"/>
                <w:sz w:val="22"/>
              </w:rPr>
            </w:pPr>
          </w:p>
        </w:tc>
        <w:tc>
          <w:tcPr>
            <w:tcW w:w="1420" w:type="dxa"/>
            <w:tcBorders>
              <w:top w:val="nil"/>
              <w:left w:val="nil"/>
              <w:bottom w:val="nil"/>
              <w:right w:val="nil"/>
            </w:tcBorders>
            <w:noWrap/>
            <w:tcMar>
              <w:top w:w="10" w:type="dxa"/>
              <w:left w:w="10" w:type="dxa"/>
              <w:right w:w="10" w:type="dxa"/>
            </w:tcMar>
            <w:vAlign w:val="center"/>
          </w:tcPr>
          <w:p>
            <w:pPr>
              <w:spacing w:line="560" w:lineRule="exact"/>
              <w:ind w:firstLine="0" w:firstLineChars="0"/>
              <w:rPr>
                <w:rFonts w:eastAsia="仿宋" w:cs="Times New Roman"/>
                <w:sz w:val="22"/>
              </w:rPr>
            </w:pPr>
          </w:p>
        </w:tc>
        <w:tc>
          <w:tcPr>
            <w:tcW w:w="3721" w:type="dxa"/>
            <w:gridSpan w:val="2"/>
            <w:tcBorders>
              <w:top w:val="nil"/>
              <w:left w:val="nil"/>
              <w:bottom w:val="nil"/>
              <w:right w:val="nil"/>
            </w:tcBorders>
            <w:noWrap/>
            <w:tcMar>
              <w:top w:w="10" w:type="dxa"/>
              <w:left w:w="10" w:type="dxa"/>
              <w:right w:w="10" w:type="dxa"/>
            </w:tcMar>
            <w:vAlign w:val="center"/>
          </w:tcPr>
          <w:p>
            <w:pPr>
              <w:spacing w:line="560" w:lineRule="exact"/>
              <w:ind w:firstLine="0" w:firstLineChars="0"/>
              <w:rPr>
                <w:rFonts w:eastAsia="仿宋" w:cs="Times New Roman"/>
                <w:sz w:val="22"/>
              </w:rPr>
            </w:pPr>
            <w:r>
              <w:rPr>
                <w:rFonts w:eastAsia="仿宋" w:cs="Times New Roman"/>
                <w:sz w:val="22"/>
              </w:rPr>
              <w:t xml:space="preserve">申请时间：     年   月   日 </w:t>
            </w:r>
          </w:p>
        </w:tc>
      </w:tr>
      <w:bookmarkEnd w:id="148"/>
      <w:tr>
        <w:tblPrEx>
          <w:tblCellMar>
            <w:top w:w="0" w:type="dxa"/>
            <w:left w:w="0" w:type="dxa"/>
            <w:bottom w:w="0" w:type="dxa"/>
            <w:right w:w="0" w:type="dxa"/>
          </w:tblCellMar>
        </w:tblPrEx>
        <w:trPr>
          <w:trHeight w:val="685" w:hRule="atLeast"/>
          <w:jc w:val="center"/>
        </w:trPr>
        <w:tc>
          <w:tcPr>
            <w:tcW w:w="156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4"/>
                <w:szCs w:val="24"/>
              </w:rPr>
            </w:pPr>
            <w:bookmarkStart w:id="149" w:name="_Hlk183006115"/>
            <w:r>
              <w:rPr>
                <w:rFonts w:eastAsia="仿宋" w:cs="Times New Roman"/>
                <w:sz w:val="24"/>
                <w:szCs w:val="24"/>
              </w:rPr>
              <w:t>申请单位</w:t>
            </w:r>
          </w:p>
        </w:tc>
        <w:tc>
          <w:tcPr>
            <w:tcW w:w="4177" w:type="dxa"/>
            <w:gridSpan w:val="4"/>
            <w:tcBorders>
              <w:top w:val="single" w:color="000000" w:sz="4" w:space="0"/>
              <w:left w:val="nil"/>
              <w:bottom w:val="single" w:color="000000" w:sz="4" w:space="0"/>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4"/>
                <w:szCs w:val="24"/>
              </w:rPr>
            </w:pPr>
          </w:p>
        </w:tc>
        <w:tc>
          <w:tcPr>
            <w:tcW w:w="2006" w:type="dxa"/>
            <w:tcBorders>
              <w:top w:val="single" w:color="000000" w:sz="4" w:space="0"/>
              <w:left w:val="nil"/>
              <w:bottom w:val="single" w:color="000000" w:sz="4" w:space="0"/>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4"/>
                <w:szCs w:val="24"/>
              </w:rPr>
            </w:pPr>
            <w:r>
              <w:rPr>
                <w:rFonts w:eastAsia="仿宋" w:cs="Times New Roman"/>
                <w:sz w:val="24"/>
                <w:szCs w:val="24"/>
              </w:rPr>
              <w:t>统一社会信用代码</w:t>
            </w:r>
          </w:p>
        </w:tc>
        <w:tc>
          <w:tcPr>
            <w:tcW w:w="1715" w:type="dxa"/>
            <w:tcBorders>
              <w:top w:val="single" w:color="000000" w:sz="4" w:space="0"/>
              <w:left w:val="nil"/>
              <w:bottom w:val="single" w:color="000000" w:sz="4" w:space="0"/>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2"/>
              </w:rPr>
            </w:pPr>
          </w:p>
        </w:tc>
      </w:tr>
      <w:tr>
        <w:tblPrEx>
          <w:tblCellMar>
            <w:top w:w="0" w:type="dxa"/>
            <w:left w:w="0" w:type="dxa"/>
            <w:bottom w:w="0" w:type="dxa"/>
            <w:right w:w="0" w:type="dxa"/>
          </w:tblCellMar>
        </w:tblPrEx>
        <w:trPr>
          <w:trHeight w:val="585" w:hRule="atLeast"/>
          <w:jc w:val="center"/>
        </w:trPr>
        <w:tc>
          <w:tcPr>
            <w:tcW w:w="156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4"/>
                <w:szCs w:val="24"/>
              </w:rPr>
            </w:pPr>
            <w:r>
              <w:rPr>
                <w:rFonts w:eastAsia="仿宋" w:cs="Times New Roman"/>
                <w:sz w:val="24"/>
                <w:szCs w:val="24"/>
              </w:rPr>
              <w:t>注册地址</w:t>
            </w:r>
          </w:p>
        </w:tc>
        <w:tc>
          <w:tcPr>
            <w:tcW w:w="7898" w:type="dxa"/>
            <w:gridSpan w:val="6"/>
            <w:tcBorders>
              <w:top w:val="single" w:color="000000" w:sz="4" w:space="0"/>
              <w:left w:val="nil"/>
              <w:bottom w:val="single" w:color="000000" w:sz="4" w:space="0"/>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2"/>
              </w:rPr>
            </w:pPr>
          </w:p>
        </w:tc>
      </w:tr>
      <w:tr>
        <w:tblPrEx>
          <w:tblCellMar>
            <w:top w:w="0" w:type="dxa"/>
            <w:left w:w="0" w:type="dxa"/>
            <w:bottom w:w="0" w:type="dxa"/>
            <w:right w:w="0" w:type="dxa"/>
          </w:tblCellMar>
        </w:tblPrEx>
        <w:trPr>
          <w:trHeight w:val="585" w:hRule="atLeast"/>
          <w:jc w:val="center"/>
        </w:trPr>
        <w:tc>
          <w:tcPr>
            <w:tcW w:w="156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4"/>
                <w:szCs w:val="24"/>
              </w:rPr>
            </w:pPr>
            <w:r>
              <w:rPr>
                <w:rFonts w:hint="eastAsia" w:eastAsia="仿宋" w:cs="Times New Roman"/>
                <w:sz w:val="24"/>
                <w:szCs w:val="24"/>
              </w:rPr>
              <w:t>通讯地址</w:t>
            </w:r>
          </w:p>
        </w:tc>
        <w:tc>
          <w:tcPr>
            <w:tcW w:w="4177" w:type="dxa"/>
            <w:gridSpan w:val="4"/>
            <w:tcBorders>
              <w:top w:val="single" w:color="000000" w:sz="4" w:space="0"/>
              <w:left w:val="nil"/>
              <w:bottom w:val="single" w:color="000000" w:sz="4" w:space="0"/>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4"/>
                <w:szCs w:val="24"/>
              </w:rPr>
            </w:pPr>
          </w:p>
        </w:tc>
        <w:tc>
          <w:tcPr>
            <w:tcW w:w="2006" w:type="dxa"/>
            <w:tcBorders>
              <w:top w:val="single" w:color="000000" w:sz="4" w:space="0"/>
              <w:left w:val="nil"/>
              <w:bottom w:val="single" w:color="000000" w:sz="4" w:space="0"/>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4"/>
                <w:szCs w:val="24"/>
              </w:rPr>
            </w:pPr>
            <w:r>
              <w:rPr>
                <w:rFonts w:eastAsia="仿宋" w:cs="Times New Roman"/>
                <w:sz w:val="24"/>
                <w:szCs w:val="24"/>
              </w:rPr>
              <w:t>电子邮箱</w:t>
            </w:r>
          </w:p>
        </w:tc>
        <w:tc>
          <w:tcPr>
            <w:tcW w:w="1715" w:type="dxa"/>
            <w:tcBorders>
              <w:top w:val="single" w:color="000000" w:sz="4" w:space="0"/>
              <w:left w:val="nil"/>
              <w:bottom w:val="single" w:color="000000" w:sz="4" w:space="0"/>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2"/>
              </w:rPr>
            </w:pPr>
          </w:p>
        </w:tc>
      </w:tr>
      <w:tr>
        <w:tblPrEx>
          <w:tblCellMar>
            <w:top w:w="0" w:type="dxa"/>
            <w:left w:w="0" w:type="dxa"/>
            <w:bottom w:w="0" w:type="dxa"/>
            <w:right w:w="0" w:type="dxa"/>
          </w:tblCellMar>
        </w:tblPrEx>
        <w:trPr>
          <w:trHeight w:val="585" w:hRule="atLeast"/>
          <w:jc w:val="center"/>
        </w:trPr>
        <w:tc>
          <w:tcPr>
            <w:tcW w:w="156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4"/>
                <w:szCs w:val="24"/>
              </w:rPr>
            </w:pPr>
            <w:r>
              <w:rPr>
                <w:rFonts w:eastAsia="仿宋" w:cs="Times New Roman"/>
                <w:sz w:val="24"/>
                <w:szCs w:val="24"/>
              </w:rPr>
              <w:t>经办人</w:t>
            </w:r>
          </w:p>
        </w:tc>
        <w:tc>
          <w:tcPr>
            <w:tcW w:w="1280" w:type="dxa"/>
            <w:tcBorders>
              <w:top w:val="single" w:color="000000" w:sz="4" w:space="0"/>
              <w:left w:val="nil"/>
              <w:bottom w:val="single" w:color="000000" w:sz="4" w:space="0"/>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4"/>
                <w:szCs w:val="24"/>
              </w:rPr>
            </w:pPr>
          </w:p>
        </w:tc>
        <w:tc>
          <w:tcPr>
            <w:tcW w:w="1477" w:type="dxa"/>
            <w:gridSpan w:val="2"/>
            <w:tcBorders>
              <w:top w:val="single" w:color="000000" w:sz="4" w:space="0"/>
              <w:left w:val="nil"/>
              <w:bottom w:val="single" w:color="000000" w:sz="4" w:space="0"/>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4"/>
                <w:szCs w:val="24"/>
              </w:rPr>
            </w:pPr>
            <w:r>
              <w:rPr>
                <w:rFonts w:eastAsia="仿宋" w:cs="Times New Roman"/>
                <w:sz w:val="24"/>
                <w:szCs w:val="24"/>
              </w:rPr>
              <w:t>办公电话</w:t>
            </w:r>
          </w:p>
        </w:tc>
        <w:tc>
          <w:tcPr>
            <w:tcW w:w="1420" w:type="dxa"/>
            <w:tcBorders>
              <w:top w:val="single" w:color="000000" w:sz="4" w:space="0"/>
              <w:left w:val="nil"/>
              <w:bottom w:val="single" w:color="000000" w:sz="4" w:space="0"/>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4"/>
                <w:szCs w:val="24"/>
              </w:rPr>
            </w:pPr>
          </w:p>
        </w:tc>
        <w:tc>
          <w:tcPr>
            <w:tcW w:w="2006" w:type="dxa"/>
            <w:tcBorders>
              <w:top w:val="single" w:color="000000" w:sz="4" w:space="0"/>
              <w:left w:val="nil"/>
              <w:bottom w:val="single" w:color="000000" w:sz="4" w:space="0"/>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4"/>
                <w:szCs w:val="24"/>
              </w:rPr>
            </w:pPr>
            <w:r>
              <w:rPr>
                <w:rFonts w:eastAsia="仿宋" w:cs="Times New Roman"/>
                <w:sz w:val="24"/>
                <w:szCs w:val="24"/>
              </w:rPr>
              <w:t>手机</w:t>
            </w:r>
          </w:p>
        </w:tc>
        <w:tc>
          <w:tcPr>
            <w:tcW w:w="1715" w:type="dxa"/>
            <w:tcBorders>
              <w:top w:val="single" w:color="000000" w:sz="4" w:space="0"/>
              <w:left w:val="nil"/>
              <w:bottom w:val="single" w:color="000000" w:sz="4" w:space="0"/>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2"/>
              </w:rPr>
            </w:pPr>
          </w:p>
        </w:tc>
      </w:tr>
      <w:tr>
        <w:tblPrEx>
          <w:tblCellMar>
            <w:top w:w="0" w:type="dxa"/>
            <w:left w:w="0" w:type="dxa"/>
            <w:bottom w:w="0" w:type="dxa"/>
            <w:right w:w="0" w:type="dxa"/>
          </w:tblCellMar>
        </w:tblPrEx>
        <w:trPr>
          <w:trHeight w:val="585" w:hRule="atLeast"/>
          <w:jc w:val="center"/>
        </w:trPr>
        <w:tc>
          <w:tcPr>
            <w:tcW w:w="156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ind w:firstLine="0" w:firstLineChars="0"/>
              <w:rPr>
                <w:rFonts w:eastAsia="仿宋" w:cs="Times New Roman"/>
                <w:sz w:val="24"/>
                <w:szCs w:val="24"/>
              </w:rPr>
            </w:pPr>
            <w:r>
              <w:rPr>
                <w:rFonts w:eastAsia="仿宋" w:cs="Times New Roman"/>
                <w:sz w:val="24"/>
                <w:szCs w:val="24"/>
              </w:rPr>
              <w:t>申请奖励金额（万元）</w:t>
            </w:r>
          </w:p>
        </w:tc>
        <w:tc>
          <w:tcPr>
            <w:tcW w:w="7898" w:type="dxa"/>
            <w:gridSpan w:val="6"/>
            <w:tcBorders>
              <w:top w:val="single" w:color="000000" w:sz="4" w:space="0"/>
              <w:left w:val="nil"/>
              <w:bottom w:val="single" w:color="000000" w:sz="4" w:space="0"/>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4"/>
                <w:szCs w:val="24"/>
              </w:rPr>
            </w:pPr>
          </w:p>
        </w:tc>
      </w:tr>
      <w:tr>
        <w:tblPrEx>
          <w:tblCellMar>
            <w:top w:w="0" w:type="dxa"/>
            <w:left w:w="0" w:type="dxa"/>
            <w:bottom w:w="0" w:type="dxa"/>
            <w:right w:w="0" w:type="dxa"/>
          </w:tblCellMar>
        </w:tblPrEx>
        <w:trPr>
          <w:trHeight w:val="585" w:hRule="atLeast"/>
          <w:jc w:val="center"/>
        </w:trPr>
        <w:tc>
          <w:tcPr>
            <w:tcW w:w="156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ind w:firstLine="0" w:firstLineChars="0"/>
              <w:rPr>
                <w:rFonts w:eastAsia="仿宋" w:cs="Times New Roman"/>
                <w:sz w:val="24"/>
                <w:szCs w:val="24"/>
              </w:rPr>
            </w:pPr>
            <w:r>
              <w:rPr>
                <w:rFonts w:eastAsia="仿宋" w:cs="Times New Roman"/>
                <w:sz w:val="24"/>
                <w:szCs w:val="24"/>
              </w:rPr>
              <w:t>接收奖励资金账户名</w:t>
            </w:r>
          </w:p>
        </w:tc>
        <w:tc>
          <w:tcPr>
            <w:tcW w:w="1280" w:type="dxa"/>
            <w:tcBorders>
              <w:top w:val="single" w:color="000000" w:sz="4" w:space="0"/>
              <w:left w:val="nil"/>
              <w:bottom w:val="nil"/>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4"/>
                <w:szCs w:val="24"/>
              </w:rPr>
            </w:pPr>
          </w:p>
        </w:tc>
        <w:tc>
          <w:tcPr>
            <w:tcW w:w="1477" w:type="dxa"/>
            <w:gridSpan w:val="2"/>
            <w:tcBorders>
              <w:top w:val="single" w:color="000000" w:sz="4" w:space="0"/>
              <w:left w:val="nil"/>
              <w:bottom w:val="nil"/>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4"/>
                <w:szCs w:val="24"/>
              </w:rPr>
            </w:pPr>
            <w:r>
              <w:rPr>
                <w:rFonts w:eastAsia="仿宋" w:cs="Times New Roman"/>
                <w:sz w:val="24"/>
                <w:szCs w:val="24"/>
              </w:rPr>
              <w:t>开户行</w:t>
            </w:r>
          </w:p>
        </w:tc>
        <w:tc>
          <w:tcPr>
            <w:tcW w:w="1420" w:type="dxa"/>
            <w:tcBorders>
              <w:top w:val="single" w:color="000000" w:sz="4" w:space="0"/>
              <w:left w:val="nil"/>
              <w:bottom w:val="nil"/>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4"/>
                <w:szCs w:val="24"/>
              </w:rPr>
            </w:pPr>
          </w:p>
        </w:tc>
        <w:tc>
          <w:tcPr>
            <w:tcW w:w="2006" w:type="dxa"/>
            <w:tcBorders>
              <w:top w:val="single" w:color="000000" w:sz="4" w:space="0"/>
              <w:left w:val="nil"/>
              <w:bottom w:val="nil"/>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4"/>
                <w:szCs w:val="24"/>
              </w:rPr>
            </w:pPr>
            <w:r>
              <w:rPr>
                <w:rFonts w:eastAsia="仿宋" w:cs="Times New Roman"/>
                <w:sz w:val="24"/>
                <w:szCs w:val="24"/>
              </w:rPr>
              <w:t>账号</w:t>
            </w:r>
          </w:p>
        </w:tc>
        <w:tc>
          <w:tcPr>
            <w:tcW w:w="1715" w:type="dxa"/>
            <w:tcBorders>
              <w:top w:val="single" w:color="000000" w:sz="4" w:space="0"/>
              <w:left w:val="nil"/>
              <w:bottom w:val="nil"/>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2"/>
              </w:rPr>
            </w:pPr>
          </w:p>
        </w:tc>
      </w:tr>
      <w:bookmarkEnd w:id="149"/>
      <w:tr>
        <w:tblPrEx>
          <w:tblCellMar>
            <w:top w:w="0" w:type="dxa"/>
            <w:left w:w="0" w:type="dxa"/>
            <w:bottom w:w="0" w:type="dxa"/>
            <w:right w:w="0" w:type="dxa"/>
          </w:tblCellMar>
        </w:tblPrEx>
        <w:trPr>
          <w:trHeight w:val="810" w:hRule="atLeast"/>
          <w:jc w:val="center"/>
        </w:trPr>
        <w:tc>
          <w:tcPr>
            <w:tcW w:w="1568" w:type="dxa"/>
            <w:vMerge w:val="restart"/>
            <w:tcBorders>
              <w:top w:val="nil"/>
              <w:left w:val="single" w:color="000000" w:sz="4" w:space="0"/>
              <w:bottom w:val="single" w:color="000000" w:sz="4" w:space="0"/>
              <w:right w:val="nil"/>
            </w:tcBorders>
            <w:tcMar>
              <w:top w:w="10" w:type="dxa"/>
              <w:left w:w="10" w:type="dxa"/>
              <w:right w:w="10" w:type="dxa"/>
            </w:tcMar>
            <w:vAlign w:val="center"/>
          </w:tcPr>
          <w:p>
            <w:pPr>
              <w:spacing w:line="360" w:lineRule="auto"/>
              <w:ind w:firstLine="0" w:firstLineChars="0"/>
              <w:rPr>
                <w:rFonts w:eastAsia="仿宋" w:cs="Times New Roman"/>
                <w:sz w:val="24"/>
                <w:szCs w:val="24"/>
              </w:rPr>
            </w:pPr>
            <w:r>
              <w:rPr>
                <w:rFonts w:eastAsia="仿宋" w:cs="Times New Roman"/>
                <w:sz w:val="24"/>
                <w:szCs w:val="24"/>
              </w:rPr>
              <w:t>申请奖励理由</w:t>
            </w:r>
          </w:p>
          <w:p>
            <w:pPr>
              <w:spacing w:line="360" w:lineRule="auto"/>
              <w:ind w:firstLine="0" w:firstLineChars="0"/>
              <w:jc w:val="center"/>
              <w:rPr>
                <w:rFonts w:eastAsia="仿宋" w:cs="Times New Roman"/>
                <w:sz w:val="24"/>
                <w:szCs w:val="24"/>
              </w:rPr>
            </w:pPr>
          </w:p>
        </w:tc>
        <w:tc>
          <w:tcPr>
            <w:tcW w:w="7898" w:type="dxa"/>
            <w:gridSpan w:val="6"/>
            <w:vMerge w:val="restart"/>
            <w:tcBorders>
              <w:top w:val="single" w:color="000000" w:sz="4" w:space="0"/>
              <w:left w:val="single" w:color="000000" w:sz="4" w:space="0"/>
              <w:bottom w:val="nil"/>
              <w:right w:val="single" w:color="000000" w:sz="4" w:space="0"/>
            </w:tcBorders>
            <w:noWrap/>
            <w:tcMar>
              <w:top w:w="10" w:type="dxa"/>
              <w:left w:w="10" w:type="dxa"/>
              <w:right w:w="10" w:type="dxa"/>
            </w:tcMar>
          </w:tcPr>
          <w:p>
            <w:pPr>
              <w:spacing w:line="360" w:lineRule="auto"/>
              <w:ind w:firstLine="0" w:firstLineChars="0"/>
              <w:jc w:val="center"/>
              <w:rPr>
                <w:rFonts w:eastAsia="仿宋" w:cs="Times New Roman"/>
                <w:sz w:val="24"/>
                <w:szCs w:val="24"/>
              </w:rPr>
            </w:pPr>
          </w:p>
          <w:p>
            <w:pPr>
              <w:spacing w:line="360" w:lineRule="auto"/>
              <w:ind w:firstLine="0" w:firstLineChars="0"/>
              <w:jc w:val="center"/>
              <w:rPr>
                <w:rFonts w:eastAsia="仿宋" w:cs="Times New Roman"/>
                <w:sz w:val="24"/>
                <w:szCs w:val="24"/>
              </w:rPr>
            </w:pPr>
          </w:p>
          <w:p>
            <w:pPr>
              <w:spacing w:line="360" w:lineRule="auto"/>
              <w:ind w:firstLine="0" w:firstLineChars="0"/>
              <w:rPr>
                <w:rFonts w:eastAsia="仿宋" w:cs="Times New Roman"/>
                <w:sz w:val="24"/>
                <w:szCs w:val="24"/>
              </w:rPr>
            </w:pPr>
            <w:r>
              <w:rPr>
                <w:rFonts w:eastAsia="仿宋" w:cs="Times New Roman"/>
                <w:sz w:val="24"/>
                <w:szCs w:val="24"/>
              </w:rPr>
              <w:t>简述申报奖励金额计算过程。</w:t>
            </w:r>
          </w:p>
          <w:p>
            <w:pPr>
              <w:spacing w:line="360" w:lineRule="auto"/>
              <w:ind w:firstLine="0" w:firstLineChars="0"/>
              <w:jc w:val="center"/>
              <w:rPr>
                <w:rFonts w:eastAsia="仿宋" w:cs="Times New Roman"/>
                <w:sz w:val="24"/>
                <w:szCs w:val="24"/>
              </w:rPr>
            </w:pPr>
          </w:p>
        </w:tc>
      </w:tr>
      <w:tr>
        <w:tblPrEx>
          <w:tblCellMar>
            <w:top w:w="0" w:type="dxa"/>
            <w:left w:w="0" w:type="dxa"/>
            <w:bottom w:w="0" w:type="dxa"/>
            <w:right w:w="0" w:type="dxa"/>
          </w:tblCellMar>
        </w:tblPrEx>
        <w:trPr>
          <w:trHeight w:val="3047" w:hRule="atLeast"/>
          <w:jc w:val="center"/>
        </w:trPr>
        <w:tc>
          <w:tcPr>
            <w:tcW w:w="1568" w:type="dxa"/>
            <w:vMerge w:val="continue"/>
            <w:tcBorders>
              <w:top w:val="nil"/>
              <w:left w:val="single" w:color="000000" w:sz="4" w:space="0"/>
              <w:bottom w:val="single" w:color="000000" w:sz="4" w:space="0"/>
              <w:right w:val="nil"/>
            </w:tcBorders>
            <w:tcMar>
              <w:top w:w="10" w:type="dxa"/>
              <w:left w:w="10" w:type="dxa"/>
              <w:right w:w="10" w:type="dxa"/>
            </w:tcMar>
            <w:vAlign w:val="center"/>
          </w:tcPr>
          <w:p>
            <w:pPr>
              <w:spacing w:line="360" w:lineRule="auto"/>
              <w:ind w:firstLine="0" w:firstLineChars="0"/>
              <w:rPr>
                <w:rFonts w:eastAsia="仿宋" w:cs="Times New Roman"/>
                <w:sz w:val="24"/>
                <w:szCs w:val="24"/>
              </w:rPr>
            </w:pPr>
          </w:p>
        </w:tc>
        <w:tc>
          <w:tcPr>
            <w:tcW w:w="7898" w:type="dxa"/>
            <w:gridSpan w:val="6"/>
            <w:vMerge w:val="continue"/>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spacing w:line="360" w:lineRule="auto"/>
              <w:ind w:firstLine="0" w:firstLineChars="0"/>
              <w:rPr>
                <w:rFonts w:eastAsia="仿宋" w:cs="Times New Roman"/>
                <w:sz w:val="24"/>
                <w:szCs w:val="24"/>
              </w:rPr>
            </w:pPr>
          </w:p>
        </w:tc>
      </w:tr>
      <w:tr>
        <w:tblPrEx>
          <w:tblCellMar>
            <w:top w:w="0" w:type="dxa"/>
            <w:left w:w="0" w:type="dxa"/>
            <w:bottom w:w="0" w:type="dxa"/>
            <w:right w:w="0" w:type="dxa"/>
          </w:tblCellMar>
        </w:tblPrEx>
        <w:trPr>
          <w:trHeight w:val="607" w:hRule="atLeast"/>
          <w:jc w:val="center"/>
        </w:trPr>
        <w:tc>
          <w:tcPr>
            <w:tcW w:w="1568" w:type="dxa"/>
            <w:vMerge w:val="continue"/>
            <w:tcBorders>
              <w:top w:val="nil"/>
              <w:left w:val="single" w:color="000000" w:sz="4" w:space="0"/>
              <w:bottom w:val="single" w:color="000000" w:sz="4" w:space="0"/>
              <w:right w:val="nil"/>
            </w:tcBorders>
            <w:tcMar>
              <w:top w:w="10" w:type="dxa"/>
              <w:left w:w="10" w:type="dxa"/>
              <w:right w:w="10" w:type="dxa"/>
            </w:tcMar>
            <w:vAlign w:val="center"/>
          </w:tcPr>
          <w:p>
            <w:pPr>
              <w:spacing w:line="360" w:lineRule="auto"/>
              <w:ind w:firstLine="0" w:firstLineChars="0"/>
              <w:rPr>
                <w:rFonts w:eastAsia="仿宋" w:cs="Times New Roman"/>
                <w:sz w:val="24"/>
                <w:szCs w:val="24"/>
              </w:rPr>
            </w:pPr>
          </w:p>
        </w:tc>
        <w:tc>
          <w:tcPr>
            <w:tcW w:w="2667" w:type="dxa"/>
            <w:gridSpan w:val="2"/>
            <w:vMerge w:val="restart"/>
            <w:tcBorders>
              <w:top w:val="nil"/>
              <w:left w:val="single" w:color="000000" w:sz="4" w:space="0"/>
              <w:bottom w:val="nil"/>
              <w:right w:val="nil"/>
            </w:tcBorders>
            <w:noWrap/>
            <w:tcMar>
              <w:top w:w="10" w:type="dxa"/>
              <w:left w:w="10" w:type="dxa"/>
              <w:right w:w="10" w:type="dxa"/>
            </w:tcMar>
            <w:vAlign w:val="center"/>
          </w:tcPr>
          <w:p>
            <w:pPr>
              <w:spacing w:line="360" w:lineRule="auto"/>
              <w:ind w:firstLine="0" w:firstLineChars="0"/>
              <w:rPr>
                <w:rFonts w:eastAsia="仿宋" w:cs="Times New Roman"/>
                <w:sz w:val="24"/>
                <w:szCs w:val="24"/>
              </w:rPr>
            </w:pPr>
          </w:p>
        </w:tc>
        <w:tc>
          <w:tcPr>
            <w:tcW w:w="3516" w:type="dxa"/>
            <w:gridSpan w:val="3"/>
            <w:tcBorders>
              <w:top w:val="nil"/>
              <w:left w:val="nil"/>
              <w:bottom w:val="nil"/>
              <w:right w:val="nil"/>
            </w:tcBorders>
            <w:noWrap/>
            <w:tcMar>
              <w:top w:w="10" w:type="dxa"/>
              <w:left w:w="10" w:type="dxa"/>
              <w:right w:w="10" w:type="dxa"/>
            </w:tcMar>
            <w:vAlign w:val="center"/>
          </w:tcPr>
          <w:p>
            <w:pPr>
              <w:spacing w:line="360" w:lineRule="auto"/>
              <w:ind w:firstLine="0" w:firstLineChars="0"/>
              <w:rPr>
                <w:rFonts w:eastAsia="仿宋" w:cs="Times New Roman"/>
                <w:sz w:val="24"/>
                <w:szCs w:val="24"/>
              </w:rPr>
            </w:pPr>
            <w:r>
              <w:rPr>
                <w:rFonts w:eastAsia="仿宋" w:cs="Times New Roman"/>
                <w:sz w:val="24"/>
                <w:szCs w:val="24"/>
              </w:rPr>
              <w:t xml:space="preserve">  </w:t>
            </w:r>
            <w:r>
              <w:rPr>
                <w:rFonts w:hint="eastAsia" w:eastAsia="仿宋" w:cs="Times New Roman"/>
                <w:sz w:val="24"/>
                <w:szCs w:val="24"/>
              </w:rPr>
              <w:t>法定代表人</w:t>
            </w:r>
            <w:r>
              <w:rPr>
                <w:rFonts w:eastAsia="仿宋" w:cs="Times New Roman"/>
                <w:sz w:val="24"/>
                <w:szCs w:val="24"/>
              </w:rPr>
              <w:t>（</w:t>
            </w:r>
            <w:r>
              <w:rPr>
                <w:rFonts w:hint="eastAsia" w:eastAsia="仿宋" w:cs="Times New Roman"/>
                <w:sz w:val="24"/>
                <w:szCs w:val="24"/>
              </w:rPr>
              <w:t>手写</w:t>
            </w:r>
            <w:r>
              <w:rPr>
                <w:rFonts w:eastAsia="仿宋" w:cs="Times New Roman"/>
                <w:sz w:val="24"/>
                <w:szCs w:val="24"/>
              </w:rPr>
              <w:t>签字）：</w:t>
            </w:r>
          </w:p>
        </w:tc>
        <w:tc>
          <w:tcPr>
            <w:tcW w:w="1715" w:type="dxa"/>
            <w:tcBorders>
              <w:top w:val="nil"/>
              <w:left w:val="nil"/>
              <w:bottom w:val="nil"/>
              <w:right w:val="single" w:color="000000" w:sz="4" w:space="0"/>
            </w:tcBorders>
            <w:noWrap/>
            <w:tcMar>
              <w:top w:w="10" w:type="dxa"/>
              <w:left w:w="10" w:type="dxa"/>
              <w:right w:w="10" w:type="dxa"/>
            </w:tcMar>
            <w:vAlign w:val="center"/>
          </w:tcPr>
          <w:p>
            <w:pPr>
              <w:spacing w:line="360" w:lineRule="auto"/>
              <w:ind w:firstLine="0" w:firstLineChars="0"/>
              <w:rPr>
                <w:rFonts w:eastAsia="仿宋" w:cs="Times New Roman"/>
                <w:sz w:val="22"/>
              </w:rPr>
            </w:pPr>
          </w:p>
        </w:tc>
      </w:tr>
      <w:tr>
        <w:tblPrEx>
          <w:tblCellMar>
            <w:top w:w="0" w:type="dxa"/>
            <w:left w:w="0" w:type="dxa"/>
            <w:bottom w:w="0" w:type="dxa"/>
            <w:right w:w="0" w:type="dxa"/>
          </w:tblCellMar>
        </w:tblPrEx>
        <w:trPr>
          <w:trHeight w:val="1208" w:hRule="atLeast"/>
          <w:jc w:val="center"/>
        </w:trPr>
        <w:tc>
          <w:tcPr>
            <w:tcW w:w="1568" w:type="dxa"/>
            <w:vMerge w:val="continue"/>
            <w:tcBorders>
              <w:top w:val="nil"/>
              <w:left w:val="single" w:color="000000" w:sz="4" w:space="0"/>
              <w:bottom w:val="single" w:color="auto" w:sz="4" w:space="0"/>
              <w:right w:val="nil"/>
            </w:tcBorders>
            <w:tcMar>
              <w:top w:w="10" w:type="dxa"/>
              <w:left w:w="10" w:type="dxa"/>
              <w:right w:w="10" w:type="dxa"/>
            </w:tcMar>
            <w:vAlign w:val="center"/>
          </w:tcPr>
          <w:p>
            <w:pPr>
              <w:spacing w:line="360" w:lineRule="auto"/>
              <w:ind w:firstLine="0" w:firstLineChars="0"/>
              <w:rPr>
                <w:rFonts w:eastAsia="仿宋" w:cs="Times New Roman"/>
                <w:sz w:val="24"/>
                <w:szCs w:val="24"/>
              </w:rPr>
            </w:pPr>
          </w:p>
        </w:tc>
        <w:tc>
          <w:tcPr>
            <w:tcW w:w="2667" w:type="dxa"/>
            <w:gridSpan w:val="2"/>
            <w:vMerge w:val="continue"/>
            <w:tcBorders>
              <w:top w:val="nil"/>
              <w:left w:val="single" w:color="000000" w:sz="4" w:space="0"/>
              <w:bottom w:val="single" w:color="auto" w:sz="4" w:space="0"/>
              <w:right w:val="nil"/>
            </w:tcBorders>
            <w:noWrap/>
            <w:tcMar>
              <w:top w:w="10" w:type="dxa"/>
              <w:left w:w="10" w:type="dxa"/>
              <w:right w:w="10" w:type="dxa"/>
            </w:tcMar>
            <w:vAlign w:val="center"/>
          </w:tcPr>
          <w:p>
            <w:pPr>
              <w:spacing w:line="360" w:lineRule="auto"/>
              <w:ind w:firstLine="0" w:firstLineChars="0"/>
              <w:rPr>
                <w:rFonts w:eastAsia="仿宋" w:cs="Times New Roman"/>
                <w:sz w:val="24"/>
                <w:szCs w:val="24"/>
              </w:rPr>
            </w:pPr>
          </w:p>
        </w:tc>
        <w:tc>
          <w:tcPr>
            <w:tcW w:w="3516" w:type="dxa"/>
            <w:gridSpan w:val="3"/>
            <w:tcBorders>
              <w:top w:val="nil"/>
              <w:left w:val="nil"/>
              <w:bottom w:val="single" w:color="auto" w:sz="4" w:space="0"/>
              <w:right w:val="nil"/>
            </w:tcBorders>
            <w:noWrap/>
            <w:tcMar>
              <w:top w:w="10" w:type="dxa"/>
              <w:left w:w="10" w:type="dxa"/>
              <w:right w:w="10" w:type="dxa"/>
            </w:tcMar>
            <w:vAlign w:val="center"/>
          </w:tcPr>
          <w:p>
            <w:pPr>
              <w:spacing w:line="360" w:lineRule="auto"/>
              <w:ind w:firstLine="0" w:firstLineChars="0"/>
              <w:rPr>
                <w:rFonts w:eastAsia="仿宋" w:cs="Times New Roman"/>
                <w:sz w:val="24"/>
                <w:szCs w:val="24"/>
              </w:rPr>
            </w:pPr>
            <w:r>
              <w:rPr>
                <w:rFonts w:eastAsia="仿宋" w:cs="Times New Roman"/>
                <w:sz w:val="24"/>
                <w:szCs w:val="24"/>
              </w:rPr>
              <w:t xml:space="preserve">  申请单位（盖章） ：</w:t>
            </w:r>
          </w:p>
        </w:tc>
        <w:tc>
          <w:tcPr>
            <w:tcW w:w="1715" w:type="dxa"/>
            <w:tcBorders>
              <w:top w:val="nil"/>
              <w:left w:val="nil"/>
              <w:bottom w:val="single" w:color="auto" w:sz="4" w:space="0"/>
              <w:right w:val="single" w:color="000000" w:sz="4" w:space="0"/>
            </w:tcBorders>
            <w:noWrap/>
            <w:tcMar>
              <w:top w:w="10" w:type="dxa"/>
              <w:left w:w="10" w:type="dxa"/>
              <w:right w:w="10" w:type="dxa"/>
            </w:tcMar>
            <w:vAlign w:val="center"/>
          </w:tcPr>
          <w:p>
            <w:pPr>
              <w:spacing w:line="360" w:lineRule="auto"/>
              <w:ind w:firstLine="0" w:firstLineChars="0"/>
              <w:rPr>
                <w:rFonts w:eastAsia="仿宋" w:cs="Times New Roman"/>
                <w:sz w:val="22"/>
              </w:rPr>
            </w:pPr>
          </w:p>
        </w:tc>
      </w:tr>
    </w:tbl>
    <w:p>
      <w:pPr>
        <w:ind w:firstLine="640"/>
        <w:rPr>
          <w:rFonts w:cs="Times New Roman"/>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pPr>
    </w:p>
    <w:p>
      <w:pPr>
        <w:pStyle w:val="2"/>
        <w:spacing w:before="0" w:beforeLines="0" w:after="156"/>
        <w:ind w:firstLine="0" w:firstLineChars="0"/>
        <w:rPr>
          <w:rFonts w:cs="Times New Roman"/>
        </w:rPr>
      </w:pPr>
      <w:bookmarkStart w:id="150" w:name="_Toc31056"/>
      <w:bookmarkStart w:id="151" w:name="_Toc9421"/>
      <w:bookmarkStart w:id="152" w:name="_Toc16088"/>
      <w:bookmarkStart w:id="153" w:name="_Toc26334"/>
      <w:r>
        <w:rPr>
          <w:rFonts w:hint="eastAsia" w:cs="Times New Roman"/>
        </w:rPr>
        <w:t>附件4</w:t>
      </w:r>
      <w:bookmarkEnd w:id="150"/>
    </w:p>
    <w:p>
      <w:pPr>
        <w:numPr>
          <w:ilvl w:val="255"/>
          <w:numId w:val="0"/>
        </w:numPr>
        <w:jc w:val="center"/>
        <w:outlineLvl w:val="1"/>
        <w:rPr>
          <w:rFonts w:hint="eastAsia" w:eastAsia="方正小标宋简体" w:cs="Times New Roman"/>
          <w:sz w:val="42"/>
          <w:szCs w:val="42"/>
        </w:rPr>
      </w:pPr>
      <w:bookmarkStart w:id="154" w:name="_Toc21528"/>
      <w:r>
        <w:rPr>
          <w:rFonts w:hint="eastAsia" w:eastAsia="方正小标宋简体" w:cs="Times New Roman"/>
          <w:sz w:val="42"/>
          <w:szCs w:val="42"/>
        </w:rPr>
        <w:t>奖励资金申报情况说明</w:t>
      </w:r>
      <w:bookmarkEnd w:id="154"/>
    </w:p>
    <w:p>
      <w:pPr>
        <w:numPr>
          <w:ilvl w:val="255"/>
          <w:numId w:val="0"/>
        </w:numPr>
        <w:jc w:val="center"/>
        <w:outlineLvl w:val="1"/>
        <w:rPr>
          <w:rFonts w:eastAsia="方正小标宋简体" w:cs="Times New Roman"/>
          <w:sz w:val="42"/>
          <w:szCs w:val="42"/>
        </w:rPr>
      </w:pPr>
      <w:r>
        <w:rPr>
          <w:rFonts w:hint="eastAsia" w:eastAsia="方正小标宋简体" w:cs="Times New Roman"/>
          <w:sz w:val="42"/>
          <w:szCs w:val="42"/>
          <w:lang w:eastAsia="zh-CN"/>
        </w:rPr>
        <w:t>（模板）</w:t>
      </w:r>
    </w:p>
    <w:p>
      <w:pPr>
        <w:numPr>
          <w:ilvl w:val="255"/>
          <w:numId w:val="0"/>
        </w:numPr>
        <w:jc w:val="left"/>
        <w:rPr>
          <w:rFonts w:eastAsia="方正小标宋简体" w:cs="Times New Roman"/>
          <w:sz w:val="42"/>
          <w:szCs w:val="42"/>
        </w:rPr>
      </w:pPr>
    </w:p>
    <w:p>
      <w:pPr>
        <w:spacing w:line="580" w:lineRule="exact"/>
        <w:ind w:firstLine="0" w:firstLineChars="0"/>
        <w:jc w:val="left"/>
        <w:rPr>
          <w:rFonts w:ascii="仿宋_GB2312" w:hAnsi="仿宋_GB2312" w:cs="仿宋_GB2312"/>
          <w:szCs w:val="32"/>
        </w:rPr>
      </w:pPr>
      <w:r>
        <w:rPr>
          <w:rFonts w:cs="Times New Roman"/>
        </w:rPr>
        <w:t>北京市密云区生态环境局、</w:t>
      </w:r>
      <w:r>
        <w:rPr>
          <w:rFonts w:hint="eastAsia" w:cs="Times New Roman"/>
        </w:rPr>
        <w:t>北京市密云区发展和改革委员会、北京市密云区财政局</w:t>
      </w:r>
      <w:r>
        <w:rPr>
          <w:rFonts w:cs="Times New Roman"/>
        </w:rPr>
        <w:t>：</w:t>
      </w:r>
    </w:p>
    <w:p>
      <w:pPr>
        <w:numPr>
          <w:ilvl w:val="255"/>
          <w:numId w:val="0"/>
        </w:numPr>
        <w:ind w:firstLine="640" w:firstLineChars="200"/>
        <w:jc w:val="left"/>
        <w:rPr>
          <w:rFonts w:cs="Times New Roman"/>
          <w:szCs w:val="32"/>
          <w:highlight w:val="yellow"/>
        </w:rPr>
      </w:pPr>
    </w:p>
    <w:p>
      <w:pPr>
        <w:numPr>
          <w:ilvl w:val="255"/>
          <w:numId w:val="0"/>
        </w:numPr>
        <w:ind w:firstLine="640" w:firstLineChars="200"/>
        <w:jc w:val="left"/>
        <w:rPr>
          <w:rFonts w:cs="Times New Roman"/>
          <w:szCs w:val="32"/>
        </w:rPr>
      </w:pPr>
      <w:r>
        <w:rPr>
          <w:rFonts w:hint="eastAsia" w:cs="Times New Roman"/>
          <w:szCs w:val="32"/>
        </w:rPr>
        <w:t>***（企业全称，要与营业执照记录的一致），注册所在地：北京市密云区****。按照《关于绿色融资统计制度有关工作的通知》的气候融资口径标准，经统计，我司2024年1月1日起至2024年12月31日投向密云区内气候主题贷款余额为***万元，2025年1月1日起至2025年12月31日，投向密云区内气候主题贷款余额为***万元，气候主题贷款余额增量为***万元。</w:t>
      </w:r>
    </w:p>
    <w:p>
      <w:pPr>
        <w:numPr>
          <w:ilvl w:val="255"/>
          <w:numId w:val="0"/>
        </w:numPr>
        <w:ind w:firstLine="640" w:firstLineChars="200"/>
        <w:jc w:val="left"/>
        <w:rPr>
          <w:rFonts w:cs="Times New Roman"/>
        </w:rPr>
      </w:pPr>
      <w:r>
        <w:rPr>
          <w:rFonts w:hint="eastAsia" w:ascii="仿宋_GB2312" w:hAnsi="仿宋_GB2312" w:cs="仿宋_GB2312"/>
          <w:szCs w:val="32"/>
        </w:rPr>
        <w:t>根据《北京市密云区支持气候投融资发展激励措施（试行）》、《北京市密云区支持气候投融资发展激励资金申报指南》要求，现申请给予</w:t>
      </w:r>
      <w:r>
        <w:rPr>
          <w:rFonts w:hint="eastAsia" w:cs="Times New Roman"/>
          <w:szCs w:val="32"/>
        </w:rPr>
        <w:t>气候主题贷款余额增量</w:t>
      </w:r>
      <w:r>
        <w:rPr>
          <w:rFonts w:cs="Times New Roman"/>
        </w:rPr>
        <w:t>的</w:t>
      </w:r>
      <w:r>
        <w:rPr>
          <w:rFonts w:hint="eastAsia" w:cs="Times New Roman"/>
        </w:rPr>
        <w:t>2</w:t>
      </w:r>
      <w:r>
        <w:rPr>
          <w:rFonts w:cs="Times New Roman"/>
        </w:rPr>
        <w:t>‰</w:t>
      </w:r>
      <w:r>
        <w:rPr>
          <w:rFonts w:hint="eastAsia" w:cs="Times New Roman"/>
        </w:rPr>
        <w:t>的奖励，奖励金额共计***万元。</w:t>
      </w:r>
    </w:p>
    <w:p>
      <w:pPr>
        <w:numPr>
          <w:ilvl w:val="255"/>
          <w:numId w:val="0"/>
        </w:numPr>
        <w:ind w:firstLine="640" w:firstLineChars="200"/>
        <w:jc w:val="left"/>
        <w:rPr>
          <w:rFonts w:cs="Times New Roman"/>
        </w:rPr>
      </w:pPr>
      <w:r>
        <w:rPr>
          <w:rFonts w:cs="Times New Roman"/>
        </w:rPr>
        <w:t>特此申请，请批示。</w:t>
      </w:r>
    </w:p>
    <w:p>
      <w:pPr>
        <w:numPr>
          <w:ilvl w:val="255"/>
          <w:numId w:val="0"/>
        </w:numPr>
        <w:ind w:firstLine="640" w:firstLineChars="200"/>
        <w:jc w:val="left"/>
        <w:rPr>
          <w:rFonts w:cs="Times New Roman"/>
        </w:rPr>
      </w:pPr>
    </w:p>
    <w:p>
      <w:pPr>
        <w:numPr>
          <w:ilvl w:val="255"/>
          <w:numId w:val="0"/>
        </w:numPr>
        <w:ind w:firstLine="640" w:firstLineChars="200"/>
        <w:jc w:val="left"/>
        <w:rPr>
          <w:rFonts w:cs="Times New Roman"/>
        </w:rPr>
      </w:pPr>
      <w:r>
        <w:rPr>
          <w:rFonts w:hint="eastAsia" w:cs="Times New Roman"/>
        </w:rPr>
        <w:t>附件：</w:t>
      </w:r>
    </w:p>
    <w:p>
      <w:pPr>
        <w:numPr>
          <w:ilvl w:val="255"/>
          <w:numId w:val="0"/>
        </w:numPr>
        <w:ind w:firstLine="640" w:firstLineChars="200"/>
        <w:jc w:val="left"/>
        <w:rPr>
          <w:rFonts w:cs="Times New Roman"/>
        </w:rPr>
      </w:pPr>
      <w:r>
        <w:rPr>
          <w:rFonts w:hint="eastAsia" w:cs="Times New Roman"/>
        </w:rPr>
        <w:t>1.2024年度报送国家金融监管总局的气候融资统计数据表（总行或分行加盖公章）</w:t>
      </w:r>
    </w:p>
    <w:p>
      <w:pPr>
        <w:numPr>
          <w:ilvl w:val="255"/>
          <w:numId w:val="0"/>
        </w:numPr>
        <w:ind w:firstLine="640" w:firstLineChars="200"/>
        <w:jc w:val="left"/>
        <w:rPr>
          <w:rFonts w:cs="Times New Roman"/>
        </w:rPr>
      </w:pPr>
      <w:r>
        <w:rPr>
          <w:rFonts w:hint="eastAsia" w:cs="Times New Roman"/>
        </w:rPr>
        <w:t>2.2025年度报送国家金融监管总局的气候融资统计数据表（总行或分行加盖公章）</w:t>
      </w:r>
    </w:p>
    <w:p>
      <w:pPr>
        <w:numPr>
          <w:ilvl w:val="255"/>
          <w:numId w:val="0"/>
        </w:numPr>
        <w:jc w:val="left"/>
        <w:rPr>
          <w:rFonts w:cs="Times New Roman"/>
          <w:highlight w:val="yellow"/>
        </w:rPr>
      </w:pPr>
    </w:p>
    <w:p>
      <w:pPr>
        <w:numPr>
          <w:ilvl w:val="255"/>
          <w:numId w:val="0"/>
        </w:numPr>
        <w:jc w:val="left"/>
        <w:rPr>
          <w:rFonts w:cs="Times New Roman"/>
          <w:highlight w:val="yellow"/>
        </w:rPr>
      </w:pPr>
    </w:p>
    <w:p>
      <w:pPr>
        <w:numPr>
          <w:ilvl w:val="255"/>
          <w:numId w:val="0"/>
        </w:numPr>
        <w:jc w:val="left"/>
        <w:rPr>
          <w:rFonts w:cs="Times New Roman"/>
          <w:highlight w:val="yellow"/>
        </w:rPr>
      </w:pPr>
    </w:p>
    <w:p>
      <w:pPr>
        <w:adjustRightInd w:val="0"/>
        <w:ind w:firstLine="640"/>
        <w:jc w:val="center"/>
        <w:rPr>
          <w:rFonts w:ascii="仿宋_GB2312" w:hAnsi="仿宋_GB2312" w:cs="仿宋_GB2312"/>
          <w:szCs w:val="32"/>
        </w:rPr>
      </w:pPr>
      <w:r>
        <w:rPr>
          <w:rFonts w:hint="eastAsia" w:ascii="仿宋_GB2312" w:hAnsi="仿宋_GB2312" w:cs="仿宋_GB2312"/>
          <w:szCs w:val="32"/>
        </w:rPr>
        <w:t xml:space="preserve">            法定代表人（手写签字）：</w:t>
      </w:r>
    </w:p>
    <w:p>
      <w:pPr>
        <w:adjustRightInd w:val="0"/>
        <w:ind w:firstLine="3520" w:firstLineChars="1100"/>
        <w:rPr>
          <w:rFonts w:ascii="仿宋_GB2312" w:hAnsi="仿宋_GB2312" w:cs="仿宋_GB2312"/>
          <w:szCs w:val="32"/>
        </w:rPr>
      </w:pPr>
      <w:r>
        <w:rPr>
          <w:rFonts w:hint="eastAsia" w:ascii="仿宋_GB2312" w:hAnsi="仿宋_GB2312" w:cs="仿宋_GB2312"/>
          <w:szCs w:val="32"/>
        </w:rPr>
        <w:t>单位名称：</w:t>
      </w:r>
    </w:p>
    <w:p>
      <w:pPr>
        <w:adjustRightInd w:val="0"/>
        <w:ind w:firstLine="3520" w:firstLineChars="1100"/>
        <w:rPr>
          <w:rFonts w:ascii="仿宋_GB2312" w:hAnsi="仿宋_GB2312" w:cs="仿宋_GB2312"/>
          <w:szCs w:val="32"/>
        </w:rPr>
      </w:pPr>
      <w:r>
        <w:rPr>
          <w:rFonts w:hint="eastAsia" w:ascii="仿宋_GB2312" w:hAnsi="仿宋_GB2312" w:cs="仿宋_GB2312"/>
          <w:szCs w:val="32"/>
        </w:rPr>
        <w:t>（盖章）</w:t>
      </w:r>
    </w:p>
    <w:p>
      <w:pPr>
        <w:adjustRightInd w:val="0"/>
        <w:ind w:firstLine="640"/>
        <w:jc w:val="center"/>
        <w:rPr>
          <w:rFonts w:ascii="仿宋_GB2312" w:hAnsi="仿宋_GB2312" w:cs="仿宋_GB2312"/>
          <w:szCs w:val="32"/>
        </w:rPr>
      </w:pPr>
      <w:r>
        <w:rPr>
          <w:rFonts w:hint="eastAsia" w:ascii="仿宋_GB2312" w:hAnsi="仿宋_GB2312" w:cs="仿宋_GB2312"/>
          <w:szCs w:val="32"/>
        </w:rPr>
        <w:t xml:space="preserve">              年  月  日</w:t>
      </w:r>
    </w:p>
    <w:p>
      <w:pPr>
        <w:ind w:firstLine="0" w:firstLineChars="0"/>
        <w:jc w:val="left"/>
        <w:rPr>
          <w:rFonts w:eastAsia="方正小标宋简体" w:cs="Times New Roman"/>
          <w:sz w:val="42"/>
          <w:szCs w:val="42"/>
        </w:rPr>
      </w:pPr>
    </w:p>
    <w:p>
      <w:pPr>
        <w:ind w:firstLine="0" w:firstLineChars="0"/>
        <w:jc w:val="left"/>
        <w:rPr>
          <w:rFonts w:eastAsia="方正小标宋简体" w:cs="Times New Roman"/>
          <w:sz w:val="42"/>
          <w:szCs w:val="42"/>
        </w:rPr>
      </w:pPr>
      <w:r>
        <w:rPr>
          <w:rFonts w:eastAsia="方正小标宋简体" w:cs="Times New Roman"/>
          <w:sz w:val="42"/>
          <w:szCs w:val="42"/>
        </w:rPr>
        <w:br w:type="page"/>
      </w:r>
    </w:p>
    <w:p>
      <w:pPr>
        <w:pStyle w:val="2"/>
        <w:spacing w:before="0" w:beforeLines="0" w:after="156"/>
        <w:ind w:firstLine="0" w:firstLineChars="0"/>
        <w:rPr>
          <w:rFonts w:cs="Times New Roman"/>
        </w:rPr>
      </w:pPr>
      <w:bookmarkStart w:id="155" w:name="_Toc24694"/>
      <w:r>
        <w:rPr>
          <w:rFonts w:cs="Times New Roman"/>
        </w:rPr>
        <w:t>附件</w:t>
      </w:r>
      <w:bookmarkEnd w:id="151"/>
      <w:r>
        <w:rPr>
          <w:rFonts w:hint="eastAsia" w:cs="Times New Roman"/>
        </w:rPr>
        <w:t>5</w:t>
      </w:r>
      <w:bookmarkEnd w:id="152"/>
      <w:bookmarkEnd w:id="153"/>
      <w:bookmarkEnd w:id="155"/>
    </w:p>
    <w:p>
      <w:pPr>
        <w:ind w:firstLine="0" w:firstLineChars="0"/>
        <w:jc w:val="center"/>
        <w:outlineLvl w:val="1"/>
        <w:rPr>
          <w:rFonts w:eastAsia="方正小标宋简体" w:cs="Times New Roman"/>
          <w:sz w:val="44"/>
          <w:szCs w:val="44"/>
        </w:rPr>
      </w:pPr>
      <w:bookmarkStart w:id="156" w:name="_Toc9970"/>
      <w:bookmarkStart w:id="157" w:name="_Toc12641"/>
      <w:bookmarkStart w:id="158" w:name="_Toc17313"/>
      <w:bookmarkStart w:id="159" w:name="_Toc21365"/>
      <w:bookmarkStart w:id="160" w:name="_Toc26164"/>
      <w:bookmarkStart w:id="161" w:name="_Toc875"/>
      <w:r>
        <w:rPr>
          <w:rFonts w:eastAsia="方正小标宋简体" w:cs="Times New Roman"/>
          <w:sz w:val="42"/>
          <w:szCs w:val="42"/>
        </w:rPr>
        <w:t>企业贷款贴息申请表</w:t>
      </w:r>
    </w:p>
    <w:tbl>
      <w:tblPr>
        <w:tblStyle w:val="21"/>
        <w:tblW w:w="10533" w:type="dxa"/>
        <w:tblInd w:w="-1010" w:type="dxa"/>
        <w:tblLayout w:type="autofit"/>
        <w:tblCellMar>
          <w:top w:w="0" w:type="dxa"/>
          <w:left w:w="108" w:type="dxa"/>
          <w:bottom w:w="0" w:type="dxa"/>
          <w:right w:w="108" w:type="dxa"/>
        </w:tblCellMar>
      </w:tblPr>
      <w:tblGrid>
        <w:gridCol w:w="1054"/>
        <w:gridCol w:w="1807"/>
        <w:gridCol w:w="1536"/>
        <w:gridCol w:w="1454"/>
        <w:gridCol w:w="1770"/>
        <w:gridCol w:w="1219"/>
        <w:gridCol w:w="1693"/>
      </w:tblGrid>
      <w:tr>
        <w:tblPrEx>
          <w:tblCellMar>
            <w:top w:w="0" w:type="dxa"/>
            <w:left w:w="108" w:type="dxa"/>
            <w:bottom w:w="0" w:type="dxa"/>
            <w:right w:w="108" w:type="dxa"/>
          </w:tblCellMar>
        </w:tblPrEx>
        <w:trPr>
          <w:trHeight w:val="350" w:hRule="atLeast"/>
        </w:trPr>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企业基本情况</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企业名称</w:t>
            </w:r>
          </w:p>
        </w:tc>
        <w:tc>
          <w:tcPr>
            <w:tcW w:w="2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Times New Roman"/>
                <w:color w:val="000000"/>
                <w:sz w:val="24"/>
                <w:szCs w:val="24"/>
              </w:rPr>
            </w:pPr>
            <w:r>
              <w:rPr>
                <w:rFonts w:cs="Times New Roman"/>
                <w:color w:val="000000"/>
                <w:kern w:val="0"/>
                <w:sz w:val="24"/>
                <w:szCs w:val="24"/>
                <w:lang w:bidi="ar"/>
              </w:rPr>
              <w:t>社会信用代码</w:t>
            </w:r>
          </w:p>
        </w:tc>
        <w:tc>
          <w:tcPr>
            <w:tcW w:w="2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350"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注册地址</w:t>
            </w:r>
          </w:p>
        </w:tc>
        <w:tc>
          <w:tcPr>
            <w:tcW w:w="2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Times New Roman"/>
                <w:color w:val="000000"/>
                <w:sz w:val="24"/>
                <w:szCs w:val="24"/>
              </w:rPr>
            </w:pPr>
            <w:r>
              <w:rPr>
                <w:rFonts w:hint="eastAsia" w:cs="Times New Roman"/>
                <w:color w:val="000000"/>
                <w:kern w:val="0"/>
                <w:sz w:val="24"/>
                <w:szCs w:val="24"/>
                <w:lang w:bidi="ar"/>
              </w:rPr>
              <w:t>通讯</w:t>
            </w:r>
            <w:r>
              <w:rPr>
                <w:rFonts w:cs="Times New Roman"/>
                <w:color w:val="000000"/>
                <w:kern w:val="0"/>
                <w:sz w:val="24"/>
                <w:szCs w:val="24"/>
                <w:lang w:bidi="ar"/>
              </w:rPr>
              <w:t>地址</w:t>
            </w:r>
          </w:p>
        </w:tc>
        <w:tc>
          <w:tcPr>
            <w:tcW w:w="2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350"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工商注册时间</w:t>
            </w:r>
          </w:p>
        </w:tc>
        <w:tc>
          <w:tcPr>
            <w:tcW w:w="2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Times New Roman"/>
                <w:color w:val="000000"/>
                <w:sz w:val="24"/>
                <w:szCs w:val="24"/>
              </w:rPr>
            </w:pPr>
            <w:r>
              <w:rPr>
                <w:rFonts w:cs="Times New Roman"/>
                <w:color w:val="000000"/>
                <w:sz w:val="24"/>
                <w:szCs w:val="24"/>
              </w:rPr>
              <w:t>注册资金</w:t>
            </w:r>
          </w:p>
        </w:tc>
        <w:tc>
          <w:tcPr>
            <w:tcW w:w="2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350"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所属部门</w:t>
            </w:r>
          </w:p>
        </w:tc>
        <w:tc>
          <w:tcPr>
            <w:tcW w:w="2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Times New Roman"/>
                <w:color w:val="000000"/>
                <w:sz w:val="24"/>
                <w:szCs w:val="24"/>
              </w:rPr>
            </w:pPr>
            <w:r>
              <w:rPr>
                <w:rFonts w:cs="Times New Roman"/>
                <w:color w:val="000000"/>
                <w:sz w:val="24"/>
                <w:szCs w:val="24"/>
              </w:rPr>
              <w:t>行业类别及代码</w:t>
            </w:r>
          </w:p>
        </w:tc>
        <w:tc>
          <w:tcPr>
            <w:tcW w:w="2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460"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 xml:space="preserve">主营业务 </w:t>
            </w:r>
          </w:p>
        </w:tc>
        <w:tc>
          <w:tcPr>
            <w:tcW w:w="4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联系电话</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700"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法定代表人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法定代表人身份证号</w:t>
            </w:r>
          </w:p>
        </w:tc>
        <w:tc>
          <w:tcPr>
            <w:tcW w:w="4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1050"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 xml:space="preserve">奖励年度营业 </w:t>
            </w:r>
            <w:r>
              <w:rPr>
                <w:rFonts w:cs="Times New Roman"/>
                <w:color w:val="000000"/>
                <w:kern w:val="0"/>
                <w:sz w:val="24"/>
                <w:szCs w:val="24"/>
                <w:lang w:bidi="ar"/>
              </w:rPr>
              <w:br w:type="textWrapping"/>
            </w:r>
            <w:r>
              <w:rPr>
                <w:rFonts w:cs="Times New Roman"/>
                <w:color w:val="000000"/>
                <w:kern w:val="0"/>
                <w:sz w:val="24"/>
                <w:szCs w:val="24"/>
                <w:lang w:bidi="ar"/>
              </w:rPr>
              <w:t>收入（万元）</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奖励年度净利润（万元）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企业人数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350" w:hRule="atLeast"/>
        </w:trPr>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贷款项目情况</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项目名称</w:t>
            </w:r>
          </w:p>
        </w:tc>
        <w:tc>
          <w:tcPr>
            <w:tcW w:w="2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vertAlign w:val="superscript"/>
              </w:rPr>
            </w:pPr>
            <w:r>
              <w:rPr>
                <w:rFonts w:cs="Times New Roman"/>
                <w:color w:val="000000"/>
                <w:kern w:val="0"/>
                <w:sz w:val="24"/>
                <w:szCs w:val="24"/>
                <w:lang w:bidi="ar"/>
              </w:rPr>
              <w:t>项目类型</w:t>
            </w:r>
            <w:r>
              <w:rPr>
                <w:rFonts w:cs="Times New Roman"/>
                <w:color w:val="000000"/>
                <w:kern w:val="0"/>
                <w:sz w:val="24"/>
                <w:szCs w:val="24"/>
                <w:vertAlign w:val="superscript"/>
                <w:lang w:bidi="ar"/>
              </w:rPr>
              <w:t>1</w:t>
            </w:r>
          </w:p>
        </w:tc>
        <w:tc>
          <w:tcPr>
            <w:tcW w:w="2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350"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项目地址</w:t>
            </w:r>
          </w:p>
        </w:tc>
        <w:tc>
          <w:tcPr>
            <w:tcW w:w="76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350"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项目内容</w:t>
            </w:r>
          </w:p>
        </w:tc>
        <w:tc>
          <w:tcPr>
            <w:tcW w:w="76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700" w:hRule="atLeast"/>
        </w:trPr>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企业贷款情况</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贷款银行（具体到支行、网点）</w:t>
            </w:r>
          </w:p>
        </w:tc>
        <w:tc>
          <w:tcPr>
            <w:tcW w:w="76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700"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贷款类型及用途说明</w:t>
            </w:r>
          </w:p>
        </w:tc>
        <w:tc>
          <w:tcPr>
            <w:tcW w:w="76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90"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贷款方式</w:t>
            </w:r>
          </w:p>
        </w:tc>
        <w:tc>
          <w:tcPr>
            <w:tcW w:w="76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Wingdings 2" w:cs="Times New Roman"/>
                <w:color w:val="000000"/>
                <w:sz w:val="24"/>
                <w:szCs w:val="24"/>
              </w:rPr>
            </w:pPr>
            <w:r>
              <w:rPr>
                <w:rStyle w:val="58"/>
                <w:rFonts w:hint="default" w:ascii="Times New Roman" w:cs="Times New Roman"/>
                <w:sz w:val="24"/>
                <w:szCs w:val="24"/>
                <w:lang w:bidi="ar"/>
              </w:rPr>
              <w:sym w:font="Wingdings 2" w:char="00A3"/>
            </w:r>
            <w:r>
              <w:rPr>
                <w:rStyle w:val="58"/>
                <w:rFonts w:hint="default" w:ascii="Times New Roman" w:cs="Times New Roman"/>
                <w:sz w:val="24"/>
                <w:szCs w:val="24"/>
                <w:lang w:bidi="ar"/>
              </w:rPr>
              <w:t xml:space="preserve">信用贷款   </w:t>
            </w:r>
            <w:r>
              <w:rPr>
                <w:rStyle w:val="58"/>
                <w:rFonts w:hint="default" w:ascii="Times New Roman" w:cs="Times New Roman"/>
                <w:sz w:val="24"/>
                <w:szCs w:val="24"/>
                <w:lang w:bidi="ar"/>
              </w:rPr>
              <w:sym w:font="Wingdings 2" w:char="00A3"/>
            </w:r>
            <w:r>
              <w:rPr>
                <w:rStyle w:val="58"/>
                <w:rFonts w:hint="default" w:ascii="Times New Roman" w:cs="Times New Roman"/>
                <w:sz w:val="24"/>
                <w:szCs w:val="24"/>
                <w:lang w:bidi="ar"/>
              </w:rPr>
              <w:t xml:space="preserve">抵、质押贷款    </w:t>
            </w:r>
            <w:r>
              <w:rPr>
                <w:rStyle w:val="58"/>
                <w:rFonts w:hint="default" w:ascii="Times New Roman" w:cs="Times New Roman"/>
                <w:sz w:val="24"/>
                <w:szCs w:val="24"/>
                <w:lang w:bidi="ar"/>
              </w:rPr>
              <w:sym w:font="Wingdings 2" w:char="00A3"/>
            </w:r>
            <w:r>
              <w:rPr>
                <w:rStyle w:val="58"/>
                <w:rFonts w:hint="default" w:ascii="Times New Roman" w:cs="Times New Roman"/>
                <w:sz w:val="24"/>
                <w:szCs w:val="24"/>
                <w:lang w:bidi="ar"/>
              </w:rPr>
              <w:t>担保贷款</w:t>
            </w:r>
          </w:p>
        </w:tc>
      </w:tr>
      <w:tr>
        <w:tblPrEx>
          <w:tblCellMar>
            <w:top w:w="0" w:type="dxa"/>
            <w:left w:w="108" w:type="dxa"/>
            <w:bottom w:w="0" w:type="dxa"/>
            <w:right w:w="108" w:type="dxa"/>
          </w:tblCellMar>
        </w:tblPrEx>
        <w:trPr>
          <w:trHeight w:val="700"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贷款合同编号</w:t>
            </w:r>
          </w:p>
        </w:tc>
        <w:tc>
          <w:tcPr>
            <w:tcW w:w="2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贷款合同签订时间</w:t>
            </w:r>
          </w:p>
        </w:tc>
        <w:tc>
          <w:tcPr>
            <w:tcW w:w="2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350"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贷款金额</w:t>
            </w:r>
          </w:p>
        </w:tc>
        <w:tc>
          <w:tcPr>
            <w:tcW w:w="2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kern w:val="0"/>
                <w:sz w:val="24"/>
                <w:szCs w:val="24"/>
                <w:lang w:bidi="ar"/>
              </w:rPr>
              <w:t>已放款金额</w:t>
            </w:r>
          </w:p>
        </w:tc>
        <w:tc>
          <w:tcPr>
            <w:tcW w:w="2912" w:type="dxa"/>
            <w:gridSpan w:val="2"/>
            <w:tcBorders>
              <w:top w:val="nil"/>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700"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sz w:val="24"/>
                <w:szCs w:val="24"/>
              </w:rPr>
            </w:pPr>
            <w:r>
              <w:rPr>
                <w:rFonts w:cs="Times New Roman"/>
                <w:kern w:val="0"/>
                <w:sz w:val="24"/>
                <w:szCs w:val="24"/>
                <w:lang w:bidi="ar"/>
              </w:rPr>
              <w:t>实际</w:t>
            </w:r>
            <w:r>
              <w:rPr>
                <w:rFonts w:cs="Times New Roman"/>
                <w:color w:val="000000"/>
                <w:kern w:val="0"/>
                <w:sz w:val="24"/>
                <w:szCs w:val="24"/>
                <w:lang w:bidi="ar"/>
              </w:rPr>
              <w:t>贷款起止时间</w:t>
            </w:r>
          </w:p>
        </w:tc>
        <w:tc>
          <w:tcPr>
            <w:tcW w:w="2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sz w:val="24"/>
                <w:szCs w:val="24"/>
              </w:rPr>
            </w:pPr>
          </w:p>
        </w:tc>
        <w:tc>
          <w:tcPr>
            <w:tcW w:w="1770" w:type="dxa"/>
            <w:tcBorders>
              <w:top w:val="nil"/>
              <w:left w:val="nil"/>
              <w:bottom w:val="nil"/>
              <w:right w:val="nil"/>
            </w:tcBorders>
            <w:shd w:val="clear" w:color="auto" w:fill="auto"/>
            <w:vAlign w:val="center"/>
          </w:tcPr>
          <w:p>
            <w:pPr>
              <w:widowControl/>
              <w:spacing w:line="240" w:lineRule="auto"/>
              <w:ind w:firstLine="0" w:firstLineChars="0"/>
              <w:jc w:val="center"/>
              <w:textAlignment w:val="center"/>
              <w:rPr>
                <w:rFonts w:cs="Times New Roman"/>
                <w:sz w:val="24"/>
                <w:szCs w:val="24"/>
              </w:rPr>
            </w:pPr>
            <w:r>
              <w:rPr>
                <w:rFonts w:cs="Times New Roman"/>
                <w:kern w:val="0"/>
                <w:sz w:val="24"/>
                <w:szCs w:val="24"/>
                <w:lang w:bidi="ar"/>
              </w:rPr>
              <w:t>约定还款日期</w:t>
            </w:r>
          </w:p>
        </w:tc>
        <w:tc>
          <w:tcPr>
            <w:tcW w:w="2912" w:type="dxa"/>
            <w:gridSpan w:val="2"/>
            <w:tcBorders>
              <w:top w:val="nil"/>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780"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合同签订时LPR利率</w:t>
            </w:r>
          </w:p>
        </w:tc>
        <w:tc>
          <w:tcPr>
            <w:tcW w:w="2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贷款利率</w:t>
            </w:r>
          </w:p>
        </w:tc>
        <w:tc>
          <w:tcPr>
            <w:tcW w:w="2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780" w:hRule="atLeast"/>
        </w:trPr>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申请贴息情况</w:t>
            </w:r>
          </w:p>
        </w:tc>
        <w:tc>
          <w:tcPr>
            <w:tcW w:w="1807"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vertAlign w:val="superscript"/>
              </w:rPr>
            </w:pPr>
            <w:r>
              <w:rPr>
                <w:rFonts w:cs="Times New Roman"/>
                <w:color w:val="000000"/>
                <w:kern w:val="0"/>
                <w:sz w:val="24"/>
                <w:szCs w:val="24"/>
                <w:lang w:bidi="ar"/>
              </w:rPr>
              <w:t>申请贴息起止时间</w:t>
            </w:r>
            <w:r>
              <w:rPr>
                <w:rFonts w:cs="Times New Roman"/>
                <w:color w:val="000000"/>
                <w:kern w:val="0"/>
                <w:sz w:val="24"/>
                <w:szCs w:val="24"/>
                <w:vertAlign w:val="superscript"/>
                <w:lang w:bidi="ar"/>
              </w:rPr>
              <w:t>2</w:t>
            </w:r>
          </w:p>
        </w:tc>
        <w:tc>
          <w:tcPr>
            <w:tcW w:w="2990" w:type="dxa"/>
            <w:gridSpan w:val="2"/>
            <w:tcBorders>
              <w:top w:val="nil"/>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77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vertAlign w:val="superscript"/>
              </w:rPr>
            </w:pPr>
            <w:r>
              <w:rPr>
                <w:rFonts w:cs="Times New Roman"/>
                <w:color w:val="000000"/>
                <w:kern w:val="0"/>
                <w:sz w:val="24"/>
                <w:szCs w:val="24"/>
                <w:lang w:bidi="ar"/>
              </w:rPr>
              <w:t>贴息天数</w:t>
            </w:r>
            <w:r>
              <w:rPr>
                <w:rFonts w:cs="Times New Roman"/>
                <w:color w:val="000000"/>
                <w:kern w:val="0"/>
                <w:sz w:val="24"/>
                <w:szCs w:val="24"/>
                <w:vertAlign w:val="superscript"/>
                <w:lang w:bidi="ar"/>
              </w:rPr>
              <w:t>3</w:t>
            </w:r>
          </w:p>
        </w:tc>
        <w:tc>
          <w:tcPr>
            <w:tcW w:w="2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1050"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奖励年度实际支付利息（万元）</w:t>
            </w:r>
          </w:p>
        </w:tc>
        <w:tc>
          <w:tcPr>
            <w:tcW w:w="2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申请奖励金额（万元）</w:t>
            </w:r>
          </w:p>
        </w:tc>
        <w:tc>
          <w:tcPr>
            <w:tcW w:w="2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3120" w:hRule="atLeast"/>
        </w:trPr>
        <w:tc>
          <w:tcPr>
            <w:tcW w:w="105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cs="Times New Roman"/>
                <w:color w:val="000000"/>
                <w:sz w:val="24"/>
                <w:szCs w:val="24"/>
              </w:rPr>
            </w:pPr>
            <w:r>
              <w:rPr>
                <w:rFonts w:cs="Times New Roman"/>
                <w:color w:val="000000"/>
                <w:kern w:val="0"/>
                <w:sz w:val="24"/>
                <w:szCs w:val="24"/>
                <w:lang w:bidi="ar"/>
              </w:rPr>
              <w:t xml:space="preserve">本单位承诺：1.自觉遵守贷款相关规定；2.本表所填写的内容和提供的材料真实有效、完整准确，不存在任何弄虚作假、误导性陈述或重大遗漏；3.严格遵守借款合同约定，确保贷款投资于密云区应对气候变化领域项目，无擅自改变款用途或用于其他与生产经营无关用途的情况；4.确保按期按要求还本；5.若贷款出现逾期，愿承担贷款本金、利息、罚息及因法律诉讼所产生的相关费用，政府不负责贴息。 </w:t>
            </w:r>
            <w:r>
              <w:rPr>
                <w:rFonts w:cs="Times New Roman"/>
                <w:color w:val="000000"/>
                <w:kern w:val="0"/>
                <w:sz w:val="24"/>
                <w:szCs w:val="24"/>
                <w:lang w:bidi="ar"/>
              </w:rPr>
              <w:br w:type="textWrapping"/>
            </w:r>
            <w:r>
              <w:rPr>
                <w:rFonts w:cs="Times New Roman"/>
                <w:color w:val="000000"/>
                <w:kern w:val="0"/>
                <w:sz w:val="24"/>
                <w:szCs w:val="24"/>
                <w:lang w:bidi="ar"/>
              </w:rPr>
              <w:t xml:space="preserve"> </w:t>
            </w:r>
            <w:r>
              <w:rPr>
                <w:rFonts w:cs="Times New Roman"/>
                <w:color w:val="000000"/>
                <w:kern w:val="0"/>
                <w:sz w:val="24"/>
                <w:szCs w:val="24"/>
                <w:lang w:bidi="ar"/>
              </w:rPr>
              <w:br w:type="textWrapping"/>
            </w:r>
            <w:r>
              <w:rPr>
                <w:rFonts w:cs="Times New Roman"/>
                <w:color w:val="000000"/>
                <w:kern w:val="0"/>
                <w:sz w:val="24"/>
                <w:szCs w:val="24"/>
                <w:lang w:bidi="ar"/>
              </w:rPr>
              <w:t xml:space="preserve">    法定代表人</w:t>
            </w:r>
            <w:r>
              <w:rPr>
                <w:rFonts w:hint="eastAsia" w:cs="Times New Roman"/>
                <w:color w:val="000000"/>
                <w:kern w:val="0"/>
                <w:sz w:val="24"/>
                <w:szCs w:val="24"/>
                <w:lang w:bidi="ar"/>
              </w:rPr>
              <w:t>（手写</w:t>
            </w:r>
            <w:r>
              <w:rPr>
                <w:rFonts w:cs="Times New Roman"/>
                <w:color w:val="000000"/>
                <w:kern w:val="0"/>
                <w:sz w:val="24"/>
                <w:szCs w:val="24"/>
                <w:lang w:bidi="ar"/>
              </w:rPr>
              <w:t>签名</w:t>
            </w:r>
            <w:r>
              <w:rPr>
                <w:rFonts w:hint="eastAsia" w:cs="Times New Roman"/>
                <w:color w:val="000000"/>
                <w:kern w:val="0"/>
                <w:sz w:val="24"/>
                <w:szCs w:val="24"/>
                <w:lang w:bidi="ar"/>
              </w:rPr>
              <w:t>）</w:t>
            </w:r>
            <w:r>
              <w:rPr>
                <w:rFonts w:cs="Times New Roman"/>
                <w:color w:val="000000"/>
                <w:kern w:val="0"/>
                <w:sz w:val="24"/>
                <w:szCs w:val="24"/>
                <w:lang w:bidi="ar"/>
              </w:rPr>
              <w:t xml:space="preserve">：                            （公章）     </w:t>
            </w:r>
            <w:r>
              <w:rPr>
                <w:rFonts w:cs="Times New Roman"/>
                <w:color w:val="000000"/>
                <w:kern w:val="0"/>
                <w:sz w:val="24"/>
                <w:szCs w:val="24"/>
                <w:lang w:bidi="ar"/>
              </w:rPr>
              <w:br w:type="textWrapping"/>
            </w:r>
            <w:r>
              <w:rPr>
                <w:rFonts w:cs="Times New Roman"/>
                <w:color w:val="000000"/>
                <w:kern w:val="0"/>
                <w:sz w:val="24"/>
                <w:szCs w:val="24"/>
                <w:lang w:bidi="ar"/>
              </w:rPr>
              <w:t xml:space="preserve">                                                        年    月    日  </w:t>
            </w:r>
          </w:p>
        </w:tc>
      </w:tr>
    </w:tbl>
    <w:p>
      <w:pPr>
        <w:spacing w:line="240" w:lineRule="auto"/>
        <w:ind w:firstLine="0" w:firstLineChars="0"/>
        <w:rPr>
          <w:rFonts w:cs="Times New Roman"/>
          <w:sz w:val="21"/>
          <w:szCs w:val="16"/>
        </w:rPr>
      </w:pPr>
      <w:r>
        <w:rPr>
          <w:rFonts w:cs="Times New Roman"/>
          <w:sz w:val="21"/>
          <w:szCs w:val="16"/>
        </w:rPr>
        <w:t>注：</w:t>
      </w:r>
    </w:p>
    <w:p>
      <w:pPr>
        <w:numPr>
          <w:ilvl w:val="0"/>
          <w:numId w:val="51"/>
        </w:numPr>
        <w:spacing w:line="240" w:lineRule="auto"/>
        <w:ind w:firstLine="0" w:firstLineChars="0"/>
        <w:rPr>
          <w:rFonts w:cs="Times New Roman"/>
          <w:sz w:val="21"/>
          <w:szCs w:val="16"/>
        </w:rPr>
      </w:pPr>
      <w:r>
        <w:rPr>
          <w:rFonts w:cs="Times New Roman"/>
          <w:sz w:val="21"/>
          <w:szCs w:val="16"/>
        </w:rPr>
        <w:t>项目类型按《北京市密云区气候投融资项目分类目录（生态涵养区）（2024年版）（试行）》三级分类进行填写。</w:t>
      </w:r>
    </w:p>
    <w:p>
      <w:pPr>
        <w:numPr>
          <w:ilvl w:val="0"/>
          <w:numId w:val="51"/>
        </w:numPr>
        <w:spacing w:line="240" w:lineRule="auto"/>
        <w:ind w:firstLine="0" w:firstLineChars="0"/>
        <w:rPr>
          <w:rFonts w:cs="Times New Roman"/>
          <w:sz w:val="21"/>
          <w:szCs w:val="16"/>
        </w:rPr>
      </w:pPr>
      <w:r>
        <w:rPr>
          <w:rFonts w:cs="Times New Roman"/>
          <w:sz w:val="21"/>
          <w:szCs w:val="16"/>
        </w:rPr>
        <w:t>分批放款按实际时间分别填写。</w:t>
      </w:r>
    </w:p>
    <w:p>
      <w:pPr>
        <w:numPr>
          <w:ilvl w:val="0"/>
          <w:numId w:val="51"/>
        </w:numPr>
        <w:spacing w:line="240" w:lineRule="auto"/>
        <w:ind w:firstLine="0" w:firstLineChars="0"/>
        <w:rPr>
          <w:rFonts w:cs="Times New Roman"/>
          <w:sz w:val="21"/>
          <w:szCs w:val="16"/>
        </w:rPr>
      </w:pPr>
      <w:r>
        <w:rPr>
          <w:rFonts w:cs="Times New Roman"/>
          <w:sz w:val="21"/>
          <w:szCs w:val="16"/>
        </w:rPr>
        <w:t>以银行出具的利息支持凭证为准、分批放款按实际时间分别填写。</w:t>
      </w:r>
    </w:p>
    <w:p>
      <w:pPr>
        <w:numPr>
          <w:ilvl w:val="255"/>
          <w:numId w:val="0"/>
        </w:numPr>
        <w:spacing w:line="240" w:lineRule="auto"/>
        <w:rPr>
          <w:rFonts w:cs="Times New Roman"/>
          <w:sz w:val="21"/>
          <w:szCs w:val="16"/>
        </w:rPr>
      </w:pPr>
    </w:p>
    <w:p>
      <w:pPr>
        <w:numPr>
          <w:ilvl w:val="255"/>
          <w:numId w:val="0"/>
        </w:numPr>
        <w:spacing w:line="240" w:lineRule="auto"/>
        <w:rPr>
          <w:rFonts w:cs="Times New Roman"/>
          <w:sz w:val="21"/>
          <w:szCs w:val="16"/>
        </w:rPr>
        <w:sectPr>
          <w:pgSz w:w="11906" w:h="16838"/>
          <w:pgMar w:top="1440" w:right="1800" w:bottom="1440" w:left="1800" w:header="851" w:footer="992" w:gutter="0"/>
          <w:cols w:space="425" w:num="1"/>
          <w:docGrid w:type="lines" w:linePitch="312" w:charSpace="0"/>
        </w:sectPr>
      </w:pPr>
    </w:p>
    <w:p>
      <w:pPr>
        <w:pStyle w:val="2"/>
        <w:spacing w:before="0" w:beforeLines="0" w:after="156"/>
        <w:ind w:firstLine="0" w:firstLineChars="0"/>
        <w:rPr>
          <w:rFonts w:cs="Times New Roman"/>
        </w:rPr>
      </w:pPr>
      <w:r>
        <w:rPr>
          <w:rFonts w:hint="eastAsia" w:cs="Times New Roman"/>
        </w:rPr>
        <w:t>附件</w:t>
      </w:r>
      <w:bookmarkEnd w:id="156"/>
      <w:r>
        <w:rPr>
          <w:rFonts w:hint="eastAsia" w:cs="Times New Roman"/>
        </w:rPr>
        <w:t>6</w:t>
      </w:r>
    </w:p>
    <w:p>
      <w:pPr>
        <w:ind w:firstLine="0" w:firstLineChars="0"/>
        <w:jc w:val="center"/>
        <w:outlineLvl w:val="1"/>
        <w:rPr>
          <w:rFonts w:hint="eastAsia" w:eastAsia="方正小标宋简体" w:cs="Times New Roman"/>
          <w:sz w:val="42"/>
          <w:szCs w:val="42"/>
        </w:rPr>
      </w:pPr>
      <w:bookmarkStart w:id="162" w:name="_Toc7615"/>
      <w:r>
        <w:rPr>
          <w:rFonts w:hint="eastAsia" w:eastAsia="方正小标宋简体" w:cs="Times New Roman"/>
          <w:sz w:val="42"/>
          <w:szCs w:val="42"/>
        </w:rPr>
        <w:t>补助资金情况说明</w:t>
      </w:r>
    </w:p>
    <w:p>
      <w:pPr>
        <w:ind w:firstLine="0" w:firstLineChars="0"/>
        <w:jc w:val="center"/>
        <w:outlineLvl w:val="1"/>
        <w:rPr>
          <w:rFonts w:hint="eastAsia" w:eastAsia="方正小标宋简体" w:cs="Times New Roman"/>
          <w:sz w:val="42"/>
          <w:szCs w:val="42"/>
          <w:lang w:eastAsia="zh-CN"/>
        </w:rPr>
      </w:pPr>
      <w:r>
        <w:rPr>
          <w:rFonts w:hint="eastAsia" w:eastAsia="方正小标宋简体" w:cs="Times New Roman"/>
          <w:sz w:val="42"/>
          <w:szCs w:val="42"/>
          <w:lang w:eastAsia="zh-CN"/>
        </w:rPr>
        <w:t>（</w:t>
      </w:r>
      <w:r>
        <w:rPr>
          <w:rFonts w:hint="eastAsia" w:eastAsia="方正小标宋简体" w:cs="Times New Roman"/>
          <w:sz w:val="42"/>
          <w:szCs w:val="42"/>
        </w:rPr>
        <w:t>模板</w:t>
      </w:r>
      <w:bookmarkEnd w:id="162"/>
      <w:r>
        <w:rPr>
          <w:rFonts w:hint="eastAsia" w:eastAsia="方正小标宋简体" w:cs="Times New Roman"/>
          <w:sz w:val="42"/>
          <w:szCs w:val="42"/>
          <w:lang w:eastAsia="zh-CN"/>
        </w:rPr>
        <w:t>）</w:t>
      </w:r>
    </w:p>
    <w:p>
      <w:pPr>
        <w:ind w:firstLine="0" w:firstLineChars="0"/>
        <w:jc w:val="center"/>
        <w:rPr>
          <w:rFonts w:eastAsia="方正小标宋简体" w:cs="Times New Roman"/>
          <w:sz w:val="42"/>
          <w:szCs w:val="42"/>
        </w:rPr>
      </w:pPr>
    </w:p>
    <w:p>
      <w:pPr>
        <w:spacing w:line="580" w:lineRule="exact"/>
        <w:ind w:firstLine="0" w:firstLineChars="0"/>
        <w:jc w:val="left"/>
        <w:rPr>
          <w:rFonts w:ascii="仿宋_GB2312" w:hAnsi="仿宋_GB2312" w:cs="仿宋_GB2312"/>
          <w:szCs w:val="32"/>
        </w:rPr>
      </w:pPr>
      <w:r>
        <w:rPr>
          <w:rFonts w:cs="Times New Roman"/>
        </w:rPr>
        <w:t>北京市密云区生态环境局、</w:t>
      </w:r>
      <w:r>
        <w:rPr>
          <w:rFonts w:hint="eastAsia" w:cs="Times New Roman"/>
        </w:rPr>
        <w:t>北京市密云区发展和改革委员会、北京市密云区财政局</w:t>
      </w:r>
      <w:r>
        <w:rPr>
          <w:rFonts w:cs="Times New Roman"/>
        </w:rPr>
        <w:t>：</w:t>
      </w:r>
    </w:p>
    <w:p>
      <w:pPr>
        <w:adjustRightInd w:val="0"/>
        <w:ind w:firstLine="640"/>
        <w:jc w:val="left"/>
        <w:rPr>
          <w:rFonts w:ascii="仿宋_GB2312" w:hAnsi="仿宋_GB2312" w:cs="仿宋_GB2312"/>
          <w:szCs w:val="32"/>
        </w:rPr>
      </w:pPr>
      <w:r>
        <w:rPr>
          <w:rFonts w:hint="eastAsia" w:ascii="仿宋_GB2312" w:hAnsi="仿宋_GB2312" w:cs="仿宋_GB2312"/>
          <w:szCs w:val="32"/>
        </w:rPr>
        <w:t>根据北京市密云区支持气候投融资发展激励资金申报指南要求，现将本单位已获得或正在申报的补助资金情况说明如下：</w:t>
      </w:r>
    </w:p>
    <w:p>
      <w:pPr>
        <w:adjustRightInd w:val="0"/>
        <w:ind w:firstLine="640"/>
        <w:jc w:val="left"/>
        <w:rPr>
          <w:rFonts w:ascii="黑体" w:hAnsi="黑体" w:eastAsia="黑体" w:cs="黑体"/>
          <w:szCs w:val="32"/>
        </w:rPr>
      </w:pPr>
      <w:r>
        <w:rPr>
          <w:rFonts w:hint="eastAsia" w:ascii="黑体" w:hAnsi="黑体" w:eastAsia="黑体" w:cs="黑体"/>
          <w:szCs w:val="32"/>
        </w:rPr>
        <w:t>一、已获得区内补助资金情况</w:t>
      </w:r>
    </w:p>
    <w:p>
      <w:pPr>
        <w:adjustRightInd w:val="0"/>
        <w:ind w:firstLine="640"/>
        <w:jc w:val="left"/>
        <w:rPr>
          <w:rFonts w:ascii="仿宋_GB2312" w:hAnsi="仿宋_GB2312" w:cs="仿宋_GB2312"/>
          <w:szCs w:val="32"/>
        </w:rPr>
      </w:pPr>
      <w:r>
        <w:rPr>
          <w:rFonts w:hint="eastAsia" w:ascii="仿宋_GB2312" w:hAnsi="仿宋_GB2312" w:cs="仿宋_GB2312"/>
          <w:szCs w:val="32"/>
        </w:rPr>
        <w:t>项目名称、补助类型（国家/市级科技专项、产业扶持、环保补贴、利息贴息等）、批准部门、资金额度、获批时间、资金用途等。</w:t>
      </w:r>
    </w:p>
    <w:p>
      <w:pPr>
        <w:adjustRightInd w:val="0"/>
        <w:ind w:firstLine="640"/>
        <w:jc w:val="left"/>
        <w:rPr>
          <w:rFonts w:ascii="黑体" w:hAnsi="黑体" w:eastAsia="黑体" w:cs="黑体"/>
          <w:szCs w:val="32"/>
        </w:rPr>
      </w:pPr>
      <w:r>
        <w:rPr>
          <w:rFonts w:hint="eastAsia" w:ascii="黑体" w:hAnsi="黑体" w:eastAsia="黑体" w:cs="黑体"/>
          <w:szCs w:val="32"/>
        </w:rPr>
        <w:t>二、已获得国家及市级补助资金情况</w:t>
      </w:r>
    </w:p>
    <w:p>
      <w:pPr>
        <w:adjustRightInd w:val="0"/>
        <w:ind w:firstLine="640"/>
        <w:jc w:val="left"/>
        <w:rPr>
          <w:rFonts w:ascii="仿宋_GB2312" w:hAnsi="仿宋_GB2312" w:cs="仿宋_GB2312"/>
          <w:szCs w:val="32"/>
        </w:rPr>
      </w:pPr>
      <w:r>
        <w:rPr>
          <w:rFonts w:hint="eastAsia" w:ascii="仿宋_GB2312" w:hAnsi="仿宋_GB2312" w:cs="仿宋_GB2312"/>
          <w:szCs w:val="32"/>
        </w:rPr>
        <w:t>项目名称、补助类型（国家/市级科技专项、产业扶持、环保补贴、利息贴息等）、批准部门、资金额度、获批时间、资金用途等。</w:t>
      </w:r>
    </w:p>
    <w:p>
      <w:pPr>
        <w:adjustRightInd w:val="0"/>
        <w:ind w:firstLine="640"/>
        <w:jc w:val="left"/>
        <w:rPr>
          <w:rFonts w:ascii="黑体" w:hAnsi="黑体" w:eastAsia="黑体" w:cs="黑体"/>
          <w:szCs w:val="32"/>
        </w:rPr>
      </w:pPr>
      <w:r>
        <w:rPr>
          <w:rFonts w:hint="eastAsia" w:ascii="黑体" w:hAnsi="黑体" w:eastAsia="黑体" w:cs="黑体"/>
          <w:szCs w:val="32"/>
        </w:rPr>
        <w:t>三、正在申报的补助资金情况</w:t>
      </w:r>
    </w:p>
    <w:p>
      <w:pPr>
        <w:adjustRightInd w:val="0"/>
        <w:ind w:firstLine="640"/>
        <w:jc w:val="left"/>
        <w:rPr>
          <w:rFonts w:ascii="仿宋_GB2312" w:hAnsi="仿宋_GB2312" w:cs="仿宋_GB2312"/>
          <w:szCs w:val="32"/>
        </w:rPr>
      </w:pPr>
      <w:r>
        <w:rPr>
          <w:rFonts w:hint="eastAsia" w:ascii="仿宋_GB2312" w:hAnsi="仿宋_GB2312" w:cs="仿宋_GB2312"/>
          <w:szCs w:val="32"/>
        </w:rPr>
        <w:t>项目名称、申报类型（高新技术企业补贴、绿色低碳发展专项、利息贴息等）、申报部门、申报时间、申报金额、申报进展情况、预计完成时间等。</w:t>
      </w:r>
    </w:p>
    <w:p>
      <w:pPr>
        <w:adjustRightInd w:val="0"/>
        <w:ind w:firstLine="640"/>
        <w:jc w:val="left"/>
        <w:rPr>
          <w:rFonts w:ascii="黑体" w:hAnsi="黑体" w:eastAsia="黑体" w:cs="黑体"/>
          <w:szCs w:val="32"/>
        </w:rPr>
      </w:pPr>
      <w:r>
        <w:rPr>
          <w:rFonts w:hint="eastAsia" w:ascii="黑体" w:hAnsi="黑体" w:eastAsia="黑体" w:cs="黑体"/>
          <w:szCs w:val="32"/>
        </w:rPr>
        <w:t>四、其他说明</w:t>
      </w:r>
    </w:p>
    <w:p>
      <w:pPr>
        <w:adjustRightInd w:val="0"/>
        <w:ind w:firstLine="640"/>
        <w:jc w:val="left"/>
        <w:rPr>
          <w:rFonts w:ascii="仿宋_GB2312" w:hAnsi="仿宋_GB2312" w:cs="仿宋_GB2312"/>
          <w:szCs w:val="32"/>
        </w:rPr>
      </w:pPr>
      <w:r>
        <w:rPr>
          <w:rFonts w:hint="eastAsia" w:ascii="仿宋_GB2312" w:hAnsi="仿宋_GB2312" w:cs="仿宋_GB2312"/>
          <w:szCs w:val="32"/>
        </w:rPr>
        <w:t xml:space="preserve">本单位承诺所有申报材料真实、合法、有效，无虚报、瞒报行为。如有虚假，我司愿承担由此引起的一切法律责任。 </w:t>
      </w:r>
    </w:p>
    <w:p>
      <w:pPr>
        <w:adjustRightInd w:val="0"/>
        <w:ind w:firstLine="640"/>
        <w:jc w:val="left"/>
        <w:rPr>
          <w:rFonts w:ascii="仿宋_GB2312" w:hAnsi="仿宋_GB2312" w:cs="仿宋_GB2312"/>
          <w:szCs w:val="32"/>
        </w:rPr>
      </w:pPr>
    </w:p>
    <w:p>
      <w:pPr>
        <w:adjustRightInd w:val="0"/>
        <w:ind w:firstLine="640"/>
        <w:jc w:val="left"/>
        <w:rPr>
          <w:rFonts w:ascii="仿宋_GB2312" w:hAnsi="仿宋_GB2312" w:cs="仿宋_GB2312"/>
          <w:szCs w:val="32"/>
        </w:rPr>
      </w:pPr>
      <w:r>
        <w:rPr>
          <w:rFonts w:hint="eastAsia" w:ascii="仿宋_GB2312" w:hAnsi="仿宋_GB2312" w:cs="仿宋_GB2312"/>
          <w:szCs w:val="32"/>
        </w:rPr>
        <w:t>附件：相关证明材料</w:t>
      </w:r>
    </w:p>
    <w:p>
      <w:pPr>
        <w:adjustRightInd w:val="0"/>
        <w:ind w:firstLine="640"/>
        <w:jc w:val="left"/>
        <w:rPr>
          <w:rFonts w:ascii="仿宋_GB2312" w:hAnsi="仿宋_GB2312" w:cs="仿宋_GB2312"/>
          <w:szCs w:val="32"/>
        </w:rPr>
      </w:pPr>
    </w:p>
    <w:p>
      <w:pPr>
        <w:adjustRightInd w:val="0"/>
        <w:ind w:firstLine="640"/>
        <w:jc w:val="left"/>
        <w:rPr>
          <w:rFonts w:ascii="仿宋_GB2312" w:hAnsi="仿宋_GB2312" w:cs="仿宋_GB2312"/>
          <w:szCs w:val="32"/>
        </w:rPr>
      </w:pPr>
    </w:p>
    <w:p>
      <w:pPr>
        <w:adjustRightInd w:val="0"/>
        <w:ind w:firstLine="640"/>
        <w:jc w:val="left"/>
        <w:rPr>
          <w:rFonts w:ascii="仿宋_GB2312" w:hAnsi="仿宋_GB2312" w:cs="仿宋_GB2312"/>
          <w:szCs w:val="32"/>
        </w:rPr>
      </w:pPr>
    </w:p>
    <w:p>
      <w:pPr>
        <w:adjustRightInd w:val="0"/>
        <w:ind w:firstLine="640"/>
        <w:jc w:val="center"/>
        <w:rPr>
          <w:rFonts w:ascii="仿宋_GB2312" w:hAnsi="仿宋_GB2312" w:cs="仿宋_GB2312"/>
          <w:szCs w:val="32"/>
        </w:rPr>
      </w:pPr>
      <w:r>
        <w:rPr>
          <w:rFonts w:hint="eastAsia" w:ascii="仿宋_GB2312" w:hAnsi="仿宋_GB2312" w:cs="仿宋_GB2312"/>
          <w:szCs w:val="32"/>
        </w:rPr>
        <w:t xml:space="preserve">            法定代表人（手写签字）：</w:t>
      </w:r>
    </w:p>
    <w:p>
      <w:pPr>
        <w:adjustRightInd w:val="0"/>
        <w:ind w:firstLine="3520" w:firstLineChars="1100"/>
        <w:rPr>
          <w:rFonts w:ascii="仿宋_GB2312" w:hAnsi="仿宋_GB2312" w:cs="仿宋_GB2312"/>
          <w:szCs w:val="32"/>
        </w:rPr>
      </w:pPr>
      <w:r>
        <w:rPr>
          <w:rFonts w:hint="eastAsia" w:ascii="仿宋_GB2312" w:hAnsi="仿宋_GB2312" w:cs="仿宋_GB2312"/>
          <w:szCs w:val="32"/>
        </w:rPr>
        <w:t>单位名称：</w:t>
      </w:r>
    </w:p>
    <w:p>
      <w:pPr>
        <w:adjustRightInd w:val="0"/>
        <w:ind w:firstLine="3520" w:firstLineChars="1100"/>
        <w:rPr>
          <w:rFonts w:ascii="仿宋_GB2312" w:hAnsi="仿宋_GB2312" w:cs="仿宋_GB2312"/>
          <w:szCs w:val="32"/>
        </w:rPr>
      </w:pPr>
      <w:r>
        <w:rPr>
          <w:rFonts w:hint="eastAsia" w:ascii="仿宋_GB2312" w:hAnsi="仿宋_GB2312" w:cs="仿宋_GB2312"/>
          <w:szCs w:val="32"/>
        </w:rPr>
        <w:t>（盖章）</w:t>
      </w:r>
    </w:p>
    <w:p>
      <w:pPr>
        <w:adjustRightInd w:val="0"/>
        <w:ind w:firstLine="640"/>
        <w:jc w:val="center"/>
        <w:rPr>
          <w:rFonts w:ascii="仿宋_GB2312" w:hAnsi="仿宋_GB2312" w:cs="仿宋_GB2312"/>
          <w:szCs w:val="32"/>
        </w:rPr>
      </w:pPr>
      <w:r>
        <w:rPr>
          <w:rFonts w:hint="eastAsia" w:ascii="仿宋_GB2312" w:hAnsi="仿宋_GB2312" w:cs="仿宋_GB2312"/>
          <w:szCs w:val="32"/>
        </w:rPr>
        <w:t xml:space="preserve">              年  月  日</w:t>
      </w:r>
    </w:p>
    <w:p>
      <w:pPr>
        <w:ind w:firstLine="0" w:firstLineChars="0"/>
        <w:jc w:val="center"/>
        <w:rPr>
          <w:rFonts w:eastAsia="方正小标宋简体" w:cs="Times New Roman"/>
          <w:sz w:val="42"/>
          <w:szCs w:val="42"/>
        </w:rPr>
      </w:pPr>
    </w:p>
    <w:p>
      <w:pPr>
        <w:ind w:firstLine="0" w:firstLineChars="0"/>
        <w:jc w:val="center"/>
        <w:rPr>
          <w:rFonts w:eastAsia="方正小标宋简体" w:cs="Times New Roman"/>
          <w:sz w:val="42"/>
          <w:szCs w:val="42"/>
        </w:rPr>
      </w:pPr>
    </w:p>
    <w:p>
      <w:pPr>
        <w:ind w:firstLine="0" w:firstLineChars="0"/>
        <w:jc w:val="center"/>
        <w:rPr>
          <w:rFonts w:eastAsia="方正小标宋简体" w:cs="Times New Roman"/>
          <w:sz w:val="42"/>
          <w:szCs w:val="42"/>
        </w:rPr>
      </w:pPr>
    </w:p>
    <w:p>
      <w:pPr>
        <w:ind w:firstLine="0" w:firstLineChars="0"/>
        <w:jc w:val="left"/>
        <w:rPr>
          <w:rFonts w:eastAsia="方正小标宋简体" w:cs="Times New Roman"/>
          <w:sz w:val="42"/>
          <w:szCs w:val="42"/>
        </w:rPr>
      </w:pPr>
      <w:r>
        <w:rPr>
          <w:rFonts w:eastAsia="方正小标宋简体" w:cs="Times New Roman"/>
          <w:sz w:val="42"/>
          <w:szCs w:val="42"/>
        </w:rPr>
        <w:br w:type="page"/>
      </w:r>
    </w:p>
    <w:bookmarkEnd w:id="157"/>
    <w:bookmarkEnd w:id="158"/>
    <w:bookmarkEnd w:id="159"/>
    <w:bookmarkEnd w:id="160"/>
    <w:bookmarkEnd w:id="161"/>
    <w:p>
      <w:pPr>
        <w:pStyle w:val="2"/>
        <w:spacing w:before="0" w:beforeLines="0" w:after="156"/>
        <w:ind w:firstLine="0" w:firstLineChars="0"/>
        <w:rPr>
          <w:rFonts w:cs="Times New Roman"/>
        </w:rPr>
      </w:pPr>
      <w:bookmarkStart w:id="163" w:name="_Toc30707"/>
      <w:r>
        <w:rPr>
          <w:rFonts w:hint="eastAsia" w:cs="Times New Roman"/>
        </w:rPr>
        <w:t>附件7</w:t>
      </w:r>
      <w:bookmarkEnd w:id="163"/>
    </w:p>
    <w:p>
      <w:pPr>
        <w:spacing w:line="360" w:lineRule="auto"/>
        <w:ind w:firstLine="0" w:firstLineChars="0"/>
        <w:jc w:val="center"/>
        <w:outlineLvl w:val="1"/>
        <w:rPr>
          <w:rFonts w:cs="Times New Roman"/>
          <w:sz w:val="22"/>
        </w:rPr>
      </w:pPr>
      <w:bookmarkStart w:id="164" w:name="_Toc2490"/>
      <w:bookmarkStart w:id="165" w:name="_Toc24270"/>
      <w:bookmarkStart w:id="166" w:name="_Toc712"/>
      <w:bookmarkStart w:id="167" w:name="_Toc20733"/>
      <w:bookmarkStart w:id="168" w:name="_Toc25933"/>
      <w:bookmarkStart w:id="169" w:name="_Toc26130"/>
      <w:r>
        <w:rPr>
          <w:rFonts w:eastAsia="方正小标宋简体" w:cs="Times New Roman"/>
          <w:sz w:val="42"/>
          <w:szCs w:val="42"/>
          <w14:ligatures w14:val="none"/>
        </w:rPr>
        <w:t>气候主题保险奖励申请表</w:t>
      </w:r>
      <w:bookmarkEnd w:id="164"/>
      <w:bookmarkEnd w:id="165"/>
      <w:bookmarkEnd w:id="166"/>
      <w:bookmarkEnd w:id="167"/>
      <w:bookmarkEnd w:id="168"/>
      <w:bookmarkEnd w:id="169"/>
    </w:p>
    <w:p>
      <w:pPr>
        <w:spacing w:line="240" w:lineRule="auto"/>
        <w:ind w:firstLine="0" w:firstLineChars="0"/>
        <w:jc w:val="right"/>
        <w:rPr>
          <w:rFonts w:eastAsia="宋体" w:cs="Times New Roman"/>
          <w:sz w:val="21"/>
          <w:szCs w:val="21"/>
        </w:rPr>
      </w:pPr>
      <w:r>
        <w:rPr>
          <w:rFonts w:cs="Times New Roman"/>
          <w:sz w:val="24"/>
          <w:szCs w:val="24"/>
        </w:rPr>
        <w:t>申请时间：       年     月     日</w:t>
      </w:r>
    </w:p>
    <w:tbl>
      <w:tblPr>
        <w:tblStyle w:val="21"/>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2945"/>
        <w:gridCol w:w="2169"/>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64" w:type="dxa"/>
            <w:vAlign w:val="center"/>
          </w:tcPr>
          <w:p>
            <w:pPr>
              <w:spacing w:line="240" w:lineRule="auto"/>
              <w:ind w:firstLine="0" w:firstLineChars="0"/>
              <w:jc w:val="center"/>
              <w:rPr>
                <w:rFonts w:cs="Times New Roman"/>
                <w:sz w:val="24"/>
                <w:szCs w:val="24"/>
              </w:rPr>
            </w:pPr>
            <w:r>
              <w:rPr>
                <w:rFonts w:cs="Times New Roman"/>
                <w:sz w:val="24"/>
                <w:szCs w:val="24"/>
              </w:rPr>
              <w:t>投保单位名称</w:t>
            </w:r>
          </w:p>
        </w:tc>
        <w:tc>
          <w:tcPr>
            <w:tcW w:w="2945" w:type="dxa"/>
            <w:vAlign w:val="center"/>
          </w:tcPr>
          <w:p>
            <w:pPr>
              <w:spacing w:line="240" w:lineRule="auto"/>
              <w:ind w:firstLine="0" w:firstLineChars="0"/>
              <w:jc w:val="center"/>
              <w:rPr>
                <w:rFonts w:cs="Times New Roman"/>
                <w:sz w:val="24"/>
                <w:szCs w:val="24"/>
              </w:rPr>
            </w:pPr>
          </w:p>
        </w:tc>
        <w:tc>
          <w:tcPr>
            <w:tcW w:w="2169" w:type="dxa"/>
            <w:vAlign w:val="center"/>
          </w:tcPr>
          <w:p>
            <w:pPr>
              <w:spacing w:line="240" w:lineRule="auto"/>
              <w:ind w:firstLine="0" w:firstLineChars="0"/>
              <w:jc w:val="center"/>
              <w:rPr>
                <w:rFonts w:cs="Times New Roman"/>
                <w:color w:val="000000"/>
                <w:sz w:val="24"/>
                <w:szCs w:val="24"/>
              </w:rPr>
            </w:pPr>
            <w:r>
              <w:rPr>
                <w:rFonts w:cs="Times New Roman"/>
                <w:color w:val="000000"/>
                <w:sz w:val="24"/>
                <w:szCs w:val="24"/>
              </w:rPr>
              <w:t>承保公司名称</w:t>
            </w:r>
          </w:p>
        </w:tc>
        <w:tc>
          <w:tcPr>
            <w:tcW w:w="2861" w:type="dxa"/>
            <w:vAlign w:val="center"/>
          </w:tcPr>
          <w:p>
            <w:pPr>
              <w:spacing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64" w:type="dxa"/>
            <w:vAlign w:val="center"/>
          </w:tcPr>
          <w:p>
            <w:pPr>
              <w:spacing w:line="240" w:lineRule="auto"/>
              <w:ind w:firstLine="0" w:firstLineChars="0"/>
              <w:jc w:val="center"/>
              <w:rPr>
                <w:rFonts w:cs="Times New Roman"/>
                <w:sz w:val="24"/>
                <w:szCs w:val="24"/>
              </w:rPr>
            </w:pPr>
            <w:r>
              <w:rPr>
                <w:rFonts w:hint="eastAsia" w:cs="Times New Roman"/>
                <w:sz w:val="24"/>
                <w:szCs w:val="24"/>
              </w:rPr>
              <w:t>投保单位</w:t>
            </w:r>
            <w:r>
              <w:rPr>
                <w:rFonts w:cs="Times New Roman"/>
                <w:sz w:val="24"/>
                <w:szCs w:val="24"/>
              </w:rPr>
              <w:t>注册地址</w:t>
            </w:r>
          </w:p>
        </w:tc>
        <w:tc>
          <w:tcPr>
            <w:tcW w:w="7975" w:type="dxa"/>
            <w:gridSpan w:val="3"/>
            <w:vAlign w:val="center"/>
          </w:tcPr>
          <w:p>
            <w:pPr>
              <w:spacing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64" w:type="dxa"/>
            <w:vAlign w:val="center"/>
          </w:tcPr>
          <w:p>
            <w:pPr>
              <w:spacing w:line="240" w:lineRule="auto"/>
              <w:ind w:firstLine="0" w:firstLineChars="0"/>
              <w:jc w:val="center"/>
              <w:rPr>
                <w:rFonts w:cs="Times New Roman"/>
                <w:sz w:val="24"/>
                <w:szCs w:val="24"/>
              </w:rPr>
            </w:pPr>
            <w:r>
              <w:rPr>
                <w:rFonts w:hint="eastAsia" w:cs="Times New Roman"/>
                <w:sz w:val="24"/>
                <w:szCs w:val="24"/>
              </w:rPr>
              <w:t>投保单位通讯</w:t>
            </w:r>
            <w:r>
              <w:rPr>
                <w:rFonts w:cs="Times New Roman"/>
                <w:sz w:val="24"/>
                <w:szCs w:val="24"/>
              </w:rPr>
              <w:t>地址</w:t>
            </w:r>
          </w:p>
        </w:tc>
        <w:tc>
          <w:tcPr>
            <w:tcW w:w="7975" w:type="dxa"/>
            <w:gridSpan w:val="3"/>
            <w:vAlign w:val="center"/>
          </w:tcPr>
          <w:p>
            <w:pPr>
              <w:spacing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64" w:type="dxa"/>
            <w:vAlign w:val="center"/>
          </w:tcPr>
          <w:p>
            <w:pPr>
              <w:spacing w:line="240" w:lineRule="auto"/>
              <w:ind w:firstLine="0" w:firstLineChars="0"/>
              <w:jc w:val="center"/>
              <w:rPr>
                <w:rFonts w:cs="Times New Roman"/>
                <w:w w:val="90"/>
                <w:sz w:val="24"/>
                <w:szCs w:val="24"/>
              </w:rPr>
            </w:pPr>
            <w:r>
              <w:rPr>
                <w:rFonts w:cs="Times New Roman"/>
                <w:sz w:val="24"/>
                <w:szCs w:val="24"/>
              </w:rPr>
              <w:t>注册资本（万元）</w:t>
            </w:r>
          </w:p>
        </w:tc>
        <w:tc>
          <w:tcPr>
            <w:tcW w:w="2945" w:type="dxa"/>
            <w:vAlign w:val="center"/>
          </w:tcPr>
          <w:p>
            <w:pPr>
              <w:spacing w:line="240" w:lineRule="auto"/>
              <w:ind w:firstLine="0" w:firstLineChars="0"/>
              <w:jc w:val="center"/>
              <w:rPr>
                <w:rFonts w:cs="Times New Roman"/>
                <w:sz w:val="24"/>
                <w:szCs w:val="24"/>
              </w:rPr>
            </w:pPr>
          </w:p>
        </w:tc>
        <w:tc>
          <w:tcPr>
            <w:tcW w:w="2169" w:type="dxa"/>
            <w:vAlign w:val="center"/>
          </w:tcPr>
          <w:p>
            <w:pPr>
              <w:spacing w:line="240" w:lineRule="auto"/>
              <w:ind w:firstLine="0" w:firstLineChars="0"/>
              <w:jc w:val="center"/>
              <w:rPr>
                <w:rFonts w:cs="Times New Roman"/>
                <w:sz w:val="24"/>
                <w:szCs w:val="24"/>
              </w:rPr>
            </w:pPr>
            <w:r>
              <w:rPr>
                <w:rFonts w:cs="Times New Roman"/>
                <w:sz w:val="24"/>
                <w:szCs w:val="24"/>
              </w:rPr>
              <w:t>统一社会信用代码</w:t>
            </w:r>
          </w:p>
        </w:tc>
        <w:tc>
          <w:tcPr>
            <w:tcW w:w="2861" w:type="dxa"/>
            <w:vAlign w:val="center"/>
          </w:tcPr>
          <w:p>
            <w:pPr>
              <w:spacing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64" w:type="dxa"/>
            <w:vAlign w:val="center"/>
          </w:tcPr>
          <w:p>
            <w:pPr>
              <w:spacing w:line="240" w:lineRule="auto"/>
              <w:ind w:firstLine="0" w:firstLineChars="0"/>
              <w:jc w:val="center"/>
              <w:rPr>
                <w:rFonts w:cs="Times New Roman"/>
                <w:sz w:val="24"/>
                <w:szCs w:val="24"/>
              </w:rPr>
            </w:pPr>
            <w:r>
              <w:rPr>
                <w:rFonts w:cs="Times New Roman"/>
                <w:sz w:val="24"/>
                <w:szCs w:val="24"/>
              </w:rPr>
              <w:t>法定代表人</w:t>
            </w:r>
          </w:p>
        </w:tc>
        <w:tc>
          <w:tcPr>
            <w:tcW w:w="2945" w:type="dxa"/>
            <w:vAlign w:val="center"/>
          </w:tcPr>
          <w:p>
            <w:pPr>
              <w:spacing w:line="240" w:lineRule="auto"/>
              <w:ind w:firstLine="0" w:firstLineChars="0"/>
              <w:jc w:val="center"/>
              <w:rPr>
                <w:rFonts w:cs="Times New Roman"/>
                <w:sz w:val="24"/>
                <w:szCs w:val="24"/>
              </w:rPr>
            </w:pPr>
          </w:p>
        </w:tc>
        <w:tc>
          <w:tcPr>
            <w:tcW w:w="2169" w:type="dxa"/>
            <w:vAlign w:val="center"/>
          </w:tcPr>
          <w:p>
            <w:pPr>
              <w:spacing w:line="240" w:lineRule="auto"/>
              <w:ind w:firstLine="0" w:firstLineChars="0"/>
              <w:jc w:val="center"/>
              <w:rPr>
                <w:rFonts w:cs="Times New Roman"/>
                <w:sz w:val="24"/>
                <w:szCs w:val="24"/>
              </w:rPr>
            </w:pPr>
            <w:r>
              <w:rPr>
                <w:rFonts w:cs="Times New Roman"/>
                <w:sz w:val="24"/>
                <w:szCs w:val="24"/>
              </w:rPr>
              <w:t>联系方式</w:t>
            </w:r>
          </w:p>
        </w:tc>
        <w:tc>
          <w:tcPr>
            <w:tcW w:w="2861" w:type="dxa"/>
            <w:vAlign w:val="center"/>
          </w:tcPr>
          <w:p>
            <w:pPr>
              <w:spacing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64" w:type="dxa"/>
            <w:vAlign w:val="center"/>
          </w:tcPr>
          <w:p>
            <w:pPr>
              <w:spacing w:line="240" w:lineRule="auto"/>
              <w:ind w:firstLine="0" w:firstLineChars="0"/>
              <w:jc w:val="center"/>
              <w:rPr>
                <w:rFonts w:cs="Times New Roman"/>
                <w:sz w:val="24"/>
                <w:szCs w:val="24"/>
              </w:rPr>
            </w:pPr>
            <w:r>
              <w:rPr>
                <w:rFonts w:cs="Times New Roman"/>
                <w:sz w:val="24"/>
                <w:szCs w:val="24"/>
              </w:rPr>
              <w:t>主营业务</w:t>
            </w:r>
          </w:p>
        </w:tc>
        <w:tc>
          <w:tcPr>
            <w:tcW w:w="7975" w:type="dxa"/>
            <w:gridSpan w:val="3"/>
            <w:vAlign w:val="center"/>
          </w:tcPr>
          <w:p>
            <w:pPr>
              <w:spacing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64" w:type="dxa"/>
            <w:vAlign w:val="center"/>
          </w:tcPr>
          <w:p>
            <w:pPr>
              <w:spacing w:line="240" w:lineRule="auto"/>
              <w:ind w:firstLine="0" w:firstLineChars="0"/>
              <w:jc w:val="center"/>
              <w:rPr>
                <w:rFonts w:cs="Times New Roman"/>
                <w:sz w:val="24"/>
                <w:szCs w:val="24"/>
              </w:rPr>
            </w:pPr>
            <w:r>
              <w:rPr>
                <w:rFonts w:cs="Times New Roman"/>
                <w:sz w:val="24"/>
                <w:szCs w:val="24"/>
              </w:rPr>
              <w:t>投保险种名称</w:t>
            </w:r>
          </w:p>
        </w:tc>
        <w:tc>
          <w:tcPr>
            <w:tcW w:w="2945" w:type="dxa"/>
            <w:vAlign w:val="center"/>
          </w:tcPr>
          <w:p>
            <w:pPr>
              <w:spacing w:line="240" w:lineRule="auto"/>
              <w:ind w:firstLine="0" w:firstLineChars="0"/>
              <w:jc w:val="center"/>
              <w:rPr>
                <w:rFonts w:cs="Times New Roman"/>
                <w:sz w:val="24"/>
                <w:szCs w:val="24"/>
              </w:rPr>
            </w:pPr>
          </w:p>
        </w:tc>
        <w:tc>
          <w:tcPr>
            <w:tcW w:w="2169" w:type="dxa"/>
            <w:vAlign w:val="center"/>
          </w:tcPr>
          <w:p>
            <w:pPr>
              <w:spacing w:line="240" w:lineRule="auto"/>
              <w:ind w:firstLine="0" w:firstLineChars="0"/>
              <w:jc w:val="center"/>
              <w:rPr>
                <w:rFonts w:cs="Times New Roman"/>
                <w:sz w:val="24"/>
                <w:szCs w:val="24"/>
              </w:rPr>
            </w:pPr>
            <w:r>
              <w:rPr>
                <w:rFonts w:cs="Times New Roman"/>
                <w:sz w:val="24"/>
                <w:szCs w:val="24"/>
              </w:rPr>
              <w:t>保单号</w:t>
            </w:r>
          </w:p>
        </w:tc>
        <w:tc>
          <w:tcPr>
            <w:tcW w:w="2861" w:type="dxa"/>
            <w:vAlign w:val="center"/>
          </w:tcPr>
          <w:p>
            <w:pPr>
              <w:spacing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64" w:type="dxa"/>
            <w:vAlign w:val="center"/>
          </w:tcPr>
          <w:p>
            <w:pPr>
              <w:spacing w:line="240" w:lineRule="auto"/>
              <w:ind w:firstLine="0" w:firstLineChars="0"/>
              <w:jc w:val="center"/>
              <w:rPr>
                <w:rFonts w:cs="Times New Roman"/>
                <w:sz w:val="24"/>
                <w:szCs w:val="24"/>
              </w:rPr>
            </w:pPr>
            <w:r>
              <w:rPr>
                <w:rFonts w:cs="Times New Roman"/>
                <w:sz w:val="24"/>
                <w:szCs w:val="24"/>
              </w:rPr>
              <w:t>保险期间</w:t>
            </w:r>
          </w:p>
        </w:tc>
        <w:tc>
          <w:tcPr>
            <w:tcW w:w="2945" w:type="dxa"/>
            <w:vAlign w:val="center"/>
          </w:tcPr>
          <w:p>
            <w:pPr>
              <w:spacing w:line="240" w:lineRule="auto"/>
              <w:ind w:firstLine="0" w:firstLineChars="0"/>
              <w:jc w:val="center"/>
              <w:rPr>
                <w:rFonts w:cs="Times New Roman"/>
                <w:sz w:val="24"/>
                <w:szCs w:val="24"/>
              </w:rPr>
            </w:pPr>
            <w:bookmarkStart w:id="170" w:name="RANGE!B10"/>
            <w:bookmarkEnd w:id="170"/>
          </w:p>
        </w:tc>
        <w:tc>
          <w:tcPr>
            <w:tcW w:w="2169" w:type="dxa"/>
            <w:vAlign w:val="center"/>
          </w:tcPr>
          <w:p>
            <w:pPr>
              <w:spacing w:line="240" w:lineRule="auto"/>
              <w:ind w:firstLine="0" w:firstLineChars="0"/>
              <w:jc w:val="center"/>
              <w:rPr>
                <w:rFonts w:cs="Times New Roman"/>
                <w:color w:val="000000"/>
                <w:sz w:val="24"/>
                <w:szCs w:val="24"/>
              </w:rPr>
            </w:pPr>
            <w:r>
              <w:rPr>
                <w:rFonts w:cs="Times New Roman"/>
                <w:color w:val="000000"/>
                <w:sz w:val="24"/>
                <w:szCs w:val="24"/>
              </w:rPr>
              <w:t>至</w:t>
            </w:r>
          </w:p>
        </w:tc>
        <w:tc>
          <w:tcPr>
            <w:tcW w:w="2861" w:type="dxa"/>
            <w:vAlign w:val="center"/>
          </w:tcPr>
          <w:p>
            <w:pPr>
              <w:spacing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64" w:type="dxa"/>
            <w:vAlign w:val="center"/>
          </w:tcPr>
          <w:p>
            <w:pPr>
              <w:spacing w:line="240" w:lineRule="auto"/>
              <w:ind w:firstLine="0" w:firstLineChars="0"/>
              <w:jc w:val="center"/>
              <w:rPr>
                <w:rFonts w:cs="Times New Roman"/>
                <w:sz w:val="24"/>
                <w:szCs w:val="24"/>
              </w:rPr>
            </w:pPr>
            <w:r>
              <w:rPr>
                <w:rFonts w:cs="Times New Roman"/>
                <w:sz w:val="24"/>
                <w:szCs w:val="24"/>
              </w:rPr>
              <w:t>保险金额（元）</w:t>
            </w:r>
          </w:p>
        </w:tc>
        <w:tc>
          <w:tcPr>
            <w:tcW w:w="2945" w:type="dxa"/>
            <w:vAlign w:val="center"/>
          </w:tcPr>
          <w:p>
            <w:pPr>
              <w:spacing w:line="240" w:lineRule="auto"/>
              <w:ind w:firstLine="0" w:firstLineChars="0"/>
              <w:jc w:val="center"/>
              <w:rPr>
                <w:rFonts w:cs="Times New Roman"/>
                <w:sz w:val="24"/>
                <w:szCs w:val="24"/>
              </w:rPr>
            </w:pPr>
          </w:p>
        </w:tc>
        <w:tc>
          <w:tcPr>
            <w:tcW w:w="2169" w:type="dxa"/>
            <w:vAlign w:val="center"/>
          </w:tcPr>
          <w:p>
            <w:pPr>
              <w:spacing w:line="240" w:lineRule="auto"/>
              <w:ind w:firstLine="0" w:firstLineChars="0"/>
              <w:jc w:val="center"/>
              <w:rPr>
                <w:rFonts w:cs="Times New Roman"/>
                <w:sz w:val="24"/>
                <w:szCs w:val="24"/>
              </w:rPr>
            </w:pPr>
            <w:r>
              <w:rPr>
                <w:rFonts w:cs="Times New Roman"/>
                <w:sz w:val="24"/>
                <w:szCs w:val="24"/>
              </w:rPr>
              <w:t>保费金额（元）</w:t>
            </w:r>
          </w:p>
        </w:tc>
        <w:tc>
          <w:tcPr>
            <w:tcW w:w="2861" w:type="dxa"/>
            <w:vAlign w:val="center"/>
          </w:tcPr>
          <w:p>
            <w:pPr>
              <w:spacing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164" w:type="dxa"/>
            <w:vAlign w:val="center"/>
          </w:tcPr>
          <w:p>
            <w:pPr>
              <w:spacing w:line="240" w:lineRule="auto"/>
              <w:ind w:firstLine="0" w:firstLineChars="0"/>
              <w:jc w:val="center"/>
              <w:rPr>
                <w:rFonts w:cs="Times New Roman"/>
                <w:sz w:val="24"/>
                <w:szCs w:val="24"/>
              </w:rPr>
            </w:pPr>
            <w:r>
              <w:rPr>
                <w:rFonts w:cs="Times New Roman"/>
                <w:sz w:val="24"/>
                <w:szCs w:val="24"/>
              </w:rPr>
              <w:t>实缴保费金额（元）</w:t>
            </w:r>
          </w:p>
        </w:tc>
        <w:tc>
          <w:tcPr>
            <w:tcW w:w="2945" w:type="dxa"/>
            <w:vAlign w:val="center"/>
          </w:tcPr>
          <w:p>
            <w:pPr>
              <w:spacing w:line="240" w:lineRule="auto"/>
              <w:ind w:firstLine="0" w:firstLineChars="0"/>
              <w:jc w:val="center"/>
              <w:rPr>
                <w:rFonts w:cs="Times New Roman"/>
                <w:sz w:val="24"/>
                <w:szCs w:val="24"/>
              </w:rPr>
            </w:pPr>
          </w:p>
        </w:tc>
        <w:tc>
          <w:tcPr>
            <w:tcW w:w="2169" w:type="dxa"/>
            <w:vAlign w:val="center"/>
          </w:tcPr>
          <w:p>
            <w:pPr>
              <w:spacing w:line="240" w:lineRule="auto"/>
              <w:ind w:firstLine="0" w:firstLineChars="0"/>
              <w:jc w:val="center"/>
              <w:rPr>
                <w:rFonts w:cs="Times New Roman"/>
                <w:color w:val="000000"/>
                <w:sz w:val="24"/>
                <w:szCs w:val="24"/>
                <w:vertAlign w:val="superscript"/>
              </w:rPr>
            </w:pPr>
            <w:r>
              <w:rPr>
                <w:rFonts w:cs="Times New Roman"/>
                <w:color w:val="000000"/>
                <w:sz w:val="24"/>
                <w:szCs w:val="24"/>
              </w:rPr>
              <w:t>年度申请奖励金额</w:t>
            </w:r>
            <w:r>
              <w:rPr>
                <w:rFonts w:cs="Times New Roman"/>
                <w:sz w:val="24"/>
                <w:szCs w:val="24"/>
              </w:rPr>
              <w:t>（元）</w:t>
            </w:r>
            <w:r>
              <w:rPr>
                <w:rFonts w:cs="Times New Roman"/>
                <w:sz w:val="24"/>
                <w:szCs w:val="24"/>
                <w:vertAlign w:val="superscript"/>
              </w:rPr>
              <w:t>1</w:t>
            </w:r>
          </w:p>
        </w:tc>
        <w:tc>
          <w:tcPr>
            <w:tcW w:w="2861" w:type="dxa"/>
            <w:vAlign w:val="center"/>
          </w:tcPr>
          <w:p>
            <w:pPr>
              <w:spacing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64" w:type="dxa"/>
            <w:vAlign w:val="center"/>
          </w:tcPr>
          <w:p>
            <w:pPr>
              <w:spacing w:line="240" w:lineRule="auto"/>
              <w:ind w:firstLine="0" w:firstLineChars="0"/>
              <w:jc w:val="center"/>
              <w:rPr>
                <w:rFonts w:cs="Times New Roman"/>
                <w:sz w:val="24"/>
                <w:szCs w:val="24"/>
              </w:rPr>
            </w:pPr>
            <w:r>
              <w:rPr>
                <w:rFonts w:cs="Times New Roman"/>
                <w:sz w:val="24"/>
                <w:szCs w:val="24"/>
              </w:rPr>
              <w:t>保险费发票号码</w:t>
            </w:r>
          </w:p>
        </w:tc>
        <w:tc>
          <w:tcPr>
            <w:tcW w:w="2945" w:type="dxa"/>
            <w:vAlign w:val="center"/>
          </w:tcPr>
          <w:p>
            <w:pPr>
              <w:spacing w:line="240" w:lineRule="auto"/>
              <w:ind w:firstLine="0" w:firstLineChars="0"/>
              <w:jc w:val="center"/>
              <w:rPr>
                <w:rFonts w:cs="Times New Roman"/>
                <w:sz w:val="24"/>
                <w:szCs w:val="24"/>
              </w:rPr>
            </w:pPr>
          </w:p>
        </w:tc>
        <w:tc>
          <w:tcPr>
            <w:tcW w:w="2169" w:type="dxa"/>
            <w:vAlign w:val="center"/>
          </w:tcPr>
          <w:p>
            <w:pPr>
              <w:spacing w:line="240" w:lineRule="auto"/>
              <w:ind w:firstLine="0" w:firstLineChars="0"/>
              <w:jc w:val="center"/>
              <w:rPr>
                <w:rFonts w:cs="Times New Roman"/>
                <w:color w:val="000000"/>
                <w:sz w:val="24"/>
                <w:szCs w:val="24"/>
              </w:rPr>
            </w:pPr>
            <w:r>
              <w:rPr>
                <w:rFonts w:cs="Times New Roman"/>
                <w:color w:val="000000"/>
                <w:sz w:val="24"/>
                <w:szCs w:val="24"/>
              </w:rPr>
              <w:t>开具发票日期</w:t>
            </w:r>
          </w:p>
        </w:tc>
        <w:tc>
          <w:tcPr>
            <w:tcW w:w="2861" w:type="dxa"/>
            <w:vAlign w:val="center"/>
          </w:tcPr>
          <w:p>
            <w:pPr>
              <w:spacing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164" w:type="dxa"/>
            <w:vAlign w:val="center"/>
          </w:tcPr>
          <w:p>
            <w:pPr>
              <w:spacing w:line="240" w:lineRule="auto"/>
              <w:ind w:firstLine="0" w:firstLineChars="0"/>
              <w:jc w:val="center"/>
              <w:rPr>
                <w:rFonts w:cs="Times New Roman"/>
                <w:sz w:val="24"/>
                <w:szCs w:val="24"/>
              </w:rPr>
            </w:pPr>
            <w:r>
              <w:rPr>
                <w:rFonts w:cs="Times New Roman"/>
                <w:sz w:val="24"/>
                <w:szCs w:val="24"/>
              </w:rPr>
              <w:t>接收奖励资金</w:t>
            </w:r>
          </w:p>
          <w:p>
            <w:pPr>
              <w:spacing w:line="240" w:lineRule="auto"/>
              <w:ind w:firstLine="0" w:firstLineChars="0"/>
              <w:jc w:val="center"/>
              <w:rPr>
                <w:rFonts w:cs="Times New Roman"/>
                <w:sz w:val="24"/>
                <w:szCs w:val="24"/>
              </w:rPr>
            </w:pPr>
            <w:r>
              <w:rPr>
                <w:rFonts w:cs="Times New Roman"/>
                <w:sz w:val="24"/>
                <w:szCs w:val="24"/>
              </w:rPr>
              <w:t>账户名</w:t>
            </w:r>
          </w:p>
        </w:tc>
        <w:tc>
          <w:tcPr>
            <w:tcW w:w="2945" w:type="dxa"/>
            <w:vAlign w:val="center"/>
          </w:tcPr>
          <w:p>
            <w:pPr>
              <w:spacing w:line="240" w:lineRule="auto"/>
              <w:ind w:firstLine="0" w:firstLineChars="0"/>
              <w:jc w:val="center"/>
              <w:rPr>
                <w:rFonts w:cs="Times New Roman"/>
                <w:sz w:val="24"/>
                <w:szCs w:val="24"/>
              </w:rPr>
            </w:pPr>
          </w:p>
        </w:tc>
        <w:tc>
          <w:tcPr>
            <w:tcW w:w="2169" w:type="dxa"/>
            <w:vAlign w:val="center"/>
          </w:tcPr>
          <w:p>
            <w:pPr>
              <w:spacing w:line="240" w:lineRule="auto"/>
              <w:ind w:firstLine="0" w:firstLineChars="0"/>
              <w:jc w:val="center"/>
              <w:rPr>
                <w:rFonts w:cs="Times New Roman"/>
                <w:color w:val="000000"/>
                <w:sz w:val="24"/>
                <w:szCs w:val="24"/>
              </w:rPr>
            </w:pPr>
            <w:r>
              <w:rPr>
                <w:rFonts w:cs="Times New Roman"/>
                <w:color w:val="000000"/>
                <w:sz w:val="24"/>
                <w:szCs w:val="24"/>
              </w:rPr>
              <w:t>开户行及账号</w:t>
            </w:r>
          </w:p>
        </w:tc>
        <w:tc>
          <w:tcPr>
            <w:tcW w:w="2861" w:type="dxa"/>
            <w:vAlign w:val="center"/>
          </w:tcPr>
          <w:p>
            <w:pPr>
              <w:spacing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64" w:type="dxa"/>
            <w:vAlign w:val="center"/>
          </w:tcPr>
          <w:p>
            <w:pPr>
              <w:spacing w:line="240" w:lineRule="auto"/>
              <w:ind w:firstLine="0" w:firstLineChars="0"/>
              <w:jc w:val="center"/>
              <w:rPr>
                <w:rFonts w:cs="Times New Roman"/>
                <w:color w:val="000000"/>
                <w:sz w:val="24"/>
                <w:szCs w:val="24"/>
              </w:rPr>
            </w:pPr>
            <w:r>
              <w:rPr>
                <w:rFonts w:cs="Times New Roman"/>
                <w:color w:val="000000"/>
                <w:sz w:val="24"/>
                <w:szCs w:val="24"/>
              </w:rPr>
              <w:t>投保</w:t>
            </w:r>
            <w:r>
              <w:rPr>
                <w:rFonts w:cs="Times New Roman"/>
                <w:sz w:val="24"/>
                <w:szCs w:val="24"/>
              </w:rPr>
              <w:t>单位</w:t>
            </w:r>
            <w:r>
              <w:rPr>
                <w:rFonts w:cs="Times New Roman"/>
                <w:color w:val="000000"/>
                <w:sz w:val="24"/>
                <w:szCs w:val="24"/>
              </w:rPr>
              <w:t>联系人</w:t>
            </w:r>
          </w:p>
        </w:tc>
        <w:tc>
          <w:tcPr>
            <w:tcW w:w="2945" w:type="dxa"/>
            <w:vAlign w:val="center"/>
          </w:tcPr>
          <w:p>
            <w:pPr>
              <w:spacing w:line="240" w:lineRule="auto"/>
              <w:ind w:firstLine="0" w:firstLineChars="0"/>
              <w:jc w:val="center"/>
              <w:rPr>
                <w:rFonts w:cs="Times New Roman"/>
                <w:sz w:val="24"/>
                <w:szCs w:val="24"/>
              </w:rPr>
            </w:pPr>
          </w:p>
        </w:tc>
        <w:tc>
          <w:tcPr>
            <w:tcW w:w="2169" w:type="dxa"/>
            <w:vAlign w:val="center"/>
          </w:tcPr>
          <w:p>
            <w:pPr>
              <w:spacing w:line="240" w:lineRule="auto"/>
              <w:ind w:firstLine="0" w:firstLineChars="0"/>
              <w:jc w:val="center"/>
              <w:rPr>
                <w:rFonts w:cs="Times New Roman"/>
                <w:color w:val="000000"/>
                <w:sz w:val="24"/>
                <w:szCs w:val="24"/>
              </w:rPr>
            </w:pPr>
            <w:r>
              <w:rPr>
                <w:rFonts w:cs="Times New Roman"/>
                <w:color w:val="000000"/>
                <w:sz w:val="24"/>
                <w:szCs w:val="24"/>
              </w:rPr>
              <w:t>联系电话（手机）</w:t>
            </w:r>
          </w:p>
        </w:tc>
        <w:tc>
          <w:tcPr>
            <w:tcW w:w="2861" w:type="dxa"/>
            <w:vAlign w:val="center"/>
          </w:tcPr>
          <w:p>
            <w:pPr>
              <w:spacing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64" w:type="dxa"/>
            <w:vAlign w:val="center"/>
          </w:tcPr>
          <w:p>
            <w:pPr>
              <w:spacing w:line="240" w:lineRule="auto"/>
              <w:ind w:firstLine="0" w:firstLineChars="0"/>
              <w:jc w:val="center"/>
              <w:rPr>
                <w:rFonts w:cs="Times New Roman"/>
                <w:color w:val="000000"/>
                <w:sz w:val="24"/>
                <w:szCs w:val="24"/>
              </w:rPr>
            </w:pPr>
            <w:r>
              <w:rPr>
                <w:rFonts w:cs="Times New Roman"/>
                <w:color w:val="000000"/>
                <w:sz w:val="24"/>
                <w:szCs w:val="24"/>
              </w:rPr>
              <w:t>承保公司联系人</w:t>
            </w:r>
          </w:p>
        </w:tc>
        <w:tc>
          <w:tcPr>
            <w:tcW w:w="2945" w:type="dxa"/>
            <w:vAlign w:val="center"/>
          </w:tcPr>
          <w:p>
            <w:pPr>
              <w:spacing w:line="240" w:lineRule="auto"/>
              <w:ind w:firstLine="0" w:firstLineChars="0"/>
              <w:jc w:val="center"/>
              <w:rPr>
                <w:rFonts w:cs="Times New Roman"/>
                <w:sz w:val="24"/>
                <w:szCs w:val="24"/>
              </w:rPr>
            </w:pPr>
          </w:p>
        </w:tc>
        <w:tc>
          <w:tcPr>
            <w:tcW w:w="2169" w:type="dxa"/>
            <w:vAlign w:val="center"/>
          </w:tcPr>
          <w:p>
            <w:pPr>
              <w:spacing w:line="240" w:lineRule="auto"/>
              <w:ind w:firstLine="0" w:firstLineChars="0"/>
              <w:jc w:val="center"/>
              <w:rPr>
                <w:rFonts w:cs="Times New Roman"/>
                <w:color w:val="000000"/>
                <w:sz w:val="24"/>
                <w:szCs w:val="24"/>
              </w:rPr>
            </w:pPr>
            <w:r>
              <w:rPr>
                <w:rFonts w:cs="Times New Roman"/>
                <w:color w:val="000000"/>
                <w:sz w:val="24"/>
                <w:szCs w:val="24"/>
              </w:rPr>
              <w:t>联系电话（手机）</w:t>
            </w:r>
          </w:p>
        </w:tc>
        <w:tc>
          <w:tcPr>
            <w:tcW w:w="2861" w:type="dxa"/>
            <w:vAlign w:val="center"/>
          </w:tcPr>
          <w:p>
            <w:pPr>
              <w:spacing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2164" w:type="dxa"/>
            <w:vAlign w:val="center"/>
          </w:tcPr>
          <w:p>
            <w:pPr>
              <w:spacing w:line="240" w:lineRule="auto"/>
              <w:ind w:firstLine="0" w:firstLineChars="0"/>
              <w:jc w:val="center"/>
              <w:rPr>
                <w:rFonts w:cs="Times New Roman"/>
                <w:color w:val="000000"/>
                <w:sz w:val="24"/>
                <w:szCs w:val="24"/>
              </w:rPr>
            </w:pPr>
            <w:r>
              <w:rPr>
                <w:rFonts w:cs="Times New Roman"/>
                <w:color w:val="000000"/>
                <w:sz w:val="24"/>
                <w:szCs w:val="24"/>
              </w:rPr>
              <w:t>申请单位承诺</w:t>
            </w:r>
          </w:p>
        </w:tc>
        <w:tc>
          <w:tcPr>
            <w:tcW w:w="7975" w:type="dxa"/>
            <w:gridSpan w:val="3"/>
            <w:vAlign w:val="center"/>
          </w:tcPr>
          <w:p>
            <w:pPr>
              <w:spacing w:line="240" w:lineRule="auto"/>
              <w:ind w:firstLine="0" w:firstLineChars="0"/>
              <w:rPr>
                <w:rFonts w:cs="Times New Roman"/>
                <w:sz w:val="24"/>
                <w:szCs w:val="24"/>
              </w:rPr>
            </w:pPr>
            <w:bookmarkStart w:id="171" w:name="OLE_LINK27"/>
            <w:r>
              <w:rPr>
                <w:rFonts w:cs="Times New Roman"/>
                <w:sz w:val="24"/>
                <w:szCs w:val="24"/>
              </w:rPr>
              <w:t>如发生退保、批减保费等行为，本单位将按原渠道把全部奖励退回</w:t>
            </w:r>
            <w:bookmarkEnd w:id="171"/>
            <w:r>
              <w:rPr>
                <w:rFonts w:cs="Times New Roman"/>
                <w:sz w:val="24"/>
                <w:szCs w:val="24"/>
              </w:rPr>
              <w:t>。</w:t>
            </w:r>
          </w:p>
          <w:p>
            <w:pPr>
              <w:spacing w:line="240" w:lineRule="auto"/>
              <w:ind w:firstLine="0" w:firstLineChars="0"/>
              <w:rPr>
                <w:rFonts w:cs="Times New Roman"/>
                <w:color w:val="000000"/>
                <w:sz w:val="24"/>
                <w:szCs w:val="24"/>
              </w:rPr>
            </w:pPr>
          </w:p>
          <w:p>
            <w:pPr>
              <w:spacing w:line="240" w:lineRule="auto"/>
              <w:ind w:firstLine="0" w:firstLineChars="0"/>
              <w:rPr>
                <w:rFonts w:cs="Times New Roman"/>
                <w:color w:val="000000"/>
                <w:sz w:val="24"/>
                <w:szCs w:val="24"/>
              </w:rPr>
            </w:pPr>
            <w:r>
              <w:rPr>
                <w:rFonts w:cs="Times New Roman"/>
                <w:color w:val="000000"/>
                <w:sz w:val="24"/>
                <w:szCs w:val="24"/>
              </w:rPr>
              <w:t>单位（公章）：</w:t>
            </w:r>
            <w:r>
              <w:rPr>
                <w:rFonts w:hint="eastAsia" w:cs="Times New Roman"/>
                <w:color w:val="000000"/>
                <w:sz w:val="24"/>
                <w:szCs w:val="24"/>
              </w:rPr>
              <w:t xml:space="preserve">               法定代表人（手写签字）：</w:t>
            </w:r>
          </w:p>
          <w:p>
            <w:pPr>
              <w:spacing w:line="240" w:lineRule="auto"/>
              <w:ind w:firstLine="0" w:firstLineChars="0"/>
              <w:rPr>
                <w:rFonts w:cs="Times New Roman"/>
                <w:sz w:val="24"/>
                <w:szCs w:val="24"/>
              </w:rPr>
            </w:pPr>
            <w:r>
              <w:rPr>
                <w:rFonts w:cs="Times New Roman"/>
                <w:color w:val="000000"/>
                <w:sz w:val="24"/>
                <w:szCs w:val="24"/>
              </w:rPr>
              <w:t>日期：  年   月   日</w:t>
            </w:r>
          </w:p>
        </w:tc>
      </w:tr>
    </w:tbl>
    <w:p>
      <w:pPr>
        <w:spacing w:line="240" w:lineRule="auto"/>
        <w:ind w:firstLine="0" w:firstLineChars="0"/>
        <w:rPr>
          <w:rFonts w:cs="Times New Roman"/>
          <w:b/>
          <w:bCs/>
        </w:rPr>
        <w:sectPr>
          <w:pgSz w:w="11906" w:h="16838"/>
          <w:pgMar w:top="1440" w:right="1800" w:bottom="1440" w:left="1800" w:header="851" w:footer="992" w:gutter="0"/>
          <w:cols w:space="425" w:num="1"/>
          <w:docGrid w:type="lines" w:linePitch="312" w:charSpace="0"/>
        </w:sectPr>
      </w:pPr>
      <w:r>
        <w:rPr>
          <w:rFonts w:cs="Times New Roman"/>
          <w:b/>
          <w:bCs/>
          <w:sz w:val="21"/>
          <w:szCs w:val="21"/>
        </w:rPr>
        <w:t>注：1. 投保单位按年度实缴保费金额的30%申请保费补贴。</w:t>
      </w:r>
      <w:r>
        <w:rPr>
          <w:rFonts w:hint="eastAsia" w:cs="Times New Roman"/>
          <w:b/>
          <w:bCs/>
          <w:sz w:val="21"/>
          <w:szCs w:val="21"/>
        </w:rPr>
        <w:t>涉及多个险种请分别填写。</w:t>
      </w:r>
    </w:p>
    <w:p>
      <w:pPr>
        <w:pStyle w:val="2"/>
        <w:spacing w:before="0" w:beforeLines="0" w:after="156"/>
        <w:ind w:firstLine="0" w:firstLineChars="0"/>
        <w:rPr>
          <w:rFonts w:cs="Times New Roman"/>
        </w:rPr>
      </w:pPr>
      <w:bookmarkStart w:id="172" w:name="_Toc19647"/>
      <w:r>
        <w:rPr>
          <w:rFonts w:hint="eastAsia" w:cs="Times New Roman"/>
        </w:rPr>
        <w:t>附件8</w:t>
      </w:r>
      <w:bookmarkEnd w:id="172"/>
    </w:p>
    <w:p>
      <w:pPr>
        <w:ind w:firstLine="0" w:firstLineChars="0"/>
        <w:jc w:val="center"/>
        <w:outlineLvl w:val="1"/>
        <w:rPr>
          <w:rFonts w:cs="Times New Roman"/>
        </w:rPr>
      </w:pPr>
      <w:bookmarkStart w:id="173" w:name="_Toc16444"/>
      <w:bookmarkStart w:id="174" w:name="_Toc12367"/>
      <w:bookmarkStart w:id="175" w:name="_Toc2314"/>
      <w:bookmarkStart w:id="176" w:name="_Toc21338"/>
      <w:bookmarkStart w:id="177" w:name="_Toc11823"/>
      <w:r>
        <w:rPr>
          <w:rFonts w:eastAsia="方正小标宋简体" w:cs="Times New Roman"/>
          <w:sz w:val="42"/>
          <w:szCs w:val="42"/>
        </w:rPr>
        <w:t>参与标准制定奖励项目申请表</w:t>
      </w:r>
      <w:bookmarkEnd w:id="173"/>
      <w:bookmarkEnd w:id="174"/>
      <w:bookmarkEnd w:id="175"/>
      <w:bookmarkEnd w:id="176"/>
      <w:bookmarkEnd w:id="177"/>
    </w:p>
    <w:tbl>
      <w:tblPr>
        <w:tblStyle w:val="21"/>
        <w:tblW w:w="10009" w:type="dxa"/>
        <w:jc w:val="center"/>
        <w:tblLayout w:type="fixed"/>
        <w:tblCellMar>
          <w:top w:w="0" w:type="dxa"/>
          <w:left w:w="0" w:type="dxa"/>
          <w:bottom w:w="0" w:type="dxa"/>
          <w:right w:w="0" w:type="dxa"/>
        </w:tblCellMar>
      </w:tblPr>
      <w:tblGrid>
        <w:gridCol w:w="47"/>
        <w:gridCol w:w="661"/>
        <w:gridCol w:w="1915"/>
        <w:gridCol w:w="156"/>
        <w:gridCol w:w="2952"/>
        <w:gridCol w:w="611"/>
        <w:gridCol w:w="1053"/>
        <w:gridCol w:w="108"/>
        <w:gridCol w:w="2009"/>
        <w:gridCol w:w="497"/>
      </w:tblGrid>
      <w:tr>
        <w:tblPrEx>
          <w:tblCellMar>
            <w:top w:w="0" w:type="dxa"/>
            <w:left w:w="0" w:type="dxa"/>
            <w:bottom w:w="0" w:type="dxa"/>
            <w:right w:w="0" w:type="dxa"/>
          </w:tblCellMar>
        </w:tblPrEx>
        <w:trPr>
          <w:gridBefore w:val="1"/>
          <w:gridAfter w:val="1"/>
          <w:wBefore w:w="47" w:type="dxa"/>
          <w:wAfter w:w="497" w:type="dxa"/>
          <w:trHeight w:val="380" w:hRule="atLeast"/>
          <w:jc w:val="center"/>
        </w:trPr>
        <w:tc>
          <w:tcPr>
            <w:tcW w:w="2732" w:type="dxa"/>
            <w:gridSpan w:val="3"/>
            <w:noWrap/>
            <w:tcMar>
              <w:top w:w="10" w:type="dxa"/>
              <w:left w:w="10" w:type="dxa"/>
              <w:bottom w:w="0" w:type="dxa"/>
              <w:right w:w="10" w:type="dxa"/>
            </w:tcMar>
            <w:vAlign w:val="center"/>
          </w:tcPr>
          <w:p>
            <w:pPr>
              <w:ind w:firstLine="0" w:firstLineChars="0"/>
              <w:jc w:val="center"/>
              <w:rPr>
                <w:rFonts w:cs="Times New Roman"/>
                <w:b/>
                <w:bCs/>
                <w:sz w:val="24"/>
                <w:szCs w:val="24"/>
                <w14:ligatures w14:val="none"/>
              </w:rPr>
            </w:pPr>
          </w:p>
        </w:tc>
        <w:tc>
          <w:tcPr>
            <w:tcW w:w="6733" w:type="dxa"/>
            <w:gridSpan w:val="5"/>
            <w:noWrap/>
            <w:tcMar>
              <w:top w:w="10" w:type="dxa"/>
              <w:left w:w="10" w:type="dxa"/>
              <w:bottom w:w="0" w:type="dxa"/>
              <w:right w:w="10" w:type="dxa"/>
            </w:tcMar>
            <w:vAlign w:val="center"/>
          </w:tcPr>
          <w:p>
            <w:pPr>
              <w:ind w:firstLine="0" w:firstLineChars="0"/>
              <w:jc w:val="right"/>
              <w:rPr>
                <w:rFonts w:cs="Times New Roman"/>
                <w:sz w:val="24"/>
                <w:szCs w:val="24"/>
                <w14:ligatures w14:val="none"/>
              </w:rPr>
            </w:pPr>
            <w:r>
              <w:rPr>
                <w:rFonts w:cs="Times New Roman"/>
                <w:sz w:val="24"/>
                <w:szCs w:val="24"/>
                <w14:ligatures w14:val="none"/>
              </w:rPr>
              <w:t xml:space="preserve">申请时间：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9" w:hRule="exact"/>
          <w:jc w:val="center"/>
        </w:trPr>
        <w:tc>
          <w:tcPr>
            <w:tcW w:w="708" w:type="dxa"/>
            <w:gridSpan w:val="2"/>
            <w:vMerge w:val="restart"/>
            <w:vAlign w:val="center"/>
          </w:tcPr>
          <w:p>
            <w:pPr>
              <w:spacing w:line="240" w:lineRule="auto"/>
              <w:ind w:firstLine="0" w:firstLineChars="0"/>
              <w:jc w:val="center"/>
              <w:rPr>
                <w:rFonts w:cs="Times New Roman"/>
                <w:sz w:val="24"/>
                <w:szCs w:val="24"/>
                <w14:ligatures w14:val="none"/>
              </w:rPr>
            </w:pPr>
            <w:r>
              <w:rPr>
                <w:rFonts w:cs="Times New Roman"/>
                <w:sz w:val="24"/>
                <w:szCs w:val="24"/>
                <w14:ligatures w14:val="none"/>
              </w:rPr>
              <w:t>基本情况</w:t>
            </w:r>
          </w:p>
        </w:tc>
        <w:tc>
          <w:tcPr>
            <w:tcW w:w="2071" w:type="dxa"/>
            <w:gridSpan w:val="2"/>
            <w:vAlign w:val="center"/>
          </w:tcPr>
          <w:p>
            <w:pPr>
              <w:spacing w:line="240" w:lineRule="auto"/>
              <w:ind w:right="-163" w:rightChars="-51" w:firstLine="0" w:firstLineChars="0"/>
              <w:rPr>
                <w:rFonts w:cs="Times New Roman"/>
                <w:sz w:val="24"/>
                <w:szCs w:val="24"/>
                <w14:ligatures w14:val="none"/>
              </w:rPr>
            </w:pPr>
            <w:r>
              <w:rPr>
                <w:rFonts w:cs="Times New Roman"/>
                <w:sz w:val="24"/>
                <w:szCs w:val="24"/>
                <w14:ligatures w14:val="none"/>
              </w:rPr>
              <w:t>单位名称</w:t>
            </w:r>
          </w:p>
        </w:tc>
        <w:tc>
          <w:tcPr>
            <w:tcW w:w="7230" w:type="dxa"/>
            <w:gridSpan w:val="6"/>
            <w:vAlign w:val="center"/>
          </w:tcPr>
          <w:p>
            <w:pPr>
              <w:spacing w:line="240" w:lineRule="auto"/>
              <w:ind w:firstLine="0" w:firstLineChars="0"/>
              <w:rPr>
                <w:rFonts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9" w:hRule="exact"/>
          <w:jc w:val="center"/>
        </w:trPr>
        <w:tc>
          <w:tcPr>
            <w:tcW w:w="708" w:type="dxa"/>
            <w:gridSpan w:val="2"/>
            <w:vMerge w:val="continue"/>
          </w:tcPr>
          <w:p>
            <w:pPr>
              <w:spacing w:line="240" w:lineRule="auto"/>
              <w:ind w:right="-163" w:rightChars="-51" w:firstLine="0" w:firstLineChars="0"/>
              <w:rPr>
                <w:rFonts w:cs="Times New Roman"/>
                <w:sz w:val="24"/>
                <w:szCs w:val="24"/>
                <w14:ligatures w14:val="none"/>
              </w:rPr>
            </w:pPr>
          </w:p>
        </w:tc>
        <w:tc>
          <w:tcPr>
            <w:tcW w:w="2071" w:type="dxa"/>
            <w:gridSpan w:val="2"/>
            <w:vAlign w:val="center"/>
          </w:tcPr>
          <w:p>
            <w:pPr>
              <w:spacing w:line="240" w:lineRule="auto"/>
              <w:ind w:right="-163" w:rightChars="-51" w:firstLine="0" w:firstLineChars="0"/>
              <w:rPr>
                <w:rFonts w:cs="Times New Roman"/>
                <w:sz w:val="24"/>
                <w:szCs w:val="24"/>
                <w14:ligatures w14:val="none"/>
              </w:rPr>
            </w:pPr>
            <w:r>
              <w:rPr>
                <w:rFonts w:hint="eastAsia" w:cs="Times New Roman"/>
                <w:sz w:val="24"/>
                <w:szCs w:val="24"/>
                <w14:ligatures w14:val="none"/>
              </w:rPr>
              <w:t>注册</w:t>
            </w:r>
            <w:r>
              <w:rPr>
                <w:rFonts w:cs="Times New Roman"/>
                <w:sz w:val="24"/>
                <w:szCs w:val="24"/>
                <w14:ligatures w14:val="none"/>
              </w:rPr>
              <w:t>地址</w:t>
            </w:r>
          </w:p>
        </w:tc>
        <w:tc>
          <w:tcPr>
            <w:tcW w:w="2952" w:type="dxa"/>
            <w:vAlign w:val="center"/>
          </w:tcPr>
          <w:p>
            <w:pPr>
              <w:spacing w:line="240" w:lineRule="auto"/>
              <w:ind w:firstLine="0" w:firstLineChars="0"/>
              <w:rPr>
                <w:rFonts w:cs="Times New Roman"/>
                <w:sz w:val="24"/>
                <w:szCs w:val="24"/>
                <w14:ligatures w14:val="none"/>
              </w:rPr>
            </w:pPr>
          </w:p>
        </w:tc>
        <w:tc>
          <w:tcPr>
            <w:tcW w:w="1664" w:type="dxa"/>
            <w:gridSpan w:val="2"/>
            <w:vAlign w:val="center"/>
          </w:tcPr>
          <w:p>
            <w:pPr>
              <w:spacing w:line="240" w:lineRule="auto"/>
              <w:ind w:firstLine="0" w:firstLineChars="0"/>
              <w:rPr>
                <w:rFonts w:cs="Times New Roman"/>
                <w:sz w:val="24"/>
                <w:szCs w:val="24"/>
                <w14:ligatures w14:val="none"/>
              </w:rPr>
            </w:pPr>
            <w:r>
              <w:rPr>
                <w:rFonts w:cs="Times New Roman"/>
                <w:sz w:val="24"/>
                <w:szCs w:val="24"/>
                <w14:ligatures w14:val="none"/>
              </w:rPr>
              <w:t>通讯地址</w:t>
            </w:r>
          </w:p>
        </w:tc>
        <w:tc>
          <w:tcPr>
            <w:tcW w:w="2614" w:type="dxa"/>
            <w:gridSpan w:val="3"/>
            <w:vAlign w:val="center"/>
          </w:tcPr>
          <w:p>
            <w:pPr>
              <w:spacing w:line="240" w:lineRule="auto"/>
              <w:ind w:firstLine="0" w:firstLineChars="0"/>
              <w:rPr>
                <w:rFonts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708" w:type="dxa"/>
            <w:gridSpan w:val="2"/>
            <w:vMerge w:val="continue"/>
          </w:tcPr>
          <w:p>
            <w:pPr>
              <w:spacing w:line="240" w:lineRule="auto"/>
              <w:ind w:right="-163" w:rightChars="-51" w:firstLine="0" w:firstLineChars="0"/>
              <w:rPr>
                <w:rFonts w:cs="Times New Roman"/>
                <w:sz w:val="24"/>
                <w:szCs w:val="24"/>
                <w14:ligatures w14:val="none"/>
              </w:rPr>
            </w:pPr>
          </w:p>
        </w:tc>
        <w:tc>
          <w:tcPr>
            <w:tcW w:w="2071" w:type="dxa"/>
            <w:gridSpan w:val="2"/>
            <w:vAlign w:val="center"/>
          </w:tcPr>
          <w:p>
            <w:pPr>
              <w:spacing w:line="240" w:lineRule="auto"/>
              <w:ind w:right="-163" w:rightChars="-51" w:firstLine="0" w:firstLineChars="0"/>
              <w:rPr>
                <w:rFonts w:cs="Times New Roman"/>
                <w:sz w:val="24"/>
                <w:szCs w:val="24"/>
                <w14:ligatures w14:val="none"/>
              </w:rPr>
            </w:pPr>
            <w:r>
              <w:rPr>
                <w:rFonts w:cs="Times New Roman"/>
                <w:sz w:val="24"/>
                <w:szCs w:val="24"/>
                <w14:ligatures w14:val="none"/>
              </w:rPr>
              <w:t>统一社会信用代码</w:t>
            </w:r>
          </w:p>
        </w:tc>
        <w:tc>
          <w:tcPr>
            <w:tcW w:w="7230" w:type="dxa"/>
            <w:gridSpan w:val="6"/>
            <w:vAlign w:val="center"/>
          </w:tcPr>
          <w:p>
            <w:pPr>
              <w:spacing w:line="240" w:lineRule="auto"/>
              <w:ind w:firstLine="0" w:firstLineChars="0"/>
              <w:rPr>
                <w:rFonts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exact"/>
          <w:jc w:val="center"/>
        </w:trPr>
        <w:tc>
          <w:tcPr>
            <w:tcW w:w="708" w:type="dxa"/>
            <w:gridSpan w:val="2"/>
            <w:vMerge w:val="continue"/>
          </w:tcPr>
          <w:p>
            <w:pPr>
              <w:spacing w:line="240" w:lineRule="auto"/>
              <w:ind w:right="-163" w:rightChars="-51" w:firstLine="0" w:firstLineChars="0"/>
              <w:rPr>
                <w:rFonts w:cs="Times New Roman"/>
                <w:sz w:val="24"/>
                <w:szCs w:val="24"/>
                <w14:ligatures w14:val="none"/>
              </w:rPr>
            </w:pPr>
            <w:bookmarkStart w:id="178" w:name="OLE_LINK12"/>
          </w:p>
          <w:bookmarkEnd w:id="178"/>
        </w:tc>
        <w:tc>
          <w:tcPr>
            <w:tcW w:w="2071" w:type="dxa"/>
            <w:gridSpan w:val="2"/>
            <w:vAlign w:val="center"/>
          </w:tcPr>
          <w:p>
            <w:pPr>
              <w:spacing w:line="240" w:lineRule="auto"/>
              <w:ind w:right="-163" w:rightChars="-51" w:firstLine="0" w:firstLineChars="0"/>
              <w:rPr>
                <w:rFonts w:cs="Times New Roman"/>
                <w:sz w:val="24"/>
                <w:szCs w:val="24"/>
                <w14:ligatures w14:val="none"/>
              </w:rPr>
            </w:pPr>
            <w:r>
              <w:rPr>
                <w:rFonts w:cs="Times New Roman"/>
                <w:sz w:val="24"/>
                <w:szCs w:val="24"/>
                <w14:ligatures w14:val="none"/>
              </w:rPr>
              <w:t>主要从事业务介绍</w:t>
            </w:r>
          </w:p>
        </w:tc>
        <w:tc>
          <w:tcPr>
            <w:tcW w:w="7230" w:type="dxa"/>
            <w:gridSpan w:val="6"/>
            <w:vAlign w:val="center"/>
          </w:tcPr>
          <w:p>
            <w:pPr>
              <w:spacing w:line="240" w:lineRule="auto"/>
              <w:ind w:right="-237" w:rightChars="-74" w:firstLine="0" w:firstLineChars="0"/>
              <w:rPr>
                <w:rFonts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2" w:hRule="exact"/>
          <w:jc w:val="center"/>
        </w:trPr>
        <w:tc>
          <w:tcPr>
            <w:tcW w:w="708" w:type="dxa"/>
            <w:gridSpan w:val="2"/>
            <w:vMerge w:val="continue"/>
          </w:tcPr>
          <w:p>
            <w:pPr>
              <w:spacing w:line="240" w:lineRule="auto"/>
              <w:ind w:right="-163" w:rightChars="-51" w:firstLine="0" w:firstLineChars="0"/>
              <w:rPr>
                <w:rFonts w:cs="Times New Roman"/>
                <w:sz w:val="24"/>
                <w:szCs w:val="24"/>
                <w14:ligatures w14:val="none"/>
              </w:rPr>
            </w:pPr>
          </w:p>
        </w:tc>
        <w:tc>
          <w:tcPr>
            <w:tcW w:w="2071" w:type="dxa"/>
            <w:gridSpan w:val="2"/>
            <w:vAlign w:val="center"/>
          </w:tcPr>
          <w:p>
            <w:pPr>
              <w:spacing w:line="240" w:lineRule="auto"/>
              <w:ind w:right="-163" w:rightChars="-51" w:firstLine="0" w:firstLineChars="0"/>
              <w:rPr>
                <w:rFonts w:cs="Times New Roman"/>
                <w:sz w:val="24"/>
                <w:szCs w:val="24"/>
                <w14:ligatures w14:val="none"/>
              </w:rPr>
            </w:pPr>
            <w:bookmarkStart w:id="179" w:name="OLE_LINK11"/>
            <w:r>
              <w:rPr>
                <w:rFonts w:cs="Times New Roman"/>
                <w:sz w:val="24"/>
                <w:szCs w:val="24"/>
                <w14:ligatures w14:val="none"/>
              </w:rPr>
              <w:t>申请单位类型</w:t>
            </w:r>
          </w:p>
        </w:tc>
        <w:tc>
          <w:tcPr>
            <w:tcW w:w="7230" w:type="dxa"/>
            <w:gridSpan w:val="6"/>
            <w:vAlign w:val="center"/>
          </w:tcPr>
          <w:p>
            <w:pPr>
              <w:spacing w:line="240" w:lineRule="auto"/>
              <w:ind w:firstLine="0" w:firstLineChars="0"/>
              <w:rPr>
                <w:rFonts w:cs="Times New Roman"/>
                <w:sz w:val="24"/>
                <w:szCs w:val="24"/>
                <w14:ligatures w14:val="none"/>
              </w:rPr>
            </w:pPr>
            <w:r>
              <w:rPr>
                <w:rFonts w:cs="Times New Roman"/>
                <w:sz w:val="24"/>
                <w:szCs w:val="24"/>
                <w14:ligatures w14:val="none"/>
              </w:rPr>
              <w:sym w:font="Wingdings 2" w:char="00A3"/>
            </w:r>
            <w:r>
              <w:rPr>
                <w:rFonts w:cs="Times New Roman"/>
                <w:sz w:val="24"/>
                <w:szCs w:val="24"/>
                <w14:ligatures w14:val="none"/>
              </w:rPr>
              <w:t xml:space="preserve">政府部门  </w:t>
            </w:r>
            <w:r>
              <w:rPr>
                <w:rFonts w:cs="Times New Roman"/>
                <w:sz w:val="24"/>
                <w:szCs w:val="24"/>
                <w14:ligatures w14:val="none"/>
              </w:rPr>
              <w:sym w:font="Wingdings 2" w:char="00A3"/>
            </w:r>
            <w:r>
              <w:rPr>
                <w:rFonts w:cs="Times New Roman"/>
                <w:sz w:val="24"/>
                <w:szCs w:val="24"/>
                <w14:ligatures w14:val="none"/>
              </w:rPr>
              <w:t xml:space="preserve">企业单位  </w:t>
            </w:r>
            <w:r>
              <w:rPr>
                <w:rFonts w:cs="Times New Roman"/>
                <w:sz w:val="24"/>
                <w:szCs w:val="24"/>
                <w14:ligatures w14:val="none"/>
              </w:rPr>
              <w:sym w:font="Wingdings 2" w:char="00A3"/>
            </w:r>
            <w:r>
              <w:rPr>
                <w:rFonts w:cs="Times New Roman"/>
                <w:sz w:val="24"/>
                <w:szCs w:val="24"/>
                <w14:ligatures w14:val="none"/>
              </w:rPr>
              <w:t xml:space="preserve">科研院所  </w:t>
            </w:r>
            <w:r>
              <w:rPr>
                <w:rFonts w:cs="Times New Roman"/>
                <w:sz w:val="24"/>
                <w:szCs w:val="24"/>
                <w14:ligatures w14:val="none"/>
              </w:rPr>
              <w:sym w:font="Wingdings 2" w:char="00A3"/>
            </w:r>
            <w:r>
              <w:rPr>
                <w:rFonts w:cs="Times New Roman"/>
                <w:sz w:val="24"/>
                <w:szCs w:val="24"/>
                <w14:ligatures w14:val="none"/>
              </w:rPr>
              <w:t xml:space="preserve">高等院校  </w:t>
            </w:r>
            <w:r>
              <w:rPr>
                <w:rFonts w:cs="Times New Roman"/>
                <w:sz w:val="24"/>
                <w:szCs w:val="24"/>
                <w14:ligatures w14:val="none"/>
              </w:rPr>
              <w:sym w:font="Wingdings 2" w:char="00A3"/>
            </w:r>
            <w:r>
              <w:rPr>
                <w:rFonts w:cs="Times New Roman"/>
                <w:sz w:val="24"/>
                <w:szCs w:val="24"/>
                <w14:ligatures w14:val="none"/>
              </w:rPr>
              <w:t>其他</w:t>
            </w:r>
          </w:p>
        </w:tc>
      </w:tr>
      <w:bookmarkEnd w:id="17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2" w:hRule="exact"/>
          <w:jc w:val="center"/>
        </w:trPr>
        <w:tc>
          <w:tcPr>
            <w:tcW w:w="708" w:type="dxa"/>
            <w:gridSpan w:val="2"/>
            <w:vMerge w:val="continue"/>
          </w:tcPr>
          <w:p>
            <w:pPr>
              <w:spacing w:line="240" w:lineRule="auto"/>
              <w:ind w:right="-163" w:rightChars="-51" w:firstLine="0" w:firstLineChars="0"/>
              <w:rPr>
                <w:rFonts w:cs="Times New Roman"/>
                <w:sz w:val="24"/>
                <w:szCs w:val="24"/>
                <w14:ligatures w14:val="none"/>
              </w:rPr>
            </w:pPr>
          </w:p>
        </w:tc>
        <w:tc>
          <w:tcPr>
            <w:tcW w:w="2071" w:type="dxa"/>
            <w:gridSpan w:val="2"/>
            <w:vAlign w:val="center"/>
          </w:tcPr>
          <w:p>
            <w:pPr>
              <w:spacing w:line="240" w:lineRule="auto"/>
              <w:ind w:right="-163" w:rightChars="-51" w:firstLine="0" w:firstLineChars="0"/>
              <w:rPr>
                <w:rFonts w:cs="Times New Roman"/>
                <w:sz w:val="24"/>
                <w:szCs w:val="24"/>
                <w14:ligatures w14:val="none"/>
              </w:rPr>
            </w:pPr>
            <w:r>
              <w:rPr>
                <w:rFonts w:cs="Times New Roman"/>
                <w:sz w:val="24"/>
                <w:szCs w:val="24"/>
                <w14:ligatures w14:val="none"/>
              </w:rPr>
              <w:t>经办人</w:t>
            </w:r>
          </w:p>
        </w:tc>
        <w:tc>
          <w:tcPr>
            <w:tcW w:w="2952" w:type="dxa"/>
            <w:vAlign w:val="center"/>
          </w:tcPr>
          <w:p>
            <w:pPr>
              <w:spacing w:line="240" w:lineRule="auto"/>
              <w:ind w:firstLine="0" w:firstLineChars="0"/>
              <w:rPr>
                <w:rFonts w:cs="Times New Roman"/>
                <w:sz w:val="24"/>
                <w:szCs w:val="24"/>
                <w14:ligatures w14:val="none"/>
              </w:rPr>
            </w:pPr>
          </w:p>
        </w:tc>
        <w:tc>
          <w:tcPr>
            <w:tcW w:w="1664" w:type="dxa"/>
            <w:gridSpan w:val="2"/>
            <w:vAlign w:val="center"/>
          </w:tcPr>
          <w:p>
            <w:pPr>
              <w:spacing w:line="240" w:lineRule="auto"/>
              <w:ind w:firstLine="0" w:firstLineChars="0"/>
              <w:rPr>
                <w:rFonts w:cs="Times New Roman"/>
                <w:sz w:val="24"/>
                <w:szCs w:val="24"/>
                <w14:ligatures w14:val="none"/>
              </w:rPr>
            </w:pPr>
            <w:r>
              <w:rPr>
                <w:rFonts w:cs="Times New Roman"/>
                <w:sz w:val="24"/>
                <w:szCs w:val="24"/>
                <w14:ligatures w14:val="none"/>
              </w:rPr>
              <w:t>联系电话</w:t>
            </w:r>
          </w:p>
        </w:tc>
        <w:tc>
          <w:tcPr>
            <w:tcW w:w="2614" w:type="dxa"/>
            <w:gridSpan w:val="3"/>
            <w:vAlign w:val="center"/>
          </w:tcPr>
          <w:p>
            <w:pPr>
              <w:spacing w:line="240" w:lineRule="auto"/>
              <w:ind w:firstLine="0" w:firstLineChars="0"/>
              <w:rPr>
                <w:rFonts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exact"/>
          <w:jc w:val="center"/>
        </w:trPr>
        <w:tc>
          <w:tcPr>
            <w:tcW w:w="708" w:type="dxa"/>
            <w:gridSpan w:val="2"/>
            <w:vMerge w:val="continue"/>
          </w:tcPr>
          <w:p>
            <w:pPr>
              <w:spacing w:line="240" w:lineRule="auto"/>
              <w:ind w:right="-163" w:rightChars="-51" w:firstLine="0" w:firstLineChars="0"/>
              <w:rPr>
                <w:rFonts w:cs="Times New Roman"/>
                <w:sz w:val="24"/>
                <w:szCs w:val="24"/>
                <w14:ligatures w14:val="none"/>
              </w:rPr>
            </w:pPr>
          </w:p>
        </w:tc>
        <w:tc>
          <w:tcPr>
            <w:tcW w:w="2071" w:type="dxa"/>
            <w:gridSpan w:val="2"/>
            <w:vAlign w:val="center"/>
          </w:tcPr>
          <w:p>
            <w:pPr>
              <w:spacing w:line="240" w:lineRule="auto"/>
              <w:ind w:right="-163" w:rightChars="-51" w:firstLine="0" w:firstLineChars="0"/>
              <w:rPr>
                <w:rFonts w:cs="Times New Roman"/>
                <w:sz w:val="24"/>
                <w:szCs w:val="24"/>
                <w14:ligatures w14:val="none"/>
              </w:rPr>
            </w:pPr>
            <w:r>
              <w:rPr>
                <w:rFonts w:cs="Times New Roman"/>
                <w:sz w:val="24"/>
                <w:szCs w:val="24"/>
                <w14:ligatures w14:val="none"/>
              </w:rPr>
              <w:t>法定代表人</w:t>
            </w:r>
          </w:p>
        </w:tc>
        <w:tc>
          <w:tcPr>
            <w:tcW w:w="2952" w:type="dxa"/>
            <w:vAlign w:val="center"/>
          </w:tcPr>
          <w:p>
            <w:pPr>
              <w:spacing w:line="240" w:lineRule="auto"/>
              <w:ind w:firstLine="0" w:firstLineChars="0"/>
              <w:rPr>
                <w:rFonts w:cs="Times New Roman"/>
                <w:sz w:val="24"/>
                <w:szCs w:val="24"/>
                <w14:ligatures w14:val="none"/>
              </w:rPr>
            </w:pPr>
          </w:p>
        </w:tc>
        <w:tc>
          <w:tcPr>
            <w:tcW w:w="1664" w:type="dxa"/>
            <w:gridSpan w:val="2"/>
            <w:vAlign w:val="center"/>
          </w:tcPr>
          <w:p>
            <w:pPr>
              <w:spacing w:line="240" w:lineRule="auto"/>
              <w:ind w:firstLine="0" w:firstLineChars="0"/>
              <w:rPr>
                <w:rFonts w:cs="Times New Roman"/>
                <w:sz w:val="24"/>
                <w:szCs w:val="24"/>
                <w14:ligatures w14:val="none"/>
              </w:rPr>
            </w:pPr>
            <w:r>
              <w:rPr>
                <w:rFonts w:cs="Times New Roman"/>
                <w:sz w:val="24"/>
                <w:szCs w:val="24"/>
                <w14:ligatures w14:val="none"/>
              </w:rPr>
              <w:t>身份证号</w:t>
            </w:r>
          </w:p>
        </w:tc>
        <w:tc>
          <w:tcPr>
            <w:tcW w:w="2614" w:type="dxa"/>
            <w:gridSpan w:val="3"/>
            <w:vAlign w:val="center"/>
          </w:tcPr>
          <w:p>
            <w:pPr>
              <w:spacing w:line="240" w:lineRule="auto"/>
              <w:ind w:firstLine="0" w:firstLineChars="0"/>
              <w:rPr>
                <w:rFonts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exact"/>
          <w:jc w:val="center"/>
        </w:trPr>
        <w:tc>
          <w:tcPr>
            <w:tcW w:w="708" w:type="dxa"/>
            <w:gridSpan w:val="2"/>
            <w:vMerge w:val="continue"/>
          </w:tcPr>
          <w:p>
            <w:pPr>
              <w:spacing w:line="240" w:lineRule="auto"/>
              <w:ind w:right="-163" w:rightChars="-51" w:firstLine="0" w:firstLineChars="0"/>
              <w:rPr>
                <w:rFonts w:cs="Times New Roman"/>
                <w:sz w:val="24"/>
                <w:szCs w:val="24"/>
                <w14:ligatures w14:val="none"/>
              </w:rPr>
            </w:pPr>
          </w:p>
        </w:tc>
        <w:tc>
          <w:tcPr>
            <w:tcW w:w="2071" w:type="dxa"/>
            <w:gridSpan w:val="2"/>
            <w:vAlign w:val="center"/>
          </w:tcPr>
          <w:p>
            <w:pPr>
              <w:spacing w:line="240" w:lineRule="auto"/>
              <w:ind w:right="-163" w:rightChars="-51" w:firstLine="0" w:firstLineChars="0"/>
              <w:rPr>
                <w:rFonts w:cs="Times New Roman"/>
                <w:sz w:val="24"/>
                <w:szCs w:val="24"/>
                <w14:ligatures w14:val="none"/>
              </w:rPr>
            </w:pPr>
            <w:r>
              <w:rPr>
                <w:rFonts w:cs="Times New Roman"/>
                <w:sz w:val="24"/>
                <w:szCs w:val="24"/>
                <w14:ligatures w14:val="none"/>
              </w:rPr>
              <w:t>接收奖励资金账</w:t>
            </w:r>
          </w:p>
          <w:p>
            <w:pPr>
              <w:spacing w:line="240" w:lineRule="auto"/>
              <w:ind w:right="-163" w:rightChars="-51" w:firstLine="0" w:firstLineChars="0"/>
              <w:rPr>
                <w:rFonts w:cs="Times New Roman"/>
                <w:sz w:val="24"/>
                <w:szCs w:val="24"/>
                <w14:ligatures w14:val="none"/>
              </w:rPr>
            </w:pPr>
            <w:r>
              <w:rPr>
                <w:rFonts w:cs="Times New Roman"/>
                <w:sz w:val="24"/>
                <w:szCs w:val="24"/>
                <w14:ligatures w14:val="none"/>
              </w:rPr>
              <w:t>户名</w:t>
            </w:r>
          </w:p>
        </w:tc>
        <w:tc>
          <w:tcPr>
            <w:tcW w:w="2952" w:type="dxa"/>
            <w:vAlign w:val="center"/>
          </w:tcPr>
          <w:p>
            <w:pPr>
              <w:spacing w:line="240" w:lineRule="auto"/>
              <w:ind w:firstLine="0" w:firstLineChars="0"/>
              <w:rPr>
                <w:rFonts w:cs="Times New Roman"/>
                <w:sz w:val="24"/>
                <w:szCs w:val="24"/>
                <w14:ligatures w14:val="none"/>
              </w:rPr>
            </w:pPr>
          </w:p>
        </w:tc>
        <w:tc>
          <w:tcPr>
            <w:tcW w:w="1664" w:type="dxa"/>
            <w:gridSpan w:val="2"/>
            <w:vAlign w:val="center"/>
          </w:tcPr>
          <w:p>
            <w:pPr>
              <w:spacing w:line="240" w:lineRule="auto"/>
              <w:ind w:firstLine="0" w:firstLineChars="0"/>
              <w:rPr>
                <w:rFonts w:cs="Times New Roman"/>
                <w:sz w:val="24"/>
                <w:szCs w:val="24"/>
                <w14:ligatures w14:val="none"/>
              </w:rPr>
            </w:pPr>
            <w:r>
              <w:rPr>
                <w:rFonts w:cs="Times New Roman"/>
                <w:sz w:val="24"/>
                <w:szCs w:val="24"/>
                <w14:ligatures w14:val="none"/>
              </w:rPr>
              <w:t>开户行</w:t>
            </w:r>
          </w:p>
        </w:tc>
        <w:tc>
          <w:tcPr>
            <w:tcW w:w="2614" w:type="dxa"/>
            <w:gridSpan w:val="3"/>
            <w:vAlign w:val="center"/>
          </w:tcPr>
          <w:p>
            <w:pPr>
              <w:spacing w:line="240" w:lineRule="auto"/>
              <w:ind w:firstLine="0" w:firstLineChars="0"/>
              <w:rPr>
                <w:rFonts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9" w:hRule="exact"/>
          <w:jc w:val="center"/>
        </w:trPr>
        <w:tc>
          <w:tcPr>
            <w:tcW w:w="708" w:type="dxa"/>
            <w:gridSpan w:val="2"/>
            <w:vMerge w:val="continue"/>
          </w:tcPr>
          <w:p>
            <w:pPr>
              <w:spacing w:line="240" w:lineRule="auto"/>
              <w:ind w:right="-163" w:rightChars="-51" w:firstLine="0" w:firstLineChars="0"/>
              <w:rPr>
                <w:rFonts w:cs="Times New Roman"/>
                <w:sz w:val="24"/>
                <w:szCs w:val="24"/>
                <w14:ligatures w14:val="none"/>
              </w:rPr>
            </w:pPr>
          </w:p>
        </w:tc>
        <w:tc>
          <w:tcPr>
            <w:tcW w:w="2071" w:type="dxa"/>
            <w:gridSpan w:val="2"/>
            <w:vAlign w:val="center"/>
          </w:tcPr>
          <w:p>
            <w:pPr>
              <w:spacing w:line="240" w:lineRule="auto"/>
              <w:ind w:right="-163" w:rightChars="-51" w:firstLine="0" w:firstLineChars="0"/>
              <w:rPr>
                <w:rFonts w:cs="Times New Roman"/>
                <w:sz w:val="24"/>
                <w:szCs w:val="24"/>
                <w14:ligatures w14:val="none"/>
              </w:rPr>
            </w:pPr>
            <w:r>
              <w:rPr>
                <w:rFonts w:cs="Times New Roman"/>
                <w:sz w:val="24"/>
                <w:szCs w:val="24"/>
                <w14:ligatures w14:val="none"/>
              </w:rPr>
              <w:t>账号</w:t>
            </w:r>
          </w:p>
        </w:tc>
        <w:tc>
          <w:tcPr>
            <w:tcW w:w="7230" w:type="dxa"/>
            <w:gridSpan w:val="6"/>
            <w:vAlign w:val="center"/>
          </w:tcPr>
          <w:p>
            <w:pPr>
              <w:spacing w:line="240" w:lineRule="auto"/>
              <w:ind w:firstLine="0" w:firstLineChars="0"/>
              <w:rPr>
                <w:rFonts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1" w:hRule="exact"/>
          <w:jc w:val="center"/>
        </w:trPr>
        <w:tc>
          <w:tcPr>
            <w:tcW w:w="708" w:type="dxa"/>
            <w:gridSpan w:val="2"/>
            <w:vMerge w:val="restart"/>
            <w:vAlign w:val="center"/>
          </w:tcPr>
          <w:p>
            <w:pPr>
              <w:spacing w:line="240" w:lineRule="auto"/>
              <w:ind w:firstLine="0" w:firstLineChars="0"/>
              <w:jc w:val="center"/>
              <w:rPr>
                <w:rFonts w:cs="Times New Roman"/>
                <w:sz w:val="24"/>
                <w:szCs w:val="24"/>
                <w14:ligatures w14:val="none"/>
              </w:rPr>
            </w:pPr>
            <w:bookmarkStart w:id="180" w:name="OLE_LINK16"/>
            <w:r>
              <w:rPr>
                <w:rFonts w:cs="Times New Roman"/>
                <w:sz w:val="24"/>
                <w:szCs w:val="24"/>
                <w14:ligatures w14:val="none"/>
              </w:rPr>
              <w:t>标准信息</w:t>
            </w:r>
          </w:p>
        </w:tc>
        <w:tc>
          <w:tcPr>
            <w:tcW w:w="2071" w:type="dxa"/>
            <w:gridSpan w:val="2"/>
            <w:vAlign w:val="center"/>
          </w:tcPr>
          <w:p>
            <w:pPr>
              <w:spacing w:line="240" w:lineRule="auto"/>
              <w:ind w:right="-163" w:rightChars="-51" w:firstLine="0" w:firstLineChars="0"/>
              <w:rPr>
                <w:rFonts w:cs="Times New Roman"/>
                <w:sz w:val="24"/>
                <w:szCs w:val="24"/>
                <w14:ligatures w14:val="none"/>
              </w:rPr>
            </w:pPr>
            <w:r>
              <w:rPr>
                <w:rFonts w:cs="Times New Roman"/>
                <w:sz w:val="24"/>
                <w:szCs w:val="24"/>
                <w14:ligatures w14:val="none"/>
              </w:rPr>
              <w:t>申请奖励标准名称</w:t>
            </w:r>
          </w:p>
        </w:tc>
        <w:tc>
          <w:tcPr>
            <w:tcW w:w="7230" w:type="dxa"/>
            <w:gridSpan w:val="6"/>
            <w:vAlign w:val="center"/>
          </w:tcPr>
          <w:p>
            <w:pPr>
              <w:spacing w:line="240" w:lineRule="auto"/>
              <w:ind w:firstLine="0" w:firstLineChars="0"/>
              <w:rPr>
                <w:rFonts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exact"/>
          <w:jc w:val="center"/>
        </w:trPr>
        <w:tc>
          <w:tcPr>
            <w:tcW w:w="708" w:type="dxa"/>
            <w:gridSpan w:val="2"/>
            <w:vMerge w:val="continue"/>
          </w:tcPr>
          <w:p>
            <w:pPr>
              <w:spacing w:line="240" w:lineRule="auto"/>
              <w:ind w:right="-163" w:rightChars="-51" w:firstLine="0" w:firstLineChars="0"/>
              <w:rPr>
                <w:rFonts w:cs="Times New Roman"/>
                <w:sz w:val="24"/>
                <w:szCs w:val="24"/>
                <w14:ligatures w14:val="none"/>
              </w:rPr>
            </w:pPr>
          </w:p>
        </w:tc>
        <w:tc>
          <w:tcPr>
            <w:tcW w:w="2071" w:type="dxa"/>
            <w:gridSpan w:val="2"/>
            <w:vAlign w:val="center"/>
          </w:tcPr>
          <w:p>
            <w:pPr>
              <w:spacing w:line="240" w:lineRule="auto"/>
              <w:ind w:right="-163" w:rightChars="-51" w:firstLine="0" w:firstLineChars="0"/>
              <w:rPr>
                <w:rFonts w:cs="Times New Roman"/>
                <w:sz w:val="24"/>
                <w:szCs w:val="24"/>
                <w14:ligatures w14:val="none"/>
              </w:rPr>
            </w:pPr>
            <w:r>
              <w:rPr>
                <w:rFonts w:cs="Times New Roman"/>
                <w:sz w:val="24"/>
                <w:szCs w:val="24"/>
                <w14:ligatures w14:val="none"/>
              </w:rPr>
              <w:t>标准编号</w:t>
            </w:r>
          </w:p>
        </w:tc>
        <w:tc>
          <w:tcPr>
            <w:tcW w:w="7230" w:type="dxa"/>
            <w:gridSpan w:val="6"/>
            <w:vAlign w:val="center"/>
          </w:tcPr>
          <w:p>
            <w:pPr>
              <w:spacing w:line="240" w:lineRule="auto"/>
              <w:ind w:firstLine="0" w:firstLineChars="0"/>
              <w:rPr>
                <w:rFonts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exact"/>
          <w:jc w:val="center"/>
        </w:trPr>
        <w:tc>
          <w:tcPr>
            <w:tcW w:w="708" w:type="dxa"/>
            <w:gridSpan w:val="2"/>
            <w:vMerge w:val="continue"/>
          </w:tcPr>
          <w:p>
            <w:pPr>
              <w:spacing w:line="240" w:lineRule="auto"/>
              <w:ind w:right="-163" w:rightChars="-51" w:firstLine="0" w:firstLineChars="0"/>
              <w:rPr>
                <w:rFonts w:cs="Times New Roman"/>
                <w:sz w:val="24"/>
                <w:szCs w:val="24"/>
                <w14:ligatures w14:val="none"/>
              </w:rPr>
            </w:pPr>
          </w:p>
        </w:tc>
        <w:tc>
          <w:tcPr>
            <w:tcW w:w="2071" w:type="dxa"/>
            <w:gridSpan w:val="2"/>
            <w:vAlign w:val="center"/>
          </w:tcPr>
          <w:p>
            <w:pPr>
              <w:spacing w:line="240" w:lineRule="auto"/>
              <w:ind w:right="-163" w:rightChars="-51" w:firstLine="0" w:firstLineChars="0"/>
              <w:rPr>
                <w:rFonts w:cs="Times New Roman"/>
                <w:sz w:val="24"/>
                <w:szCs w:val="24"/>
                <w14:ligatures w14:val="none"/>
              </w:rPr>
            </w:pPr>
            <w:r>
              <w:rPr>
                <w:rFonts w:cs="Times New Roman"/>
                <w:sz w:val="24"/>
                <w:szCs w:val="24"/>
                <w14:ligatures w14:val="none"/>
              </w:rPr>
              <w:t>发布机构</w:t>
            </w:r>
          </w:p>
        </w:tc>
        <w:tc>
          <w:tcPr>
            <w:tcW w:w="7230" w:type="dxa"/>
            <w:gridSpan w:val="6"/>
            <w:vAlign w:val="center"/>
          </w:tcPr>
          <w:p>
            <w:pPr>
              <w:spacing w:line="240" w:lineRule="auto"/>
              <w:ind w:firstLine="0" w:firstLineChars="0"/>
              <w:rPr>
                <w:rFonts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exact"/>
          <w:jc w:val="center"/>
        </w:trPr>
        <w:tc>
          <w:tcPr>
            <w:tcW w:w="708" w:type="dxa"/>
            <w:gridSpan w:val="2"/>
            <w:vMerge w:val="continue"/>
          </w:tcPr>
          <w:p>
            <w:pPr>
              <w:spacing w:line="240" w:lineRule="auto"/>
              <w:ind w:right="-163" w:rightChars="-51" w:firstLine="0" w:firstLineChars="0"/>
              <w:rPr>
                <w:rFonts w:cs="Times New Roman"/>
                <w:sz w:val="24"/>
                <w:szCs w:val="24"/>
                <w14:ligatures w14:val="none"/>
              </w:rPr>
            </w:pPr>
          </w:p>
        </w:tc>
        <w:tc>
          <w:tcPr>
            <w:tcW w:w="2071" w:type="dxa"/>
            <w:gridSpan w:val="2"/>
            <w:vAlign w:val="center"/>
          </w:tcPr>
          <w:p>
            <w:pPr>
              <w:spacing w:line="240" w:lineRule="auto"/>
              <w:ind w:right="-163" w:rightChars="-51" w:firstLine="0" w:firstLineChars="0"/>
              <w:rPr>
                <w:rFonts w:cs="Times New Roman"/>
                <w:sz w:val="24"/>
                <w:szCs w:val="24"/>
                <w14:ligatures w14:val="none"/>
              </w:rPr>
            </w:pPr>
            <w:r>
              <w:rPr>
                <w:rFonts w:cs="Times New Roman"/>
                <w:sz w:val="24"/>
                <w:szCs w:val="24"/>
                <w14:ligatures w14:val="none"/>
              </w:rPr>
              <w:t>发布日期</w:t>
            </w:r>
          </w:p>
        </w:tc>
        <w:tc>
          <w:tcPr>
            <w:tcW w:w="3563" w:type="dxa"/>
            <w:gridSpan w:val="2"/>
            <w:vAlign w:val="center"/>
          </w:tcPr>
          <w:p>
            <w:pPr>
              <w:spacing w:line="240" w:lineRule="auto"/>
              <w:ind w:firstLine="0" w:firstLineChars="0"/>
              <w:rPr>
                <w:rFonts w:cs="Times New Roman"/>
                <w:sz w:val="24"/>
                <w:szCs w:val="24"/>
                <w14:ligatures w14:val="none"/>
              </w:rPr>
            </w:pPr>
          </w:p>
        </w:tc>
        <w:tc>
          <w:tcPr>
            <w:tcW w:w="1161" w:type="dxa"/>
            <w:gridSpan w:val="2"/>
            <w:vAlign w:val="center"/>
          </w:tcPr>
          <w:p>
            <w:pPr>
              <w:spacing w:line="240" w:lineRule="auto"/>
              <w:ind w:firstLine="0" w:firstLineChars="0"/>
              <w:rPr>
                <w:rFonts w:cs="Times New Roman"/>
                <w:sz w:val="24"/>
                <w:szCs w:val="24"/>
                <w14:ligatures w14:val="none"/>
              </w:rPr>
            </w:pPr>
            <w:r>
              <w:rPr>
                <w:rFonts w:cs="Times New Roman"/>
                <w:sz w:val="24"/>
                <w:szCs w:val="24"/>
                <w14:ligatures w14:val="none"/>
              </w:rPr>
              <w:t>实施日期</w:t>
            </w:r>
          </w:p>
        </w:tc>
        <w:tc>
          <w:tcPr>
            <w:tcW w:w="2506" w:type="dxa"/>
            <w:gridSpan w:val="2"/>
            <w:vAlign w:val="center"/>
          </w:tcPr>
          <w:p>
            <w:pPr>
              <w:spacing w:line="240" w:lineRule="auto"/>
              <w:ind w:firstLine="0" w:firstLineChars="0"/>
              <w:rPr>
                <w:rFonts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exact"/>
          <w:jc w:val="center"/>
        </w:trPr>
        <w:tc>
          <w:tcPr>
            <w:tcW w:w="708" w:type="dxa"/>
            <w:gridSpan w:val="2"/>
            <w:vMerge w:val="continue"/>
          </w:tcPr>
          <w:p>
            <w:pPr>
              <w:spacing w:line="240" w:lineRule="auto"/>
              <w:ind w:right="-163" w:rightChars="-51" w:firstLine="0" w:firstLineChars="0"/>
              <w:rPr>
                <w:rFonts w:cs="Times New Roman"/>
                <w:sz w:val="24"/>
                <w:szCs w:val="24"/>
                <w14:ligatures w14:val="none"/>
              </w:rPr>
            </w:pPr>
          </w:p>
        </w:tc>
        <w:tc>
          <w:tcPr>
            <w:tcW w:w="2071" w:type="dxa"/>
            <w:gridSpan w:val="2"/>
            <w:vAlign w:val="center"/>
          </w:tcPr>
          <w:p>
            <w:pPr>
              <w:spacing w:line="240" w:lineRule="auto"/>
              <w:ind w:right="-163" w:rightChars="-51" w:firstLine="0" w:firstLineChars="0"/>
              <w:rPr>
                <w:rFonts w:cs="Times New Roman"/>
                <w:sz w:val="24"/>
                <w:szCs w:val="24"/>
                <w14:ligatures w14:val="none"/>
              </w:rPr>
            </w:pPr>
            <w:r>
              <w:rPr>
                <w:rFonts w:cs="Times New Roman"/>
                <w:sz w:val="24"/>
                <w:szCs w:val="24"/>
                <w14:ligatures w14:val="none"/>
              </w:rPr>
              <w:t>申请单位排序</w:t>
            </w:r>
          </w:p>
        </w:tc>
        <w:tc>
          <w:tcPr>
            <w:tcW w:w="7230" w:type="dxa"/>
            <w:gridSpan w:val="6"/>
            <w:vAlign w:val="center"/>
          </w:tcPr>
          <w:p>
            <w:pPr>
              <w:spacing w:line="240" w:lineRule="auto"/>
              <w:ind w:firstLine="0" w:firstLineChars="0"/>
              <w:rPr>
                <w:rFonts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7" w:hRule="exact"/>
          <w:jc w:val="center"/>
        </w:trPr>
        <w:tc>
          <w:tcPr>
            <w:tcW w:w="708" w:type="dxa"/>
            <w:gridSpan w:val="2"/>
            <w:vMerge w:val="continue"/>
          </w:tcPr>
          <w:p>
            <w:pPr>
              <w:spacing w:line="240" w:lineRule="auto"/>
              <w:ind w:right="-163" w:rightChars="-51" w:firstLine="0" w:firstLineChars="0"/>
              <w:rPr>
                <w:rFonts w:cs="Times New Roman"/>
                <w:sz w:val="24"/>
                <w:szCs w:val="24"/>
                <w14:ligatures w14:val="none"/>
              </w:rPr>
            </w:pPr>
          </w:p>
        </w:tc>
        <w:tc>
          <w:tcPr>
            <w:tcW w:w="2071" w:type="dxa"/>
            <w:gridSpan w:val="2"/>
            <w:vAlign w:val="center"/>
          </w:tcPr>
          <w:p>
            <w:pPr>
              <w:spacing w:line="240" w:lineRule="auto"/>
              <w:ind w:right="-163" w:rightChars="-51" w:firstLine="0" w:firstLineChars="0"/>
              <w:rPr>
                <w:rFonts w:cs="Times New Roman"/>
                <w:sz w:val="24"/>
                <w:szCs w:val="24"/>
                <w14:ligatures w14:val="none"/>
              </w:rPr>
            </w:pPr>
            <w:r>
              <w:rPr>
                <w:rFonts w:cs="Times New Roman"/>
                <w:sz w:val="24"/>
                <w:szCs w:val="24"/>
                <w14:ligatures w14:val="none"/>
              </w:rPr>
              <w:t>标准类别</w:t>
            </w:r>
          </w:p>
        </w:tc>
        <w:tc>
          <w:tcPr>
            <w:tcW w:w="7230" w:type="dxa"/>
            <w:gridSpan w:val="6"/>
            <w:vAlign w:val="center"/>
          </w:tcPr>
          <w:p>
            <w:pPr>
              <w:spacing w:line="240" w:lineRule="auto"/>
              <w:ind w:firstLine="0" w:firstLineChars="0"/>
              <w:rPr>
                <w:rFonts w:cs="Times New Roman"/>
                <w:sz w:val="24"/>
                <w:szCs w:val="24"/>
                <w14:ligatures w14:val="none"/>
              </w:rPr>
            </w:pPr>
            <w:bookmarkStart w:id="181" w:name="OLE_LINK14"/>
            <w:r>
              <w:rPr>
                <w:rFonts w:cs="Times New Roman"/>
                <w:sz w:val="24"/>
                <w:szCs w:val="24"/>
                <w14:ligatures w14:val="none"/>
              </w:rPr>
              <w:sym w:font="Wingdings 2" w:char="00A3"/>
            </w:r>
            <w:r>
              <w:rPr>
                <w:rFonts w:cs="Times New Roman"/>
                <w:sz w:val="24"/>
                <w:szCs w:val="24"/>
                <w14:ligatures w14:val="none"/>
              </w:rPr>
              <w:t xml:space="preserve">国际标准      </w:t>
            </w:r>
            <w:r>
              <w:rPr>
                <w:rFonts w:cs="Times New Roman"/>
                <w:sz w:val="24"/>
                <w:szCs w:val="24"/>
                <w14:ligatures w14:val="none"/>
              </w:rPr>
              <w:sym w:font="Wingdings 2" w:char="00A3"/>
            </w:r>
            <w:r>
              <w:rPr>
                <w:rFonts w:cs="Times New Roman"/>
                <w:sz w:val="24"/>
                <w:szCs w:val="24"/>
                <w14:ligatures w14:val="none"/>
              </w:rPr>
              <w:t xml:space="preserve">国家标准      </w:t>
            </w:r>
            <w:r>
              <w:rPr>
                <w:rFonts w:cs="Times New Roman"/>
                <w:sz w:val="24"/>
                <w:szCs w:val="24"/>
                <w14:ligatures w14:val="none"/>
              </w:rPr>
              <w:sym w:font="Wingdings 2" w:char="00A3"/>
            </w:r>
            <w:r>
              <w:rPr>
                <w:rFonts w:cs="Times New Roman"/>
                <w:sz w:val="24"/>
                <w:szCs w:val="24"/>
                <w14:ligatures w14:val="none"/>
              </w:rPr>
              <w:t>行业标准</w:t>
            </w:r>
          </w:p>
          <w:bookmarkEnd w:id="181"/>
          <w:p>
            <w:pPr>
              <w:spacing w:line="240" w:lineRule="auto"/>
              <w:ind w:firstLine="0" w:firstLineChars="0"/>
              <w:rPr>
                <w:rFonts w:cs="Times New Roman"/>
                <w:sz w:val="24"/>
                <w:szCs w:val="24"/>
                <w14:ligatures w14:val="none"/>
              </w:rPr>
            </w:pPr>
            <w:r>
              <w:rPr>
                <w:rFonts w:cs="Times New Roman"/>
                <w:sz w:val="24"/>
                <w:szCs w:val="24"/>
                <w14:ligatures w14:val="none"/>
              </w:rPr>
              <w:sym w:font="Wingdings 2" w:char="00A3"/>
            </w:r>
            <w:r>
              <w:rPr>
                <w:rFonts w:cs="Times New Roman"/>
                <w:sz w:val="24"/>
                <w:szCs w:val="24"/>
                <w14:ligatures w14:val="none"/>
              </w:rPr>
              <w:t xml:space="preserve">地方标准      </w:t>
            </w:r>
            <w:r>
              <w:rPr>
                <w:rFonts w:cs="Times New Roman"/>
                <w:sz w:val="24"/>
                <w:szCs w:val="24"/>
                <w14:ligatures w14:val="none"/>
              </w:rPr>
              <w:sym w:font="Wingdings 2" w:char="00A3"/>
            </w:r>
            <w:r>
              <w:rPr>
                <w:rFonts w:cs="Times New Roman"/>
                <w:sz w:val="24"/>
                <w:szCs w:val="24"/>
                <w14:ligatures w14:val="none"/>
              </w:rPr>
              <w:t xml:space="preserve">团体标准       </w:t>
            </w:r>
          </w:p>
          <w:p>
            <w:pPr>
              <w:spacing w:line="240" w:lineRule="auto"/>
              <w:ind w:firstLine="0" w:firstLineChars="0"/>
              <w:rPr>
                <w:rFonts w:cs="Times New Roman"/>
                <w:sz w:val="24"/>
                <w:szCs w:val="24"/>
                <w14:ligatures w14:val="none"/>
              </w:rPr>
            </w:pPr>
            <w:r>
              <w:rPr>
                <w:rFonts w:cs="Times New Roman"/>
                <w:sz w:val="24"/>
                <w:szCs w:val="24"/>
                <w14:ligatures w14:val="none"/>
              </w:rPr>
              <w:sym w:font="Wingdings 2" w:char="00A3"/>
            </w:r>
            <w:r>
              <w:rPr>
                <w:rFonts w:cs="Times New Roman"/>
                <w:sz w:val="24"/>
                <w:szCs w:val="24"/>
                <w14:ligatures w14:val="none"/>
              </w:rPr>
              <w:t>其他</w:t>
            </w:r>
            <w:r>
              <w:rPr>
                <w:rFonts w:cs="Times New Roman"/>
                <w:sz w:val="24"/>
                <w:szCs w:val="24"/>
                <w:u w:val="single"/>
                <w14:ligatures w14:val="none"/>
              </w:rPr>
              <w:t xml:space="preserve">                （请填写）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exact"/>
          <w:jc w:val="center"/>
        </w:trPr>
        <w:tc>
          <w:tcPr>
            <w:tcW w:w="708" w:type="dxa"/>
            <w:gridSpan w:val="2"/>
            <w:vMerge w:val="continue"/>
          </w:tcPr>
          <w:p>
            <w:pPr>
              <w:spacing w:line="240" w:lineRule="auto"/>
              <w:ind w:right="-163" w:rightChars="-51" w:firstLine="0" w:firstLineChars="0"/>
              <w:rPr>
                <w:rFonts w:cs="Times New Roman"/>
                <w:sz w:val="24"/>
                <w:szCs w:val="24"/>
                <w14:ligatures w14:val="none"/>
              </w:rPr>
            </w:pPr>
          </w:p>
        </w:tc>
        <w:tc>
          <w:tcPr>
            <w:tcW w:w="2071" w:type="dxa"/>
            <w:gridSpan w:val="2"/>
            <w:vAlign w:val="center"/>
          </w:tcPr>
          <w:p>
            <w:pPr>
              <w:spacing w:line="240" w:lineRule="auto"/>
              <w:ind w:right="-163" w:rightChars="-51" w:firstLine="0" w:firstLineChars="0"/>
              <w:rPr>
                <w:rFonts w:cs="Times New Roman"/>
                <w:sz w:val="24"/>
                <w:szCs w:val="24"/>
                <w14:ligatures w14:val="none"/>
              </w:rPr>
            </w:pPr>
            <w:r>
              <w:rPr>
                <w:rFonts w:cs="Times New Roman"/>
                <w:sz w:val="24"/>
                <w:szCs w:val="24"/>
                <w14:ligatures w14:val="none"/>
              </w:rPr>
              <w:t>标准简介</w:t>
            </w:r>
          </w:p>
        </w:tc>
        <w:tc>
          <w:tcPr>
            <w:tcW w:w="7230" w:type="dxa"/>
            <w:gridSpan w:val="6"/>
            <w:vAlign w:val="center"/>
          </w:tcPr>
          <w:p>
            <w:pPr>
              <w:spacing w:line="240" w:lineRule="auto"/>
              <w:ind w:firstLine="0" w:firstLineChars="0"/>
              <w:rPr>
                <w:rFonts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exact"/>
          <w:jc w:val="center"/>
        </w:trPr>
        <w:tc>
          <w:tcPr>
            <w:tcW w:w="708" w:type="dxa"/>
            <w:gridSpan w:val="2"/>
            <w:vMerge w:val="continue"/>
          </w:tcPr>
          <w:p>
            <w:pPr>
              <w:spacing w:line="240" w:lineRule="auto"/>
              <w:ind w:right="-163" w:rightChars="-51" w:firstLine="0" w:firstLineChars="0"/>
              <w:rPr>
                <w:rFonts w:cs="Times New Roman"/>
                <w:sz w:val="24"/>
                <w:szCs w:val="24"/>
                <w14:ligatures w14:val="none"/>
              </w:rPr>
            </w:pPr>
          </w:p>
        </w:tc>
        <w:tc>
          <w:tcPr>
            <w:tcW w:w="1915" w:type="dxa"/>
            <w:vAlign w:val="center"/>
          </w:tcPr>
          <w:p>
            <w:pPr>
              <w:spacing w:line="240" w:lineRule="auto"/>
              <w:ind w:right="-163" w:rightChars="-51" w:firstLine="0" w:firstLineChars="0"/>
              <w:jc w:val="left"/>
              <w:rPr>
                <w:rFonts w:cs="Times New Roman"/>
                <w:sz w:val="24"/>
                <w:szCs w:val="24"/>
                <w14:ligatures w14:val="none"/>
              </w:rPr>
            </w:pPr>
            <w:r>
              <w:rPr>
                <w:rFonts w:cs="Times New Roman"/>
                <w:sz w:val="24"/>
                <w:szCs w:val="24"/>
                <w14:ligatures w14:val="none"/>
              </w:rPr>
              <w:t>所属应对气候变化领域</w:t>
            </w:r>
            <w:r>
              <w:rPr>
                <w:rFonts w:cs="Times New Roman"/>
                <w:sz w:val="24"/>
                <w:szCs w:val="24"/>
                <w:vertAlign w:val="superscript"/>
                <w14:ligatures w14:val="none"/>
              </w:rPr>
              <w:t>1</w:t>
            </w:r>
          </w:p>
        </w:tc>
        <w:tc>
          <w:tcPr>
            <w:tcW w:w="7386" w:type="dxa"/>
            <w:gridSpan w:val="7"/>
            <w:vAlign w:val="center"/>
          </w:tcPr>
          <w:p>
            <w:pPr>
              <w:spacing w:line="240" w:lineRule="auto"/>
              <w:ind w:firstLine="0" w:firstLineChars="0"/>
              <w:rPr>
                <w:rFonts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0" w:hRule="exact"/>
          <w:jc w:val="center"/>
        </w:trPr>
        <w:tc>
          <w:tcPr>
            <w:tcW w:w="708" w:type="dxa"/>
            <w:gridSpan w:val="2"/>
            <w:vMerge w:val="continue"/>
          </w:tcPr>
          <w:p>
            <w:pPr>
              <w:spacing w:line="240" w:lineRule="auto"/>
              <w:ind w:right="-163" w:rightChars="-51" w:firstLine="0" w:firstLineChars="0"/>
              <w:rPr>
                <w:rFonts w:cs="Times New Roman"/>
                <w:sz w:val="24"/>
                <w:szCs w:val="24"/>
                <w14:ligatures w14:val="none"/>
              </w:rPr>
            </w:pPr>
          </w:p>
        </w:tc>
        <w:tc>
          <w:tcPr>
            <w:tcW w:w="1915" w:type="dxa"/>
            <w:vAlign w:val="center"/>
          </w:tcPr>
          <w:p>
            <w:pPr>
              <w:spacing w:line="240" w:lineRule="auto"/>
              <w:ind w:firstLine="0" w:firstLineChars="0"/>
              <w:rPr>
                <w:rFonts w:cs="Times New Roman"/>
                <w:szCs w:val="24"/>
                <w14:ligatures w14:val="none"/>
              </w:rPr>
            </w:pPr>
            <w:r>
              <w:rPr>
                <w:rFonts w:cs="Times New Roman"/>
                <w:sz w:val="24"/>
                <w:szCs w:val="20"/>
              </w:rPr>
              <w:t>标准实施应用情况</w:t>
            </w:r>
            <w:bookmarkStart w:id="182" w:name="OLE_LINK25"/>
            <w:r>
              <w:rPr>
                <w:rFonts w:cs="Times New Roman"/>
                <w:sz w:val="24"/>
                <w:szCs w:val="20"/>
                <w:vertAlign w:val="superscript"/>
              </w:rPr>
              <w:t>2</w:t>
            </w:r>
            <w:bookmarkEnd w:id="182"/>
          </w:p>
        </w:tc>
        <w:tc>
          <w:tcPr>
            <w:tcW w:w="7386" w:type="dxa"/>
            <w:gridSpan w:val="7"/>
            <w:vAlign w:val="center"/>
          </w:tcPr>
          <w:p>
            <w:pPr>
              <w:spacing w:line="240" w:lineRule="auto"/>
              <w:ind w:firstLine="0" w:firstLineChars="0"/>
              <w:rPr>
                <w:rFonts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47" w:hRule="exact"/>
          <w:jc w:val="center"/>
        </w:trPr>
        <w:tc>
          <w:tcPr>
            <w:tcW w:w="10009" w:type="dxa"/>
            <w:gridSpan w:val="10"/>
          </w:tcPr>
          <w:p>
            <w:pPr>
              <w:spacing w:line="240" w:lineRule="auto"/>
              <w:ind w:firstLine="480"/>
              <w:rPr>
                <w:rFonts w:cs="Times New Roman"/>
                <w:sz w:val="24"/>
                <w:szCs w:val="24"/>
                <w14:ligatures w14:val="none"/>
              </w:rPr>
            </w:pPr>
            <w:r>
              <w:rPr>
                <w:rFonts w:cs="Times New Roman"/>
                <w:sz w:val="24"/>
                <w:szCs w:val="24"/>
                <w14:ligatures w14:val="none"/>
              </w:rPr>
              <w:t>本单位提交的材料及本申请表格所填内容均真实、正确无误。本单位明白，不如实填报或提交虚假材料，将会被取消申请资格，并被追究相关责任。</w:t>
            </w:r>
          </w:p>
          <w:p>
            <w:pPr>
              <w:spacing w:line="240" w:lineRule="auto"/>
              <w:ind w:firstLine="0" w:firstLineChars="0"/>
              <w:rPr>
                <w:rFonts w:cs="Times New Roman"/>
                <w:sz w:val="24"/>
                <w:szCs w:val="24"/>
                <w14:ligatures w14:val="none"/>
              </w:rPr>
            </w:pPr>
            <w:r>
              <w:rPr>
                <w:rFonts w:cs="Times New Roman"/>
                <w:sz w:val="24"/>
                <w:szCs w:val="24"/>
                <w14:ligatures w14:val="none"/>
              </w:rPr>
              <w:t xml:space="preserve"> </w:t>
            </w:r>
          </w:p>
          <w:p>
            <w:pPr>
              <w:spacing w:line="240" w:lineRule="auto"/>
              <w:ind w:right="-163" w:rightChars="-51" w:firstLine="0" w:firstLineChars="0"/>
              <w:jc w:val="left"/>
              <w:rPr>
                <w:rFonts w:cs="Times New Roman"/>
                <w:sz w:val="24"/>
                <w:szCs w:val="24"/>
                <w14:ligatures w14:val="none"/>
              </w:rPr>
            </w:pPr>
            <w:r>
              <w:rPr>
                <w:rFonts w:cs="Times New Roman"/>
                <w:sz w:val="24"/>
                <w:szCs w:val="24"/>
                <w14:ligatures w14:val="none"/>
              </w:rPr>
              <w:t xml:space="preserve"> </w:t>
            </w:r>
          </w:p>
          <w:p>
            <w:pPr>
              <w:spacing w:line="240" w:lineRule="auto"/>
              <w:ind w:right="-163" w:rightChars="-51" w:firstLine="0" w:firstLineChars="0"/>
              <w:jc w:val="left"/>
              <w:rPr>
                <w:rFonts w:cs="Times New Roman"/>
                <w:sz w:val="24"/>
                <w:szCs w:val="24"/>
                <w14:ligatures w14:val="none"/>
              </w:rPr>
            </w:pPr>
            <w:r>
              <w:rPr>
                <w:rFonts w:hint="eastAsia" w:cs="Times New Roman"/>
                <w:sz w:val="24"/>
                <w:szCs w:val="24"/>
                <w14:ligatures w14:val="none"/>
              </w:rPr>
              <w:t>第一起草</w:t>
            </w:r>
            <w:r>
              <w:rPr>
                <w:rFonts w:cs="Times New Roman"/>
                <w:sz w:val="24"/>
                <w:szCs w:val="24"/>
                <w14:ligatures w14:val="none"/>
              </w:rPr>
              <w:t xml:space="preserve">单位名称：        </w:t>
            </w:r>
            <w:r>
              <w:rPr>
                <w:rFonts w:hint="eastAsia" w:cs="Times New Roman"/>
                <w:sz w:val="24"/>
                <w:szCs w:val="24"/>
                <w14:ligatures w14:val="none"/>
              </w:rPr>
              <w:t xml:space="preserve"> 第二起草单位名称：       第三起草单位名称：         </w:t>
            </w:r>
          </w:p>
          <w:p>
            <w:pPr>
              <w:spacing w:line="240" w:lineRule="auto"/>
              <w:ind w:right="-163" w:rightChars="-51" w:firstLine="6000" w:firstLineChars="2500"/>
              <w:jc w:val="left"/>
              <w:rPr>
                <w:rFonts w:cs="Times New Roman"/>
                <w:sz w:val="24"/>
                <w:szCs w:val="24"/>
                <w14:ligatures w14:val="none"/>
              </w:rPr>
            </w:pPr>
          </w:p>
          <w:p>
            <w:pPr>
              <w:spacing w:line="240" w:lineRule="auto"/>
              <w:ind w:right="-163" w:rightChars="-51" w:firstLine="0" w:firstLineChars="0"/>
              <w:jc w:val="left"/>
              <w:rPr>
                <w:rFonts w:cs="Times New Roman"/>
                <w:sz w:val="24"/>
                <w:szCs w:val="24"/>
                <w14:ligatures w14:val="none"/>
              </w:rPr>
            </w:pPr>
            <w:r>
              <w:rPr>
                <w:rFonts w:cs="Times New Roman"/>
                <w:sz w:val="24"/>
                <w:szCs w:val="24"/>
                <w14:ligatures w14:val="none"/>
              </w:rPr>
              <w:t>（盖章）</w:t>
            </w:r>
            <w:r>
              <w:rPr>
                <w:rFonts w:hint="eastAsia" w:cs="Times New Roman"/>
                <w:sz w:val="24"/>
                <w:szCs w:val="24"/>
                <w14:ligatures w14:val="none"/>
              </w:rPr>
              <w:t xml:space="preserve">                     （盖章）                  （盖章）</w:t>
            </w:r>
          </w:p>
          <w:p>
            <w:pPr>
              <w:spacing w:line="240" w:lineRule="auto"/>
              <w:ind w:right="-163" w:rightChars="-51" w:firstLine="6000" w:firstLineChars="2500"/>
              <w:jc w:val="left"/>
              <w:rPr>
                <w:rFonts w:cs="Times New Roman"/>
                <w:sz w:val="24"/>
                <w:szCs w:val="24"/>
                <w14:ligatures w14:val="none"/>
              </w:rPr>
            </w:pPr>
          </w:p>
          <w:p>
            <w:pPr>
              <w:spacing w:line="240" w:lineRule="auto"/>
              <w:ind w:right="-163" w:rightChars="-51" w:firstLine="0" w:firstLineChars="0"/>
              <w:jc w:val="left"/>
              <w:rPr>
                <w:rFonts w:cs="Times New Roman"/>
                <w:sz w:val="24"/>
                <w:szCs w:val="24"/>
                <w14:ligatures w14:val="none"/>
              </w:rPr>
            </w:pPr>
            <w:r>
              <w:rPr>
                <w:rFonts w:hint="eastAsia" w:cs="Times New Roman"/>
                <w:sz w:val="24"/>
                <w:szCs w:val="24"/>
                <w14:ligatures w14:val="none"/>
              </w:rPr>
              <w:t>法定代表人                   法定代表人                法定代表人</w:t>
            </w:r>
          </w:p>
          <w:p>
            <w:pPr>
              <w:spacing w:line="240" w:lineRule="auto"/>
              <w:ind w:right="-163" w:rightChars="-51" w:firstLine="0" w:firstLineChars="0"/>
              <w:jc w:val="left"/>
              <w:rPr>
                <w:rFonts w:cs="Times New Roman"/>
                <w:sz w:val="24"/>
                <w:szCs w:val="24"/>
                <w14:ligatures w14:val="none"/>
              </w:rPr>
            </w:pPr>
          </w:p>
          <w:p>
            <w:pPr>
              <w:spacing w:line="240" w:lineRule="auto"/>
              <w:ind w:right="-163" w:rightChars="-51" w:firstLine="6000" w:firstLineChars="2500"/>
              <w:jc w:val="left"/>
              <w:rPr>
                <w:rFonts w:cs="Times New Roman"/>
                <w:sz w:val="24"/>
                <w:szCs w:val="24"/>
                <w14:ligatures w14:val="none"/>
              </w:rPr>
            </w:pPr>
          </w:p>
          <w:p>
            <w:pPr>
              <w:spacing w:line="240" w:lineRule="auto"/>
              <w:ind w:right="-163" w:rightChars="-51" w:firstLine="0" w:firstLineChars="0"/>
              <w:jc w:val="left"/>
              <w:rPr>
                <w:rFonts w:cs="Times New Roman"/>
                <w:sz w:val="24"/>
                <w:szCs w:val="24"/>
                <w14:ligatures w14:val="none"/>
              </w:rPr>
            </w:pPr>
            <w:r>
              <w:rPr>
                <w:rFonts w:hint="eastAsia" w:cs="Times New Roman"/>
                <w:sz w:val="24"/>
                <w:szCs w:val="24"/>
                <w14:ligatures w14:val="none"/>
              </w:rPr>
              <w:t xml:space="preserve">手写签字：                   手写签字：                手写签字： </w:t>
            </w:r>
          </w:p>
          <w:p>
            <w:pPr>
              <w:spacing w:line="240" w:lineRule="auto"/>
              <w:ind w:right="-163" w:rightChars="-51" w:firstLine="0" w:firstLineChars="0"/>
              <w:jc w:val="left"/>
              <w:rPr>
                <w:rFonts w:cs="Times New Roman"/>
                <w:sz w:val="24"/>
                <w:szCs w:val="24"/>
                <w14:ligatures w14:val="none"/>
              </w:rPr>
            </w:pPr>
          </w:p>
          <w:p>
            <w:pPr>
              <w:spacing w:line="240" w:lineRule="auto"/>
              <w:ind w:firstLine="6000" w:firstLineChars="2500"/>
              <w:jc w:val="left"/>
              <w:rPr>
                <w:rFonts w:cs="Times New Roman"/>
                <w:sz w:val="24"/>
                <w:szCs w:val="24"/>
                <w14:ligatures w14:val="none"/>
              </w:rPr>
            </w:pPr>
          </w:p>
          <w:p>
            <w:pPr>
              <w:spacing w:line="240" w:lineRule="auto"/>
              <w:ind w:firstLine="0" w:firstLineChars="0"/>
              <w:jc w:val="left"/>
              <w:rPr>
                <w:rFonts w:cs="Times New Roman"/>
                <w:sz w:val="24"/>
                <w:szCs w:val="24"/>
                <w14:ligatures w14:val="none"/>
              </w:rPr>
            </w:pPr>
            <w:r>
              <w:rPr>
                <w:rFonts w:cs="Times New Roman"/>
                <w:sz w:val="24"/>
                <w:szCs w:val="24"/>
                <w14:ligatures w14:val="none"/>
              </w:rPr>
              <w:t xml:space="preserve">年    月    日  </w:t>
            </w:r>
            <w:r>
              <w:rPr>
                <w:rFonts w:hint="eastAsia" w:cs="Times New Roman"/>
                <w:sz w:val="24"/>
                <w:szCs w:val="24"/>
                <w14:ligatures w14:val="none"/>
              </w:rPr>
              <w:t xml:space="preserve">             </w:t>
            </w:r>
            <w:r>
              <w:rPr>
                <w:rFonts w:cs="Times New Roman"/>
                <w:sz w:val="24"/>
                <w:szCs w:val="24"/>
                <w14:ligatures w14:val="none"/>
              </w:rPr>
              <w:t>年    月    日</w:t>
            </w:r>
            <w:r>
              <w:rPr>
                <w:rFonts w:hint="eastAsia" w:cs="Times New Roman"/>
                <w:sz w:val="24"/>
                <w:szCs w:val="24"/>
                <w14:ligatures w14:val="none"/>
              </w:rPr>
              <w:t xml:space="preserve">            </w:t>
            </w:r>
            <w:r>
              <w:rPr>
                <w:rFonts w:cs="Times New Roman"/>
                <w:sz w:val="24"/>
                <w:szCs w:val="24"/>
                <w14:ligatures w14:val="none"/>
              </w:rPr>
              <w:t>年    月    日</w:t>
            </w:r>
          </w:p>
          <w:p>
            <w:pPr>
              <w:spacing w:line="240" w:lineRule="auto"/>
              <w:ind w:right="-163" w:rightChars="-51" w:firstLine="6000" w:firstLineChars="2500"/>
              <w:jc w:val="left"/>
              <w:rPr>
                <w:rFonts w:cs="Times New Roman"/>
                <w:sz w:val="24"/>
                <w:szCs w:val="24"/>
                <w14:ligatures w14:val="none"/>
              </w:rPr>
            </w:pPr>
          </w:p>
          <w:p>
            <w:pPr>
              <w:spacing w:line="240" w:lineRule="auto"/>
              <w:ind w:right="-163" w:rightChars="-51" w:firstLine="6000" w:firstLineChars="2500"/>
              <w:jc w:val="left"/>
              <w:rPr>
                <w:rFonts w:cs="Times New Roman"/>
                <w:sz w:val="24"/>
                <w:szCs w:val="24"/>
                <w14:ligatures w14:val="none"/>
              </w:rPr>
            </w:pPr>
          </w:p>
          <w:p>
            <w:pPr>
              <w:spacing w:line="240" w:lineRule="auto"/>
              <w:ind w:firstLine="0" w:firstLineChars="0"/>
              <w:jc w:val="left"/>
              <w:rPr>
                <w:rFonts w:cs="Times New Roman"/>
                <w:sz w:val="24"/>
                <w:szCs w:val="24"/>
                <w14:ligatures w14:val="none"/>
              </w:rPr>
            </w:pPr>
          </w:p>
        </w:tc>
      </w:tr>
      <w:bookmarkEnd w:id="180"/>
    </w:tbl>
    <w:p>
      <w:pPr>
        <w:spacing w:line="240" w:lineRule="auto"/>
        <w:ind w:firstLine="0" w:firstLineChars="0"/>
        <w:rPr>
          <w:rFonts w:cs="Times New Roman"/>
          <w:sz w:val="21"/>
          <w:szCs w:val="16"/>
        </w:rPr>
      </w:pPr>
      <w:r>
        <w:rPr>
          <w:rFonts w:cs="Times New Roman"/>
          <w:sz w:val="21"/>
          <w:szCs w:val="16"/>
        </w:rPr>
        <w:t>注：</w:t>
      </w:r>
    </w:p>
    <w:p>
      <w:pPr>
        <w:pStyle w:val="33"/>
        <w:numPr>
          <w:ilvl w:val="0"/>
          <w:numId w:val="52"/>
        </w:numPr>
        <w:spacing w:line="240" w:lineRule="auto"/>
        <w:ind w:firstLineChars="0"/>
        <w:rPr>
          <w:rFonts w:cs="Times New Roman"/>
          <w:sz w:val="21"/>
          <w:szCs w:val="16"/>
        </w:rPr>
      </w:pPr>
      <w:r>
        <w:rPr>
          <w:rFonts w:cs="Times New Roman"/>
          <w:sz w:val="21"/>
          <w:szCs w:val="16"/>
        </w:rPr>
        <w:t>标准所属应对气候变化领域按《北京市密云区气候投融资项目分类目录（生态涵养区）（2024年版）（试行）》三级分类进行填写。</w:t>
      </w:r>
    </w:p>
    <w:p>
      <w:pPr>
        <w:pStyle w:val="33"/>
        <w:numPr>
          <w:ilvl w:val="0"/>
          <w:numId w:val="52"/>
        </w:numPr>
        <w:spacing w:line="240" w:lineRule="auto"/>
        <w:ind w:firstLineChars="0"/>
        <w:rPr>
          <w:rFonts w:cs="Times New Roman"/>
          <w:sz w:val="21"/>
          <w:szCs w:val="16"/>
        </w:rPr>
      </w:pPr>
      <w:r>
        <w:rPr>
          <w:rFonts w:cs="Times New Roman"/>
          <w:sz w:val="21"/>
          <w:szCs w:val="16"/>
        </w:rPr>
        <w:t>包括开展国家标准实施信息反馈；同步出版国家标准外文版；编制标准实施手册，指导标准实施应用；被其他标准引用，被认证等活动应用等。</w:t>
      </w:r>
    </w:p>
    <w:p>
      <w:pPr>
        <w:spacing w:line="240" w:lineRule="auto"/>
        <w:ind w:firstLine="0" w:firstLineChars="0"/>
        <w:rPr>
          <w:rFonts w:cs="Times New Roman"/>
          <w:sz w:val="21"/>
          <w:szCs w:val="16"/>
        </w:rPr>
      </w:pPr>
    </w:p>
    <w:p>
      <w:pPr>
        <w:spacing w:line="240" w:lineRule="auto"/>
        <w:ind w:firstLine="0" w:firstLineChars="0"/>
        <w:rPr>
          <w:rFonts w:cs="Times New Roman"/>
          <w:sz w:val="21"/>
          <w:szCs w:val="16"/>
        </w:rPr>
        <w:sectPr>
          <w:headerReference r:id="rId10" w:type="default"/>
          <w:footerReference r:id="rId11" w:type="default"/>
          <w:pgSz w:w="11906" w:h="16838"/>
          <w:pgMar w:top="1440" w:right="1800" w:bottom="1440" w:left="1800" w:header="851" w:footer="992" w:gutter="0"/>
          <w:cols w:space="425" w:num="1"/>
          <w:docGrid w:type="lines" w:linePitch="312" w:charSpace="0"/>
        </w:sectPr>
      </w:pPr>
    </w:p>
    <w:p>
      <w:pPr>
        <w:pStyle w:val="2"/>
        <w:spacing w:before="0" w:beforeLines="0" w:after="156"/>
        <w:ind w:firstLine="0" w:firstLineChars="0"/>
        <w:rPr>
          <w:rFonts w:cs="Times New Roman"/>
        </w:rPr>
      </w:pPr>
      <w:bookmarkStart w:id="183" w:name="_Toc14563"/>
      <w:r>
        <w:rPr>
          <w:rFonts w:hint="eastAsia" w:cs="Times New Roman"/>
        </w:rPr>
        <w:t>附件9</w:t>
      </w:r>
      <w:bookmarkEnd w:id="183"/>
    </w:p>
    <w:p>
      <w:pPr>
        <w:spacing w:line="360" w:lineRule="auto"/>
        <w:ind w:firstLine="840" w:firstLineChars="0"/>
        <w:jc w:val="center"/>
        <w:outlineLvl w:val="1"/>
        <w:rPr>
          <w:rFonts w:eastAsia="方正小标宋简体" w:cs="Times New Roman"/>
          <w:sz w:val="42"/>
          <w:szCs w:val="42"/>
        </w:rPr>
      </w:pPr>
      <w:bookmarkStart w:id="184" w:name="OLE_LINK35"/>
      <w:bookmarkStart w:id="185" w:name="_Toc6420"/>
      <w:bookmarkStart w:id="186" w:name="_Toc17193"/>
      <w:bookmarkStart w:id="187" w:name="_Toc23385"/>
      <w:bookmarkStart w:id="188" w:name="_Toc14631"/>
      <w:bookmarkStart w:id="189" w:name="_Toc21776"/>
      <w:bookmarkStart w:id="190" w:name="_Toc6681"/>
      <w:r>
        <w:rPr>
          <w:rFonts w:eastAsia="方正小标宋简体" w:cs="Times New Roman"/>
          <w:sz w:val="42"/>
          <w:szCs w:val="42"/>
        </w:rPr>
        <w:t>专业技能提升</w:t>
      </w:r>
      <w:bookmarkEnd w:id="184"/>
      <w:r>
        <w:rPr>
          <w:rFonts w:eastAsia="方正小标宋简体" w:cs="Times New Roman"/>
          <w:sz w:val="42"/>
          <w:szCs w:val="42"/>
        </w:rPr>
        <w:t>奖励申请表</w:t>
      </w:r>
      <w:bookmarkEnd w:id="185"/>
      <w:bookmarkEnd w:id="186"/>
      <w:bookmarkEnd w:id="187"/>
      <w:bookmarkEnd w:id="188"/>
      <w:bookmarkEnd w:id="189"/>
      <w:bookmarkEnd w:id="190"/>
      <w:r>
        <w:rPr>
          <w:rFonts w:cs="Times New Roman"/>
          <w:sz w:val="24"/>
          <w:szCs w:val="24"/>
          <w:u w:val="single"/>
        </w:rPr>
        <w:t xml:space="preserve"> </w:t>
      </w:r>
    </w:p>
    <w:tbl>
      <w:tblPr>
        <w:tblStyle w:val="21"/>
        <w:tblpPr w:leftFromText="180" w:rightFromText="180" w:vertAnchor="text" w:horzAnchor="page" w:tblpX="1575" w:tblpY="51"/>
        <w:tblOverlap w:val="never"/>
        <w:tblW w:w="8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3"/>
        <w:gridCol w:w="754"/>
        <w:gridCol w:w="1653"/>
        <w:gridCol w:w="1997"/>
        <w:gridCol w:w="347"/>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122" w:type="dxa"/>
            <w:gridSpan w:val="2"/>
            <w:vAlign w:val="center"/>
          </w:tcPr>
          <w:p>
            <w:pPr>
              <w:spacing w:line="360" w:lineRule="exact"/>
              <w:ind w:firstLine="0" w:firstLineChars="0"/>
              <w:jc w:val="center"/>
              <w:rPr>
                <w:rFonts w:cs="Times New Roman"/>
                <w:bCs/>
                <w:sz w:val="24"/>
                <w:szCs w:val="24"/>
                <w:lang w:bidi="ar"/>
              </w:rPr>
            </w:pPr>
            <w:r>
              <w:rPr>
                <w:rFonts w:cs="Times New Roman"/>
                <w:bCs/>
                <w:sz w:val="24"/>
                <w:szCs w:val="24"/>
                <w:lang w:bidi="ar"/>
              </w:rPr>
              <w:t>姓名</w:t>
            </w:r>
          </w:p>
        </w:tc>
        <w:tc>
          <w:tcPr>
            <w:tcW w:w="2407" w:type="dxa"/>
            <w:gridSpan w:val="2"/>
            <w:vAlign w:val="center"/>
          </w:tcPr>
          <w:p>
            <w:pPr>
              <w:spacing w:line="360" w:lineRule="exact"/>
              <w:ind w:firstLine="0" w:firstLineChars="0"/>
              <w:jc w:val="center"/>
              <w:rPr>
                <w:rFonts w:cs="Times New Roman"/>
                <w:bCs/>
                <w:sz w:val="24"/>
                <w:szCs w:val="24"/>
                <w:lang w:bidi="ar"/>
              </w:rPr>
            </w:pPr>
          </w:p>
        </w:tc>
        <w:tc>
          <w:tcPr>
            <w:tcW w:w="1997" w:type="dxa"/>
            <w:vAlign w:val="center"/>
          </w:tcPr>
          <w:p>
            <w:pPr>
              <w:spacing w:line="360" w:lineRule="exact"/>
              <w:ind w:firstLine="0" w:firstLineChars="0"/>
              <w:jc w:val="center"/>
              <w:rPr>
                <w:rFonts w:cs="Times New Roman"/>
                <w:bCs/>
                <w:sz w:val="24"/>
                <w:szCs w:val="24"/>
                <w:lang w:bidi="ar"/>
              </w:rPr>
            </w:pPr>
            <w:r>
              <w:rPr>
                <w:rFonts w:cs="Times New Roman"/>
                <w:bCs/>
                <w:sz w:val="24"/>
                <w:szCs w:val="24"/>
              </w:rPr>
              <w:t>身份证</w:t>
            </w:r>
          </w:p>
        </w:tc>
        <w:tc>
          <w:tcPr>
            <w:tcW w:w="2302" w:type="dxa"/>
            <w:gridSpan w:val="2"/>
            <w:vAlign w:val="center"/>
          </w:tcPr>
          <w:p>
            <w:pPr>
              <w:spacing w:line="360" w:lineRule="exact"/>
              <w:ind w:firstLine="0" w:firstLineChars="0"/>
              <w:jc w:val="center"/>
              <w:rPr>
                <w:rFonts w:cs="Times New Roman"/>
                <w:bCs/>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122" w:type="dxa"/>
            <w:gridSpan w:val="2"/>
            <w:vAlign w:val="center"/>
          </w:tcPr>
          <w:p>
            <w:pPr>
              <w:spacing w:line="360" w:lineRule="exact"/>
              <w:ind w:firstLine="0" w:firstLineChars="0"/>
              <w:jc w:val="center"/>
              <w:rPr>
                <w:rFonts w:cs="Times New Roman"/>
                <w:bCs/>
                <w:sz w:val="24"/>
                <w:szCs w:val="24"/>
              </w:rPr>
            </w:pPr>
            <w:r>
              <w:rPr>
                <w:rFonts w:cs="Times New Roman"/>
                <w:bCs/>
                <w:sz w:val="24"/>
                <w:szCs w:val="24"/>
                <w:lang w:bidi="ar"/>
              </w:rPr>
              <w:t>出生日期</w:t>
            </w:r>
          </w:p>
        </w:tc>
        <w:tc>
          <w:tcPr>
            <w:tcW w:w="2407" w:type="dxa"/>
            <w:gridSpan w:val="2"/>
            <w:vAlign w:val="center"/>
          </w:tcPr>
          <w:p>
            <w:pPr>
              <w:spacing w:line="360" w:lineRule="exact"/>
              <w:ind w:firstLine="0" w:firstLineChars="0"/>
              <w:jc w:val="center"/>
              <w:rPr>
                <w:rFonts w:cs="Times New Roman"/>
                <w:bCs/>
                <w:sz w:val="24"/>
                <w:szCs w:val="24"/>
              </w:rPr>
            </w:pPr>
          </w:p>
        </w:tc>
        <w:tc>
          <w:tcPr>
            <w:tcW w:w="1997" w:type="dxa"/>
            <w:vAlign w:val="center"/>
          </w:tcPr>
          <w:p>
            <w:pPr>
              <w:spacing w:line="360" w:lineRule="exact"/>
              <w:ind w:firstLine="0" w:firstLineChars="0"/>
              <w:jc w:val="center"/>
              <w:rPr>
                <w:rFonts w:cs="Times New Roman"/>
                <w:bCs/>
                <w:sz w:val="24"/>
                <w:szCs w:val="24"/>
              </w:rPr>
            </w:pPr>
            <w:r>
              <w:rPr>
                <w:rFonts w:hint="eastAsia" w:cs="Times New Roman"/>
                <w:bCs/>
                <w:sz w:val="24"/>
                <w:szCs w:val="24"/>
              </w:rPr>
              <w:t>通讯</w:t>
            </w:r>
            <w:r>
              <w:rPr>
                <w:rFonts w:cs="Times New Roman"/>
                <w:bCs/>
                <w:sz w:val="24"/>
                <w:szCs w:val="24"/>
              </w:rPr>
              <w:t>地址</w:t>
            </w:r>
          </w:p>
        </w:tc>
        <w:tc>
          <w:tcPr>
            <w:tcW w:w="2302" w:type="dxa"/>
            <w:gridSpan w:val="2"/>
            <w:vAlign w:val="center"/>
          </w:tcPr>
          <w:p>
            <w:pPr>
              <w:spacing w:line="360" w:lineRule="exact"/>
              <w:ind w:firstLine="0" w:firstLineChars="0"/>
              <w:rPr>
                <w:rFonts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122" w:type="dxa"/>
            <w:gridSpan w:val="2"/>
            <w:vAlign w:val="center"/>
          </w:tcPr>
          <w:p>
            <w:pPr>
              <w:spacing w:line="360" w:lineRule="exact"/>
              <w:ind w:firstLine="0" w:firstLineChars="0"/>
              <w:jc w:val="center"/>
              <w:rPr>
                <w:rFonts w:cs="Times New Roman"/>
                <w:bCs/>
                <w:sz w:val="24"/>
                <w:szCs w:val="24"/>
                <w:lang w:bidi="ar"/>
              </w:rPr>
            </w:pPr>
            <w:r>
              <w:rPr>
                <w:rFonts w:cs="Times New Roman"/>
                <w:bCs/>
                <w:sz w:val="24"/>
                <w:szCs w:val="24"/>
                <w:lang w:bidi="ar"/>
              </w:rPr>
              <w:t>最高学历（学位）</w:t>
            </w:r>
          </w:p>
        </w:tc>
        <w:tc>
          <w:tcPr>
            <w:tcW w:w="2407" w:type="dxa"/>
            <w:gridSpan w:val="2"/>
            <w:vAlign w:val="center"/>
          </w:tcPr>
          <w:p>
            <w:pPr>
              <w:spacing w:line="360" w:lineRule="exact"/>
              <w:ind w:firstLine="0" w:firstLineChars="0"/>
              <w:jc w:val="center"/>
              <w:rPr>
                <w:rFonts w:cs="Times New Roman"/>
                <w:bCs/>
                <w:sz w:val="24"/>
                <w:szCs w:val="24"/>
              </w:rPr>
            </w:pPr>
          </w:p>
        </w:tc>
        <w:tc>
          <w:tcPr>
            <w:tcW w:w="1997" w:type="dxa"/>
            <w:vAlign w:val="center"/>
          </w:tcPr>
          <w:p>
            <w:pPr>
              <w:spacing w:line="360" w:lineRule="exact"/>
              <w:ind w:firstLine="0" w:firstLineChars="0"/>
              <w:jc w:val="center"/>
              <w:rPr>
                <w:rFonts w:cs="Times New Roman"/>
                <w:bCs/>
                <w:sz w:val="24"/>
                <w:szCs w:val="24"/>
              </w:rPr>
            </w:pPr>
            <w:r>
              <w:rPr>
                <w:rFonts w:cs="Times New Roman"/>
                <w:bCs/>
                <w:sz w:val="24"/>
                <w:szCs w:val="24"/>
              </w:rPr>
              <w:t>参加工作时间</w:t>
            </w:r>
          </w:p>
        </w:tc>
        <w:tc>
          <w:tcPr>
            <w:tcW w:w="2302" w:type="dxa"/>
            <w:gridSpan w:val="2"/>
            <w:vAlign w:val="center"/>
          </w:tcPr>
          <w:p>
            <w:pPr>
              <w:spacing w:line="360" w:lineRule="exact"/>
              <w:ind w:firstLine="0" w:firstLineChars="0"/>
              <w:rPr>
                <w:rFonts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122" w:type="dxa"/>
            <w:gridSpan w:val="2"/>
            <w:vAlign w:val="center"/>
          </w:tcPr>
          <w:p>
            <w:pPr>
              <w:pStyle w:val="52"/>
              <w:jc w:val="center"/>
              <w:rPr>
                <w:rFonts w:eastAsia="仿宋_GB2312"/>
                <w:bCs/>
                <w:sz w:val="24"/>
              </w:rPr>
            </w:pPr>
            <w:r>
              <w:rPr>
                <w:rFonts w:eastAsia="仿宋_GB2312"/>
                <w:bCs/>
                <w:sz w:val="24"/>
              </w:rPr>
              <w:t>联系电话</w:t>
            </w:r>
          </w:p>
        </w:tc>
        <w:tc>
          <w:tcPr>
            <w:tcW w:w="2407" w:type="dxa"/>
            <w:gridSpan w:val="2"/>
            <w:vAlign w:val="center"/>
          </w:tcPr>
          <w:p>
            <w:pPr>
              <w:pStyle w:val="52"/>
              <w:jc w:val="center"/>
              <w:rPr>
                <w:rFonts w:eastAsia="仿宋_GB2312"/>
                <w:bCs/>
                <w:sz w:val="24"/>
              </w:rPr>
            </w:pPr>
          </w:p>
        </w:tc>
        <w:tc>
          <w:tcPr>
            <w:tcW w:w="1997" w:type="dxa"/>
            <w:vAlign w:val="center"/>
          </w:tcPr>
          <w:p>
            <w:pPr>
              <w:pStyle w:val="52"/>
              <w:jc w:val="center"/>
              <w:rPr>
                <w:rFonts w:eastAsia="仿宋_GB2312"/>
                <w:bCs/>
                <w:sz w:val="24"/>
              </w:rPr>
            </w:pPr>
            <w:r>
              <w:rPr>
                <w:rFonts w:eastAsia="仿宋_GB2312"/>
                <w:bCs/>
                <w:sz w:val="24"/>
              </w:rPr>
              <w:t>邮箱</w:t>
            </w:r>
          </w:p>
        </w:tc>
        <w:tc>
          <w:tcPr>
            <w:tcW w:w="2302" w:type="dxa"/>
            <w:gridSpan w:val="2"/>
            <w:vAlign w:val="center"/>
          </w:tcPr>
          <w:p>
            <w:pPr>
              <w:pStyle w:val="52"/>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122" w:type="dxa"/>
            <w:gridSpan w:val="2"/>
            <w:vAlign w:val="center"/>
          </w:tcPr>
          <w:p>
            <w:pPr>
              <w:pStyle w:val="52"/>
              <w:jc w:val="center"/>
              <w:rPr>
                <w:rFonts w:eastAsia="仿宋_GB2312"/>
                <w:bCs/>
                <w:sz w:val="24"/>
              </w:rPr>
            </w:pPr>
            <w:r>
              <w:rPr>
                <w:rFonts w:eastAsia="仿宋_GB2312"/>
                <w:bCs/>
                <w:sz w:val="24"/>
              </w:rPr>
              <w:t>证书名称</w:t>
            </w:r>
          </w:p>
        </w:tc>
        <w:tc>
          <w:tcPr>
            <w:tcW w:w="6706" w:type="dxa"/>
            <w:gridSpan w:val="5"/>
            <w:vAlign w:val="center"/>
          </w:tcPr>
          <w:p>
            <w:pPr>
              <w:pStyle w:val="52"/>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122" w:type="dxa"/>
            <w:gridSpan w:val="2"/>
            <w:vAlign w:val="center"/>
          </w:tcPr>
          <w:p>
            <w:pPr>
              <w:pStyle w:val="52"/>
              <w:jc w:val="center"/>
              <w:rPr>
                <w:rFonts w:eastAsia="仿宋_GB2312"/>
                <w:bCs/>
                <w:sz w:val="24"/>
              </w:rPr>
            </w:pPr>
            <w:r>
              <w:rPr>
                <w:rFonts w:eastAsia="仿宋_GB2312"/>
                <w:bCs/>
                <w:sz w:val="24"/>
              </w:rPr>
              <w:t>证书发证单位</w:t>
            </w:r>
          </w:p>
        </w:tc>
        <w:tc>
          <w:tcPr>
            <w:tcW w:w="2407" w:type="dxa"/>
            <w:gridSpan w:val="2"/>
            <w:vAlign w:val="center"/>
          </w:tcPr>
          <w:p>
            <w:pPr>
              <w:pStyle w:val="52"/>
              <w:rPr>
                <w:rFonts w:eastAsia="仿宋_GB2312"/>
                <w:bCs/>
                <w:sz w:val="24"/>
              </w:rPr>
            </w:pPr>
          </w:p>
        </w:tc>
        <w:tc>
          <w:tcPr>
            <w:tcW w:w="1997" w:type="dxa"/>
            <w:vAlign w:val="center"/>
          </w:tcPr>
          <w:p>
            <w:pPr>
              <w:pStyle w:val="52"/>
              <w:jc w:val="center"/>
              <w:rPr>
                <w:rFonts w:eastAsia="仿宋_GB2312"/>
                <w:bCs/>
                <w:sz w:val="24"/>
              </w:rPr>
            </w:pPr>
            <w:r>
              <w:rPr>
                <w:rFonts w:eastAsia="仿宋_GB2312"/>
                <w:bCs/>
                <w:sz w:val="24"/>
              </w:rPr>
              <w:t>证书发证时间</w:t>
            </w:r>
          </w:p>
        </w:tc>
        <w:tc>
          <w:tcPr>
            <w:tcW w:w="2302" w:type="dxa"/>
            <w:gridSpan w:val="2"/>
            <w:vAlign w:val="center"/>
          </w:tcPr>
          <w:p>
            <w:pPr>
              <w:pStyle w:val="52"/>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22" w:type="dxa"/>
            <w:gridSpan w:val="2"/>
            <w:vAlign w:val="center"/>
          </w:tcPr>
          <w:p>
            <w:pPr>
              <w:pStyle w:val="52"/>
              <w:jc w:val="center"/>
              <w:rPr>
                <w:rFonts w:eastAsia="仿宋_GB2312"/>
                <w:bCs/>
                <w:sz w:val="24"/>
              </w:rPr>
            </w:pPr>
            <w:r>
              <w:rPr>
                <w:rFonts w:eastAsia="仿宋_GB2312"/>
                <w:bCs/>
                <w:sz w:val="24"/>
              </w:rPr>
              <w:t>现工作单位</w:t>
            </w:r>
          </w:p>
          <w:p>
            <w:pPr>
              <w:pStyle w:val="52"/>
              <w:jc w:val="center"/>
              <w:rPr>
                <w:rFonts w:eastAsia="仿宋_GB2312"/>
                <w:bCs/>
                <w:sz w:val="24"/>
              </w:rPr>
            </w:pPr>
            <w:r>
              <w:rPr>
                <w:rFonts w:eastAsia="仿宋_GB2312"/>
                <w:bCs/>
                <w:sz w:val="24"/>
              </w:rPr>
              <w:t>入职时间</w:t>
            </w:r>
          </w:p>
        </w:tc>
        <w:tc>
          <w:tcPr>
            <w:tcW w:w="2407" w:type="dxa"/>
            <w:gridSpan w:val="2"/>
            <w:vAlign w:val="center"/>
          </w:tcPr>
          <w:p>
            <w:pPr>
              <w:pStyle w:val="52"/>
              <w:jc w:val="center"/>
              <w:rPr>
                <w:rFonts w:eastAsia="仿宋_GB2312"/>
                <w:bCs/>
                <w:sz w:val="24"/>
              </w:rPr>
            </w:pPr>
          </w:p>
        </w:tc>
        <w:tc>
          <w:tcPr>
            <w:tcW w:w="1997" w:type="dxa"/>
            <w:vAlign w:val="center"/>
          </w:tcPr>
          <w:p>
            <w:pPr>
              <w:pStyle w:val="52"/>
              <w:jc w:val="center"/>
              <w:rPr>
                <w:rFonts w:eastAsia="仿宋_GB2312"/>
                <w:bCs/>
                <w:sz w:val="24"/>
              </w:rPr>
            </w:pPr>
            <w:r>
              <w:rPr>
                <w:rFonts w:eastAsia="仿宋_GB2312"/>
                <w:bCs/>
                <w:sz w:val="24"/>
              </w:rPr>
              <w:t>劳动合同签订年限</w:t>
            </w:r>
          </w:p>
        </w:tc>
        <w:tc>
          <w:tcPr>
            <w:tcW w:w="2302" w:type="dxa"/>
            <w:gridSpan w:val="2"/>
            <w:vAlign w:val="center"/>
          </w:tcPr>
          <w:p>
            <w:pPr>
              <w:pStyle w:val="52"/>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22" w:type="dxa"/>
            <w:gridSpan w:val="2"/>
            <w:vAlign w:val="center"/>
          </w:tcPr>
          <w:p>
            <w:pPr>
              <w:pStyle w:val="52"/>
              <w:jc w:val="center"/>
              <w:rPr>
                <w:rFonts w:eastAsia="仿宋_GB2312"/>
                <w:bCs/>
                <w:sz w:val="24"/>
              </w:rPr>
            </w:pPr>
            <w:r>
              <w:rPr>
                <w:rFonts w:eastAsia="仿宋_GB2312"/>
                <w:bCs/>
                <w:sz w:val="24"/>
              </w:rPr>
              <w:t>职务</w:t>
            </w:r>
          </w:p>
        </w:tc>
        <w:tc>
          <w:tcPr>
            <w:tcW w:w="2407" w:type="dxa"/>
            <w:gridSpan w:val="2"/>
            <w:vAlign w:val="center"/>
          </w:tcPr>
          <w:p>
            <w:pPr>
              <w:pStyle w:val="52"/>
              <w:jc w:val="center"/>
              <w:rPr>
                <w:rFonts w:eastAsia="仿宋_GB2312"/>
                <w:bCs/>
                <w:sz w:val="24"/>
              </w:rPr>
            </w:pPr>
          </w:p>
        </w:tc>
        <w:tc>
          <w:tcPr>
            <w:tcW w:w="1997" w:type="dxa"/>
            <w:vAlign w:val="center"/>
          </w:tcPr>
          <w:p>
            <w:pPr>
              <w:pStyle w:val="52"/>
              <w:jc w:val="center"/>
              <w:rPr>
                <w:rFonts w:eastAsia="仿宋_GB2312"/>
                <w:bCs/>
                <w:sz w:val="24"/>
              </w:rPr>
            </w:pPr>
            <w:r>
              <w:rPr>
                <w:rFonts w:eastAsia="仿宋_GB2312"/>
                <w:bCs/>
                <w:sz w:val="24"/>
              </w:rPr>
              <w:t>现从事何种</w:t>
            </w:r>
          </w:p>
          <w:p>
            <w:pPr>
              <w:pStyle w:val="52"/>
              <w:jc w:val="center"/>
              <w:rPr>
                <w:rFonts w:eastAsia="仿宋_GB2312"/>
                <w:bCs/>
                <w:sz w:val="24"/>
              </w:rPr>
            </w:pPr>
            <w:r>
              <w:rPr>
                <w:rFonts w:eastAsia="仿宋_GB2312"/>
                <w:bCs/>
                <w:sz w:val="24"/>
              </w:rPr>
              <w:t>专业技术工作</w:t>
            </w:r>
          </w:p>
        </w:tc>
        <w:tc>
          <w:tcPr>
            <w:tcW w:w="2302" w:type="dxa"/>
            <w:gridSpan w:val="2"/>
            <w:vAlign w:val="center"/>
          </w:tcPr>
          <w:p>
            <w:pPr>
              <w:pStyle w:val="52"/>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22" w:type="dxa"/>
            <w:gridSpan w:val="2"/>
            <w:vAlign w:val="center"/>
          </w:tcPr>
          <w:p>
            <w:pPr>
              <w:ind w:firstLine="0" w:firstLineChars="0"/>
              <w:jc w:val="center"/>
              <w:rPr>
                <w:rFonts w:cs="Times New Roman"/>
                <w:bCs/>
                <w:sz w:val="24"/>
                <w:szCs w:val="24"/>
              </w:rPr>
            </w:pPr>
            <w:r>
              <w:rPr>
                <w:rFonts w:cs="Times New Roman"/>
                <w:bCs/>
                <w:sz w:val="24"/>
                <w:szCs w:val="24"/>
                <w14:ligatures w14:val="none"/>
              </w:rPr>
              <w:t>开户行名称</w:t>
            </w:r>
          </w:p>
        </w:tc>
        <w:tc>
          <w:tcPr>
            <w:tcW w:w="2407" w:type="dxa"/>
            <w:gridSpan w:val="2"/>
            <w:vAlign w:val="center"/>
          </w:tcPr>
          <w:p>
            <w:pPr>
              <w:ind w:firstLine="0" w:firstLineChars="0"/>
              <w:jc w:val="center"/>
              <w:rPr>
                <w:rFonts w:cs="Times New Roman"/>
                <w:bCs/>
                <w:sz w:val="24"/>
                <w:szCs w:val="24"/>
              </w:rPr>
            </w:pPr>
          </w:p>
        </w:tc>
        <w:tc>
          <w:tcPr>
            <w:tcW w:w="1997" w:type="dxa"/>
            <w:vAlign w:val="center"/>
          </w:tcPr>
          <w:p>
            <w:pPr>
              <w:ind w:firstLine="0" w:firstLineChars="0"/>
              <w:jc w:val="center"/>
              <w:rPr>
                <w:rFonts w:cs="Times New Roman"/>
                <w:bCs/>
                <w:sz w:val="24"/>
                <w:szCs w:val="24"/>
              </w:rPr>
            </w:pPr>
            <w:r>
              <w:rPr>
                <w:rFonts w:cs="Times New Roman"/>
                <w:bCs/>
                <w:sz w:val="24"/>
                <w:szCs w:val="24"/>
                <w14:ligatures w14:val="none"/>
              </w:rPr>
              <w:t>银行</w:t>
            </w:r>
            <w:r>
              <w:rPr>
                <w:rFonts w:hint="eastAsia" w:cs="Times New Roman"/>
                <w:bCs/>
                <w:sz w:val="24"/>
                <w:szCs w:val="24"/>
                <w14:ligatures w14:val="none"/>
              </w:rPr>
              <w:t>账</w:t>
            </w:r>
            <w:r>
              <w:rPr>
                <w:rFonts w:cs="Times New Roman"/>
                <w:bCs/>
                <w:sz w:val="24"/>
                <w:szCs w:val="24"/>
                <w14:ligatures w14:val="none"/>
              </w:rPr>
              <w:t>号</w:t>
            </w:r>
          </w:p>
        </w:tc>
        <w:tc>
          <w:tcPr>
            <w:tcW w:w="2302" w:type="dxa"/>
            <w:gridSpan w:val="2"/>
            <w:vAlign w:val="center"/>
          </w:tcPr>
          <w:p>
            <w:pPr>
              <w:ind w:firstLine="0" w:firstLineChars="0"/>
              <w:jc w:val="center"/>
              <w:rPr>
                <w:rFonts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Merge w:val="restart"/>
            <w:vAlign w:val="center"/>
          </w:tcPr>
          <w:p>
            <w:pPr>
              <w:spacing w:line="300" w:lineRule="exact"/>
              <w:ind w:firstLine="0" w:firstLineChars="0"/>
              <w:jc w:val="center"/>
              <w:rPr>
                <w:rFonts w:cs="Times New Roman"/>
                <w:bCs/>
                <w:color w:val="000000"/>
                <w:kern w:val="0"/>
                <w:sz w:val="24"/>
                <w:szCs w:val="24"/>
              </w:rPr>
            </w:pPr>
            <w:r>
              <w:rPr>
                <w:rFonts w:cs="Times New Roman"/>
                <w:bCs/>
                <w:color w:val="000000"/>
                <w:kern w:val="0"/>
                <w:sz w:val="24"/>
                <w:szCs w:val="24"/>
              </w:rPr>
              <w:t>主</w:t>
            </w:r>
          </w:p>
          <w:p>
            <w:pPr>
              <w:spacing w:line="300" w:lineRule="exact"/>
              <w:ind w:firstLine="0" w:firstLineChars="0"/>
              <w:jc w:val="center"/>
              <w:rPr>
                <w:rFonts w:cs="Times New Roman"/>
                <w:bCs/>
                <w:color w:val="000000"/>
                <w:kern w:val="0"/>
                <w:sz w:val="24"/>
                <w:szCs w:val="24"/>
              </w:rPr>
            </w:pPr>
            <w:r>
              <w:rPr>
                <w:rFonts w:cs="Times New Roman"/>
                <w:bCs/>
                <w:color w:val="000000"/>
                <w:kern w:val="0"/>
                <w:sz w:val="24"/>
                <w:szCs w:val="24"/>
              </w:rPr>
              <w:t>要</w:t>
            </w:r>
          </w:p>
          <w:p>
            <w:pPr>
              <w:spacing w:line="300" w:lineRule="exact"/>
              <w:ind w:firstLine="0" w:firstLineChars="0"/>
              <w:jc w:val="center"/>
              <w:rPr>
                <w:rFonts w:cs="Times New Roman"/>
                <w:bCs/>
                <w:color w:val="000000"/>
                <w:kern w:val="0"/>
                <w:sz w:val="24"/>
                <w:szCs w:val="24"/>
              </w:rPr>
            </w:pPr>
            <w:r>
              <w:rPr>
                <w:rFonts w:cs="Times New Roman"/>
                <w:bCs/>
                <w:color w:val="000000"/>
                <w:kern w:val="0"/>
                <w:sz w:val="24"/>
                <w:szCs w:val="24"/>
              </w:rPr>
              <w:t>工</w:t>
            </w:r>
          </w:p>
          <w:p>
            <w:pPr>
              <w:spacing w:line="300" w:lineRule="exact"/>
              <w:ind w:firstLine="0" w:firstLineChars="0"/>
              <w:jc w:val="center"/>
              <w:rPr>
                <w:rFonts w:cs="Times New Roman"/>
                <w:bCs/>
                <w:color w:val="000000"/>
                <w:kern w:val="0"/>
                <w:sz w:val="24"/>
                <w:szCs w:val="24"/>
              </w:rPr>
            </w:pPr>
            <w:r>
              <w:rPr>
                <w:rFonts w:cs="Times New Roman"/>
                <w:bCs/>
                <w:color w:val="000000"/>
                <w:kern w:val="0"/>
                <w:sz w:val="24"/>
                <w:szCs w:val="24"/>
              </w:rPr>
              <w:t>作</w:t>
            </w:r>
          </w:p>
          <w:p>
            <w:pPr>
              <w:spacing w:line="300" w:lineRule="exact"/>
              <w:ind w:firstLine="0" w:firstLineChars="0"/>
              <w:jc w:val="center"/>
              <w:rPr>
                <w:rFonts w:cs="Times New Roman"/>
                <w:bCs/>
                <w:color w:val="000000"/>
                <w:kern w:val="0"/>
                <w:sz w:val="24"/>
                <w:szCs w:val="24"/>
              </w:rPr>
            </w:pPr>
            <w:r>
              <w:rPr>
                <w:rFonts w:cs="Times New Roman"/>
                <w:bCs/>
                <w:color w:val="000000"/>
                <w:kern w:val="0"/>
                <w:sz w:val="24"/>
                <w:szCs w:val="24"/>
              </w:rPr>
              <w:t>简</w:t>
            </w:r>
          </w:p>
          <w:p>
            <w:pPr>
              <w:spacing w:line="300" w:lineRule="exact"/>
              <w:ind w:firstLine="0" w:firstLineChars="0"/>
              <w:jc w:val="center"/>
              <w:rPr>
                <w:rFonts w:cs="Times New Roman"/>
                <w:bCs/>
                <w:sz w:val="24"/>
                <w:szCs w:val="24"/>
              </w:rPr>
            </w:pPr>
            <w:r>
              <w:rPr>
                <w:rFonts w:cs="Times New Roman"/>
                <w:bCs/>
                <w:color w:val="000000"/>
                <w:kern w:val="0"/>
                <w:sz w:val="24"/>
                <w:szCs w:val="24"/>
              </w:rPr>
              <w:t>历</w:t>
            </w:r>
          </w:p>
        </w:tc>
        <w:tc>
          <w:tcPr>
            <w:tcW w:w="2167" w:type="dxa"/>
            <w:gridSpan w:val="2"/>
          </w:tcPr>
          <w:p>
            <w:pPr>
              <w:spacing w:line="560" w:lineRule="exact"/>
              <w:ind w:firstLine="0" w:firstLineChars="0"/>
              <w:jc w:val="center"/>
              <w:rPr>
                <w:rFonts w:cs="Times New Roman"/>
                <w:bCs/>
                <w:sz w:val="24"/>
                <w:szCs w:val="24"/>
              </w:rPr>
            </w:pPr>
            <w:r>
              <w:rPr>
                <w:rFonts w:cs="Times New Roman"/>
                <w:bCs/>
                <w:color w:val="000000"/>
                <w:kern w:val="0"/>
                <w:sz w:val="24"/>
                <w:szCs w:val="24"/>
              </w:rPr>
              <w:t>起止时间</w:t>
            </w:r>
          </w:p>
        </w:tc>
        <w:tc>
          <w:tcPr>
            <w:tcW w:w="3997" w:type="dxa"/>
            <w:gridSpan w:val="3"/>
            <w:vAlign w:val="center"/>
          </w:tcPr>
          <w:p>
            <w:pPr>
              <w:spacing w:line="400" w:lineRule="exact"/>
              <w:ind w:firstLine="0" w:firstLineChars="0"/>
              <w:jc w:val="center"/>
              <w:rPr>
                <w:rFonts w:cs="Times New Roman"/>
                <w:bCs/>
                <w:sz w:val="24"/>
                <w:szCs w:val="24"/>
              </w:rPr>
            </w:pPr>
            <w:r>
              <w:rPr>
                <w:rFonts w:cs="Times New Roman"/>
                <w:bCs/>
                <w:sz w:val="24"/>
                <w:szCs w:val="24"/>
              </w:rPr>
              <w:t>工作单位（所属省市区）、工作内容</w:t>
            </w:r>
          </w:p>
        </w:tc>
        <w:tc>
          <w:tcPr>
            <w:tcW w:w="1955" w:type="dxa"/>
            <w:vAlign w:val="center"/>
          </w:tcPr>
          <w:p>
            <w:pPr>
              <w:spacing w:line="560" w:lineRule="exact"/>
              <w:ind w:firstLine="0" w:firstLineChars="0"/>
              <w:jc w:val="center"/>
              <w:rPr>
                <w:rFonts w:cs="Times New Roman"/>
                <w:bCs/>
                <w:sz w:val="24"/>
                <w:szCs w:val="24"/>
              </w:rPr>
            </w:pPr>
            <w:r>
              <w:rPr>
                <w:rFonts w:cs="Times New Roman"/>
                <w:bCs/>
                <w:color w:val="000000"/>
                <w:kern w:val="0"/>
                <w:sz w:val="24"/>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Merge w:val="continue"/>
            <w:vAlign w:val="center"/>
          </w:tcPr>
          <w:p>
            <w:pPr>
              <w:spacing w:line="560" w:lineRule="exact"/>
              <w:ind w:firstLine="0" w:firstLineChars="0"/>
              <w:rPr>
                <w:rFonts w:cs="Times New Roman"/>
                <w:bCs/>
                <w:sz w:val="24"/>
                <w:szCs w:val="24"/>
              </w:rPr>
            </w:pPr>
          </w:p>
        </w:tc>
        <w:tc>
          <w:tcPr>
            <w:tcW w:w="2167" w:type="dxa"/>
            <w:gridSpan w:val="2"/>
          </w:tcPr>
          <w:p>
            <w:pPr>
              <w:spacing w:line="560" w:lineRule="exact"/>
              <w:ind w:firstLine="0" w:firstLineChars="0"/>
              <w:rPr>
                <w:rFonts w:cs="Times New Roman"/>
                <w:bCs/>
                <w:sz w:val="24"/>
                <w:szCs w:val="24"/>
              </w:rPr>
            </w:pPr>
          </w:p>
        </w:tc>
        <w:tc>
          <w:tcPr>
            <w:tcW w:w="3997" w:type="dxa"/>
            <w:gridSpan w:val="3"/>
            <w:vAlign w:val="center"/>
          </w:tcPr>
          <w:p>
            <w:pPr>
              <w:spacing w:line="560" w:lineRule="exact"/>
              <w:ind w:firstLine="0" w:firstLineChars="0"/>
              <w:rPr>
                <w:rFonts w:cs="Times New Roman"/>
                <w:bCs/>
                <w:sz w:val="24"/>
                <w:szCs w:val="24"/>
              </w:rPr>
            </w:pPr>
          </w:p>
        </w:tc>
        <w:tc>
          <w:tcPr>
            <w:tcW w:w="1955" w:type="dxa"/>
            <w:vAlign w:val="center"/>
          </w:tcPr>
          <w:p>
            <w:pPr>
              <w:spacing w:line="560" w:lineRule="exact"/>
              <w:ind w:firstLine="0" w:firstLineChars="0"/>
              <w:rPr>
                <w:rFonts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Merge w:val="continue"/>
            <w:vAlign w:val="center"/>
          </w:tcPr>
          <w:p>
            <w:pPr>
              <w:spacing w:line="560" w:lineRule="exact"/>
              <w:ind w:firstLine="0" w:firstLineChars="0"/>
              <w:rPr>
                <w:rFonts w:cs="Times New Roman"/>
                <w:bCs/>
                <w:sz w:val="24"/>
                <w:szCs w:val="24"/>
              </w:rPr>
            </w:pPr>
          </w:p>
        </w:tc>
        <w:tc>
          <w:tcPr>
            <w:tcW w:w="2167" w:type="dxa"/>
            <w:gridSpan w:val="2"/>
          </w:tcPr>
          <w:p>
            <w:pPr>
              <w:spacing w:line="560" w:lineRule="exact"/>
              <w:ind w:firstLine="0" w:firstLineChars="0"/>
              <w:rPr>
                <w:rFonts w:cs="Times New Roman"/>
                <w:bCs/>
                <w:sz w:val="24"/>
                <w:szCs w:val="24"/>
              </w:rPr>
            </w:pPr>
          </w:p>
        </w:tc>
        <w:tc>
          <w:tcPr>
            <w:tcW w:w="3997" w:type="dxa"/>
            <w:gridSpan w:val="3"/>
            <w:vAlign w:val="center"/>
          </w:tcPr>
          <w:p>
            <w:pPr>
              <w:spacing w:line="560" w:lineRule="exact"/>
              <w:ind w:firstLine="0" w:firstLineChars="0"/>
              <w:rPr>
                <w:rFonts w:cs="Times New Roman"/>
                <w:bCs/>
                <w:sz w:val="24"/>
                <w:szCs w:val="24"/>
              </w:rPr>
            </w:pPr>
          </w:p>
        </w:tc>
        <w:tc>
          <w:tcPr>
            <w:tcW w:w="1955" w:type="dxa"/>
            <w:vAlign w:val="center"/>
          </w:tcPr>
          <w:p>
            <w:pPr>
              <w:spacing w:line="560" w:lineRule="exact"/>
              <w:ind w:firstLine="0" w:firstLineChars="0"/>
              <w:rPr>
                <w:rFonts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Merge w:val="continue"/>
            <w:vAlign w:val="center"/>
          </w:tcPr>
          <w:p>
            <w:pPr>
              <w:spacing w:line="560" w:lineRule="exact"/>
              <w:ind w:firstLine="0" w:firstLineChars="0"/>
              <w:rPr>
                <w:rFonts w:cs="Times New Roman"/>
                <w:bCs/>
                <w:sz w:val="24"/>
                <w:szCs w:val="24"/>
              </w:rPr>
            </w:pPr>
          </w:p>
        </w:tc>
        <w:tc>
          <w:tcPr>
            <w:tcW w:w="2167" w:type="dxa"/>
            <w:gridSpan w:val="2"/>
          </w:tcPr>
          <w:p>
            <w:pPr>
              <w:spacing w:line="560" w:lineRule="exact"/>
              <w:ind w:firstLine="0" w:firstLineChars="0"/>
              <w:rPr>
                <w:rFonts w:cs="Times New Roman"/>
                <w:bCs/>
                <w:sz w:val="24"/>
                <w:szCs w:val="24"/>
              </w:rPr>
            </w:pPr>
          </w:p>
        </w:tc>
        <w:tc>
          <w:tcPr>
            <w:tcW w:w="3997" w:type="dxa"/>
            <w:gridSpan w:val="3"/>
            <w:vAlign w:val="center"/>
          </w:tcPr>
          <w:p>
            <w:pPr>
              <w:spacing w:line="560" w:lineRule="exact"/>
              <w:ind w:firstLine="0" w:firstLineChars="0"/>
              <w:rPr>
                <w:rFonts w:cs="Times New Roman"/>
                <w:bCs/>
                <w:sz w:val="24"/>
                <w:szCs w:val="24"/>
              </w:rPr>
            </w:pPr>
          </w:p>
        </w:tc>
        <w:tc>
          <w:tcPr>
            <w:tcW w:w="1955" w:type="dxa"/>
            <w:vAlign w:val="center"/>
          </w:tcPr>
          <w:p>
            <w:pPr>
              <w:spacing w:line="560" w:lineRule="exact"/>
              <w:ind w:firstLine="0" w:firstLineChars="0"/>
              <w:rPr>
                <w:rFonts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Merge w:val="continue"/>
            <w:vAlign w:val="center"/>
          </w:tcPr>
          <w:p>
            <w:pPr>
              <w:spacing w:line="560" w:lineRule="exact"/>
              <w:ind w:firstLine="0" w:firstLineChars="0"/>
              <w:rPr>
                <w:rFonts w:cs="Times New Roman"/>
                <w:bCs/>
                <w:sz w:val="24"/>
                <w:szCs w:val="24"/>
              </w:rPr>
            </w:pPr>
          </w:p>
        </w:tc>
        <w:tc>
          <w:tcPr>
            <w:tcW w:w="2167" w:type="dxa"/>
            <w:gridSpan w:val="2"/>
          </w:tcPr>
          <w:p>
            <w:pPr>
              <w:spacing w:line="560" w:lineRule="exact"/>
              <w:ind w:firstLine="0" w:firstLineChars="0"/>
              <w:rPr>
                <w:rFonts w:cs="Times New Roman"/>
                <w:bCs/>
                <w:sz w:val="24"/>
                <w:szCs w:val="24"/>
              </w:rPr>
            </w:pPr>
          </w:p>
        </w:tc>
        <w:tc>
          <w:tcPr>
            <w:tcW w:w="3997" w:type="dxa"/>
            <w:gridSpan w:val="3"/>
            <w:vAlign w:val="center"/>
          </w:tcPr>
          <w:p>
            <w:pPr>
              <w:spacing w:line="560" w:lineRule="exact"/>
              <w:ind w:firstLine="0" w:firstLineChars="0"/>
              <w:rPr>
                <w:rFonts w:cs="Times New Roman"/>
                <w:bCs/>
                <w:sz w:val="24"/>
                <w:szCs w:val="24"/>
              </w:rPr>
            </w:pPr>
          </w:p>
        </w:tc>
        <w:tc>
          <w:tcPr>
            <w:tcW w:w="1955" w:type="dxa"/>
            <w:vAlign w:val="center"/>
          </w:tcPr>
          <w:p>
            <w:pPr>
              <w:spacing w:line="560" w:lineRule="exact"/>
              <w:ind w:firstLine="0" w:firstLineChars="0"/>
              <w:rPr>
                <w:rFonts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trPr>
        <w:tc>
          <w:tcPr>
            <w:tcW w:w="2122" w:type="dxa"/>
            <w:gridSpan w:val="2"/>
            <w:shd w:val="clear" w:color="auto" w:fill="FFFFFF"/>
            <w:vAlign w:val="center"/>
          </w:tcPr>
          <w:p>
            <w:pPr>
              <w:widowControl/>
              <w:spacing w:line="240" w:lineRule="auto"/>
              <w:ind w:firstLine="0" w:firstLineChars="0"/>
              <w:jc w:val="center"/>
              <w:textAlignment w:val="center"/>
              <w:rPr>
                <w:rFonts w:cs="Times New Roman"/>
                <w:sz w:val="24"/>
                <w:szCs w:val="24"/>
              </w:rPr>
            </w:pPr>
            <w:r>
              <w:rPr>
                <w:rFonts w:cs="Times New Roman"/>
                <w:kern w:val="0"/>
                <w:sz w:val="24"/>
                <w:szCs w:val="24"/>
                <w:lang w:bidi="ar"/>
              </w:rPr>
              <w:t>申请人承诺</w:t>
            </w:r>
          </w:p>
        </w:tc>
        <w:tc>
          <w:tcPr>
            <w:tcW w:w="6706" w:type="dxa"/>
            <w:gridSpan w:val="5"/>
            <w:shd w:val="clear" w:color="auto" w:fill="FFFFFF"/>
            <w:vAlign w:val="center"/>
          </w:tcPr>
          <w:p>
            <w:pPr>
              <w:widowControl/>
              <w:spacing w:line="240" w:lineRule="auto"/>
              <w:ind w:firstLine="0" w:firstLineChars="0"/>
              <w:jc w:val="left"/>
              <w:textAlignment w:val="center"/>
              <w:rPr>
                <w:rFonts w:cs="Times New Roman"/>
                <w:sz w:val="24"/>
                <w:szCs w:val="24"/>
              </w:rPr>
            </w:pPr>
            <w:r>
              <w:rPr>
                <w:rFonts w:cs="Times New Roman"/>
                <w:kern w:val="0"/>
                <w:sz w:val="24"/>
                <w:szCs w:val="24"/>
                <w:lang w:bidi="ar"/>
              </w:rPr>
              <w:t>本人符合从业人员专业技能提升奖励申请条件，明白、理解其全部内容，承诺申报信息及材料全部真实、有效，同意对本人相关信息进行背景核查。如有虚假、瞒报情况，愿意承担一切法律责任。</w:t>
            </w:r>
            <w:r>
              <w:rPr>
                <w:rFonts w:cs="Times New Roman"/>
                <w:kern w:val="0"/>
                <w:sz w:val="24"/>
                <w:szCs w:val="24"/>
                <w:lang w:bidi="ar"/>
              </w:rPr>
              <w:br w:type="textWrapping"/>
            </w:r>
            <w:r>
              <w:rPr>
                <w:rFonts w:cs="Times New Roman"/>
                <w:kern w:val="0"/>
                <w:sz w:val="24"/>
                <w:szCs w:val="24"/>
                <w:lang w:bidi="ar"/>
              </w:rPr>
              <w:br w:type="textWrapping"/>
            </w:r>
            <w:r>
              <w:rPr>
                <w:rFonts w:cs="Times New Roman"/>
                <w:kern w:val="0"/>
                <w:sz w:val="24"/>
                <w:szCs w:val="24"/>
                <w:lang w:bidi="ar"/>
              </w:rPr>
              <w:t xml:space="preserve">                             申请人（签字）：</w:t>
            </w:r>
            <w:r>
              <w:rPr>
                <w:rFonts w:cs="Times New Roman"/>
                <w:kern w:val="0"/>
                <w:sz w:val="24"/>
                <w:szCs w:val="24"/>
                <w:lang w:bidi="ar"/>
              </w:rPr>
              <w:br w:type="textWrapping"/>
            </w:r>
            <w:r>
              <w:rPr>
                <w:rFonts w:cs="Times New Roman"/>
                <w:kern w:val="0"/>
                <w:sz w:val="24"/>
                <w:szCs w:val="24"/>
                <w:lang w:bidi="ar"/>
              </w:rPr>
              <w:t xml:space="preserve">                                      年   月 </w:t>
            </w:r>
            <w:r>
              <w:rPr>
                <w:rStyle w:val="60"/>
                <w:rFonts w:hint="eastAsia"/>
                <w:color w:val="auto"/>
                <w:sz w:val="24"/>
                <w:szCs w:val="24"/>
                <w:lang w:bidi="ar"/>
              </w:rPr>
              <w:t xml:space="preserve">  </w:t>
            </w:r>
            <w:r>
              <w:rPr>
                <w:rFonts w:cs="Times New Roman"/>
                <w:kern w:val="0"/>
                <w:sz w:val="24"/>
                <w:szCs w:val="24"/>
                <w:lang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5" w:hRule="atLeast"/>
        </w:trPr>
        <w:tc>
          <w:tcPr>
            <w:tcW w:w="2122" w:type="dxa"/>
            <w:gridSpan w:val="2"/>
            <w:shd w:val="clear" w:color="auto" w:fill="FFFFFF"/>
            <w:vAlign w:val="center"/>
          </w:tcPr>
          <w:p>
            <w:pPr>
              <w:widowControl/>
              <w:spacing w:line="240" w:lineRule="auto"/>
              <w:ind w:firstLine="0" w:firstLineChars="0"/>
              <w:jc w:val="center"/>
              <w:textAlignment w:val="center"/>
              <w:rPr>
                <w:rFonts w:cs="Times New Roman"/>
                <w:sz w:val="24"/>
                <w:szCs w:val="24"/>
              </w:rPr>
            </w:pPr>
            <w:bookmarkStart w:id="191" w:name="_Toc3313"/>
            <w:r>
              <w:rPr>
                <w:rFonts w:cs="Times New Roman"/>
                <w:kern w:val="0"/>
                <w:sz w:val="24"/>
                <w:szCs w:val="24"/>
                <w:lang w:bidi="ar"/>
              </w:rPr>
              <w:t>申请人所在单位意见</w:t>
            </w:r>
          </w:p>
        </w:tc>
        <w:tc>
          <w:tcPr>
            <w:tcW w:w="6706" w:type="dxa"/>
            <w:gridSpan w:val="5"/>
            <w:shd w:val="clear" w:color="auto" w:fill="FFFFFF"/>
            <w:vAlign w:val="center"/>
          </w:tcPr>
          <w:p>
            <w:pPr>
              <w:widowControl/>
              <w:spacing w:line="360" w:lineRule="exact"/>
              <w:ind w:firstLine="0" w:firstLineChars="0"/>
              <w:jc w:val="left"/>
              <w:textAlignment w:val="center"/>
              <w:rPr>
                <w:rFonts w:cs="Times New Roman"/>
                <w:kern w:val="0"/>
                <w:sz w:val="24"/>
                <w:szCs w:val="24"/>
                <w:lang w:bidi="ar"/>
              </w:rPr>
            </w:pPr>
            <w:r>
              <w:rPr>
                <w:rFonts w:cs="Times New Roman"/>
                <w:kern w:val="0"/>
                <w:sz w:val="24"/>
                <w:szCs w:val="24"/>
                <w:lang w:bidi="ar"/>
              </w:rPr>
              <w:t>该申请人自   年   月   日至今在我单位工作。本单位对申请人提供材料的真实性、准确性、完整性负责，如有虚假，本单位依法承担相应的法律责任。现同意该申请人申请区从业人员专业技能提升奖励。</w:t>
            </w:r>
            <w:r>
              <w:rPr>
                <w:rFonts w:cs="Times New Roman"/>
                <w:kern w:val="0"/>
                <w:sz w:val="24"/>
                <w:szCs w:val="24"/>
                <w:lang w:bidi="ar"/>
              </w:rPr>
              <w:br w:type="textWrapping"/>
            </w:r>
            <w:r>
              <w:rPr>
                <w:rFonts w:cs="Times New Roman"/>
                <w:kern w:val="0"/>
                <w:sz w:val="24"/>
                <w:szCs w:val="24"/>
                <w:lang w:bidi="ar"/>
              </w:rPr>
              <w:br w:type="textWrapping"/>
            </w:r>
            <w:r>
              <w:rPr>
                <w:rFonts w:cs="Times New Roman"/>
                <w:kern w:val="0"/>
                <w:sz w:val="24"/>
                <w:szCs w:val="24"/>
                <w:lang w:bidi="ar"/>
              </w:rPr>
              <w:t xml:space="preserve">                              单位（公章）：</w:t>
            </w:r>
          </w:p>
          <w:p>
            <w:pPr>
              <w:widowControl/>
              <w:spacing w:line="360" w:lineRule="exact"/>
              <w:ind w:firstLine="0" w:firstLineChars="0"/>
              <w:jc w:val="left"/>
              <w:textAlignment w:val="center"/>
              <w:rPr>
                <w:rFonts w:cs="Times New Roman"/>
                <w:kern w:val="0"/>
                <w:sz w:val="24"/>
                <w:szCs w:val="24"/>
                <w:lang w:bidi="ar"/>
              </w:rPr>
            </w:pPr>
          </w:p>
          <w:p>
            <w:pPr>
              <w:widowControl/>
              <w:spacing w:line="360" w:lineRule="exact"/>
              <w:ind w:left="3600" w:leftChars="1125" w:firstLine="0" w:firstLineChars="0"/>
              <w:jc w:val="left"/>
              <w:textAlignment w:val="center"/>
              <w:rPr>
                <w:rFonts w:cs="Times New Roman"/>
                <w:sz w:val="24"/>
                <w:szCs w:val="24"/>
                <w14:ligatures w14:val="none"/>
              </w:rPr>
            </w:pPr>
            <w:r>
              <w:rPr>
                <w:rFonts w:hint="eastAsia" w:cs="Times New Roman"/>
                <w:sz w:val="24"/>
                <w:szCs w:val="24"/>
                <w14:ligatures w14:val="none"/>
              </w:rPr>
              <w:t>法定代表人</w:t>
            </w:r>
            <w:r>
              <w:rPr>
                <w:rFonts w:cs="Times New Roman"/>
                <w:kern w:val="0"/>
                <w:sz w:val="24"/>
                <w:szCs w:val="24"/>
                <w:lang w:bidi="ar"/>
              </w:rPr>
              <w:br w:type="textWrapping"/>
            </w:r>
            <w:r>
              <w:rPr>
                <w:rFonts w:hint="eastAsia" w:cs="Times New Roman"/>
                <w:kern w:val="0"/>
                <w:sz w:val="24"/>
                <w:szCs w:val="24"/>
                <w:lang w:bidi="ar"/>
              </w:rPr>
              <w:t>（手写</w:t>
            </w:r>
            <w:r>
              <w:rPr>
                <w:rFonts w:hint="eastAsia" w:cs="Times New Roman"/>
                <w:sz w:val="24"/>
                <w:szCs w:val="24"/>
                <w14:ligatures w14:val="none"/>
              </w:rPr>
              <w:t>签字）：</w:t>
            </w:r>
          </w:p>
          <w:p>
            <w:pPr>
              <w:widowControl/>
              <w:spacing w:line="360" w:lineRule="exact"/>
              <w:ind w:left="3600" w:leftChars="1125" w:firstLine="0" w:firstLineChars="0"/>
              <w:jc w:val="left"/>
              <w:textAlignment w:val="center"/>
              <w:rPr>
                <w:rFonts w:cs="Times New Roman"/>
                <w:sz w:val="24"/>
                <w:szCs w:val="24"/>
                <w14:ligatures w14:val="none"/>
              </w:rPr>
            </w:pPr>
          </w:p>
          <w:p>
            <w:pPr>
              <w:widowControl/>
              <w:spacing w:line="360" w:lineRule="exact"/>
              <w:ind w:firstLine="0" w:firstLineChars="0"/>
              <w:jc w:val="left"/>
              <w:textAlignment w:val="center"/>
              <w:rPr>
                <w:rFonts w:cs="Times New Roman"/>
                <w:sz w:val="24"/>
                <w:szCs w:val="24"/>
              </w:rPr>
            </w:pPr>
            <w:r>
              <w:rPr>
                <w:rFonts w:cs="Times New Roman"/>
                <w:kern w:val="0"/>
                <w:sz w:val="24"/>
                <w:szCs w:val="24"/>
                <w:lang w:bidi="ar"/>
              </w:rPr>
              <w:t xml:space="preserve">                                   年   月</w:t>
            </w:r>
            <w:r>
              <w:rPr>
                <w:rFonts w:hint="eastAsia" w:cs="Times New Roman"/>
                <w:kern w:val="0"/>
                <w:sz w:val="24"/>
                <w:szCs w:val="24"/>
                <w:lang w:bidi="ar"/>
              </w:rPr>
              <w:t xml:space="preserve">   </w:t>
            </w:r>
            <w:r>
              <w:rPr>
                <w:rFonts w:cs="Times New Roman"/>
                <w:kern w:val="0"/>
                <w:sz w:val="24"/>
                <w:szCs w:val="24"/>
                <w:lang w:bidi="ar"/>
              </w:rPr>
              <w:t>日</w:t>
            </w:r>
          </w:p>
        </w:tc>
      </w:tr>
    </w:tbl>
    <w:p>
      <w:pPr>
        <w:ind w:firstLine="640"/>
        <w:rPr>
          <w:rFonts w:cs="Times New Roman"/>
        </w:rPr>
      </w:pPr>
      <w:r>
        <w:rPr>
          <w:rFonts w:cs="Times New Roman"/>
        </w:rPr>
        <w:br w:type="page"/>
      </w:r>
    </w:p>
    <w:bookmarkEnd w:id="191"/>
    <w:p>
      <w:pPr>
        <w:pStyle w:val="2"/>
        <w:spacing w:before="0" w:beforeLines="0" w:after="156"/>
        <w:ind w:firstLine="0" w:firstLineChars="0"/>
        <w:rPr>
          <w:rFonts w:cs="Times New Roman"/>
        </w:rPr>
      </w:pPr>
      <w:bookmarkStart w:id="192" w:name="_Toc1896"/>
      <w:r>
        <w:rPr>
          <w:rFonts w:hint="eastAsia" w:cs="Times New Roman"/>
        </w:rPr>
        <w:t>附件10</w:t>
      </w:r>
      <w:bookmarkEnd w:id="192"/>
    </w:p>
    <w:p>
      <w:pPr>
        <w:ind w:firstLine="0" w:firstLineChars="0"/>
        <w:jc w:val="center"/>
        <w:outlineLvl w:val="1"/>
        <w:rPr>
          <w:rFonts w:eastAsia="方正小标宋简体" w:cs="Times New Roman"/>
          <w:sz w:val="42"/>
          <w:szCs w:val="42"/>
        </w:rPr>
      </w:pPr>
      <w:bookmarkStart w:id="193" w:name="_Toc20139"/>
      <w:bookmarkStart w:id="194" w:name="_Toc8755"/>
      <w:bookmarkStart w:id="195" w:name="_Toc21176"/>
      <w:bookmarkStart w:id="196" w:name="_Toc8978"/>
      <w:bookmarkStart w:id="197" w:name="_Toc18720"/>
      <w:r>
        <w:rPr>
          <w:rFonts w:eastAsia="方正小标宋简体" w:cs="Times New Roman"/>
          <w:sz w:val="42"/>
          <w:szCs w:val="42"/>
        </w:rPr>
        <w:t>密云区举办应对气候变化主题活动场地</w:t>
      </w:r>
      <w:bookmarkEnd w:id="193"/>
      <w:bookmarkEnd w:id="194"/>
      <w:bookmarkEnd w:id="195"/>
      <w:bookmarkEnd w:id="196"/>
      <w:bookmarkEnd w:id="197"/>
    </w:p>
    <w:p>
      <w:pPr>
        <w:ind w:firstLine="0" w:firstLineChars="0"/>
        <w:jc w:val="center"/>
        <w:outlineLvl w:val="1"/>
        <w:rPr>
          <w:rFonts w:eastAsia="方正小标宋简体" w:cs="Times New Roman"/>
          <w:sz w:val="36"/>
          <w:szCs w:val="36"/>
        </w:rPr>
      </w:pPr>
      <w:bookmarkStart w:id="198" w:name="_Toc8556"/>
      <w:bookmarkStart w:id="199" w:name="_Toc24745"/>
      <w:bookmarkStart w:id="200" w:name="_Toc8703"/>
      <w:bookmarkStart w:id="201" w:name="_Toc16819"/>
      <w:bookmarkStart w:id="202" w:name="_Toc21660"/>
      <w:r>
        <w:rPr>
          <w:rFonts w:eastAsia="方正小标宋简体" w:cs="Times New Roman"/>
          <w:sz w:val="42"/>
          <w:szCs w:val="42"/>
        </w:rPr>
        <w:t>申请表</w:t>
      </w:r>
      <w:bookmarkEnd w:id="198"/>
      <w:bookmarkEnd w:id="199"/>
      <w:bookmarkEnd w:id="200"/>
      <w:bookmarkEnd w:id="201"/>
      <w:bookmarkEnd w:id="202"/>
    </w:p>
    <w:tbl>
      <w:tblPr>
        <w:tblStyle w:val="21"/>
        <w:tblW w:w="9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298"/>
        <w:gridCol w:w="1231"/>
        <w:gridCol w:w="1187"/>
        <w:gridCol w:w="1013"/>
        <w:gridCol w:w="363"/>
        <w:gridCol w:w="987"/>
        <w:gridCol w:w="1297"/>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82"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cs="Times New Roman"/>
                <w:kern w:val="0"/>
                <w:sz w:val="24"/>
                <w:szCs w:val="24"/>
              </w:rPr>
            </w:pPr>
            <w:r>
              <w:rPr>
                <w:rFonts w:cs="Times New Roman"/>
                <w:kern w:val="0"/>
                <w:sz w:val="24"/>
                <w:szCs w:val="24"/>
              </w:rPr>
              <w:t>申请人</w:t>
            </w:r>
          </w:p>
          <w:p>
            <w:pPr>
              <w:spacing w:line="240" w:lineRule="exact"/>
              <w:ind w:firstLine="0" w:firstLineChars="0"/>
              <w:jc w:val="center"/>
              <w:rPr>
                <w:rFonts w:cs="Times New Roman"/>
                <w:kern w:val="0"/>
                <w:sz w:val="24"/>
                <w:szCs w:val="24"/>
              </w:rPr>
            </w:pPr>
            <w:r>
              <w:rPr>
                <w:rFonts w:cs="Times New Roman"/>
                <w:kern w:val="0"/>
                <w:sz w:val="24"/>
                <w:szCs w:val="24"/>
              </w:rPr>
              <w:t>情况</w:t>
            </w:r>
          </w:p>
        </w:tc>
        <w:tc>
          <w:tcPr>
            <w:tcW w:w="129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申请单位</w:t>
            </w:r>
          </w:p>
        </w:tc>
        <w:tc>
          <w:tcPr>
            <w:tcW w:w="478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right"/>
              <w:rPr>
                <w:rFonts w:cs="Times New Roman"/>
                <w:kern w:val="0"/>
                <w:sz w:val="24"/>
                <w:szCs w:val="24"/>
              </w:rPr>
            </w:pPr>
            <w:r>
              <w:rPr>
                <w:rFonts w:cs="Times New Roman"/>
                <w:kern w:val="0"/>
                <w:sz w:val="24"/>
                <w:szCs w:val="24"/>
              </w:rPr>
              <w:t>（章）</w:t>
            </w: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spacing w:val="-20"/>
                <w:kern w:val="0"/>
                <w:sz w:val="24"/>
                <w:szCs w:val="24"/>
              </w:rPr>
            </w:pPr>
            <w:r>
              <w:rPr>
                <w:rFonts w:cs="Times New Roman"/>
                <w:spacing w:val="-20"/>
                <w:kern w:val="0"/>
                <w:sz w:val="24"/>
                <w:szCs w:val="24"/>
              </w:rPr>
              <w:t>法定代表人</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hint="eastAsia" w:cs="Times New Roman"/>
                <w:kern w:val="0"/>
                <w:sz w:val="24"/>
                <w:szCs w:val="24"/>
              </w:rPr>
              <w:t>注册</w:t>
            </w:r>
            <w:r>
              <w:rPr>
                <w:rFonts w:cs="Times New Roman"/>
                <w:kern w:val="0"/>
                <w:sz w:val="24"/>
                <w:szCs w:val="24"/>
              </w:rPr>
              <w:t>地址</w:t>
            </w:r>
          </w:p>
        </w:tc>
        <w:tc>
          <w:tcPr>
            <w:tcW w:w="788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hint="eastAsia" w:cs="Times New Roman"/>
                <w:kern w:val="0"/>
                <w:sz w:val="24"/>
                <w:szCs w:val="24"/>
              </w:rPr>
              <w:t>通讯地址</w:t>
            </w:r>
          </w:p>
        </w:tc>
        <w:tc>
          <w:tcPr>
            <w:tcW w:w="478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传  真</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联系人</w:t>
            </w:r>
          </w:p>
        </w:tc>
        <w:tc>
          <w:tcPr>
            <w:tcW w:w="24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电　话</w:t>
            </w:r>
          </w:p>
        </w:tc>
        <w:tc>
          <w:tcPr>
            <w:tcW w:w="13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手　机</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cs="Times New Roman"/>
                <w:kern w:val="0"/>
                <w:sz w:val="24"/>
                <w:szCs w:val="24"/>
              </w:rPr>
            </w:pPr>
            <w:r>
              <w:rPr>
                <w:rFonts w:cs="Times New Roman"/>
                <w:kern w:val="0"/>
                <w:sz w:val="24"/>
                <w:szCs w:val="24"/>
              </w:rPr>
              <w:t>申请</w:t>
            </w:r>
          </w:p>
          <w:p>
            <w:pPr>
              <w:spacing w:line="240" w:lineRule="exact"/>
              <w:ind w:firstLine="0" w:firstLineChars="0"/>
              <w:jc w:val="center"/>
              <w:rPr>
                <w:rFonts w:cs="Times New Roman"/>
                <w:kern w:val="0"/>
                <w:sz w:val="24"/>
                <w:szCs w:val="24"/>
              </w:rPr>
            </w:pPr>
            <w:r>
              <w:rPr>
                <w:rFonts w:cs="Times New Roman"/>
                <w:kern w:val="0"/>
                <w:sz w:val="24"/>
                <w:szCs w:val="24"/>
              </w:rPr>
              <w:t>事项</w:t>
            </w:r>
          </w:p>
        </w:tc>
        <w:tc>
          <w:tcPr>
            <w:tcW w:w="129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活动名称</w:t>
            </w:r>
          </w:p>
        </w:tc>
        <w:tc>
          <w:tcPr>
            <w:tcW w:w="788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培训会/研讨会/竞赛/评选/其他（其他需说明）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主办单位</w:t>
            </w:r>
          </w:p>
        </w:tc>
        <w:tc>
          <w:tcPr>
            <w:tcW w:w="788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活动性质</w:t>
            </w:r>
          </w:p>
        </w:tc>
        <w:tc>
          <w:tcPr>
            <w:tcW w:w="478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经营性（）  公益性（）   自办（）</w:t>
            </w: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活动规模</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约</w:t>
            </w:r>
            <w:r>
              <w:rPr>
                <w:rFonts w:cs="Times New Roman"/>
                <w:kern w:val="0"/>
                <w:sz w:val="24"/>
                <w:szCs w:val="24"/>
                <w:u w:val="single"/>
              </w:rPr>
              <w:t>　　</w:t>
            </w:r>
            <w:r>
              <w:rPr>
                <w:rFonts w:cs="Times New Roman"/>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举办时间</w:t>
            </w:r>
          </w:p>
        </w:tc>
        <w:tc>
          <w:tcPr>
            <w:tcW w:w="788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申请地点</w:t>
            </w:r>
          </w:p>
        </w:tc>
        <w:tc>
          <w:tcPr>
            <w:tcW w:w="788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其它申请</w:t>
            </w:r>
          </w:p>
        </w:tc>
        <w:tc>
          <w:tcPr>
            <w:tcW w:w="788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cs="Times New Roman"/>
                <w:kern w:val="0"/>
                <w:sz w:val="24"/>
                <w:szCs w:val="24"/>
              </w:rPr>
            </w:pPr>
            <w:r>
              <w:rPr>
                <w:rFonts w:cs="Times New Roman"/>
                <w:kern w:val="0"/>
                <w:sz w:val="24"/>
                <w:szCs w:val="24"/>
              </w:rPr>
              <w:t>活动详细内容</w:t>
            </w:r>
          </w:p>
        </w:tc>
        <w:tc>
          <w:tcPr>
            <w:tcW w:w="129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活动主题</w:t>
            </w:r>
          </w:p>
        </w:tc>
        <w:tc>
          <w:tcPr>
            <w:tcW w:w="788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活动简介</w:t>
            </w:r>
          </w:p>
        </w:tc>
        <w:tc>
          <w:tcPr>
            <w:tcW w:w="788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cs="Times New Roman"/>
                <w:kern w:val="0"/>
                <w:sz w:val="24"/>
                <w:szCs w:val="24"/>
              </w:rPr>
            </w:pPr>
            <w:r>
              <w:rPr>
                <w:rFonts w:cs="Times New Roman"/>
                <w:kern w:val="0"/>
                <w:sz w:val="24"/>
                <w:szCs w:val="24"/>
              </w:rPr>
              <w:t>时间安排活动流程</w:t>
            </w:r>
          </w:p>
        </w:tc>
        <w:tc>
          <w:tcPr>
            <w:tcW w:w="788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9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活动组织</w:t>
            </w:r>
          </w:p>
        </w:tc>
        <w:tc>
          <w:tcPr>
            <w:tcW w:w="1231"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组织者</w:t>
            </w: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cs="Times New Roman"/>
                <w:kern w:val="0"/>
                <w:sz w:val="24"/>
                <w:szCs w:val="24"/>
              </w:rPr>
            </w:pPr>
            <w:r>
              <w:rPr>
                <w:rFonts w:cs="Times New Roman"/>
                <w:kern w:val="0"/>
                <w:sz w:val="24"/>
                <w:szCs w:val="24"/>
              </w:rPr>
              <w:t>主办单位</w:t>
            </w:r>
          </w:p>
        </w:tc>
        <w:tc>
          <w:tcPr>
            <w:tcW w:w="5470"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cs="Times New Roman"/>
                <w:kern w:val="0"/>
                <w:sz w:val="24"/>
                <w:szCs w:val="24"/>
              </w:rPr>
            </w:pPr>
            <w:r>
              <w:rPr>
                <w:rFonts w:cs="Times New Roman"/>
                <w:kern w:val="0"/>
                <w:sz w:val="24"/>
                <w:szCs w:val="24"/>
              </w:rPr>
              <w:t>承办单位</w:t>
            </w:r>
          </w:p>
        </w:tc>
        <w:tc>
          <w:tcPr>
            <w:tcW w:w="5470"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cs="Times New Roman"/>
                <w:kern w:val="0"/>
                <w:sz w:val="24"/>
                <w:szCs w:val="24"/>
              </w:rPr>
            </w:pPr>
            <w:r>
              <w:rPr>
                <w:rFonts w:cs="Times New Roman"/>
                <w:kern w:val="0"/>
                <w:sz w:val="24"/>
                <w:szCs w:val="24"/>
              </w:rPr>
              <w:t>协办单位</w:t>
            </w:r>
          </w:p>
        </w:tc>
        <w:tc>
          <w:tcPr>
            <w:tcW w:w="5470"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参与者</w:t>
            </w:r>
          </w:p>
        </w:tc>
        <w:tc>
          <w:tcPr>
            <w:tcW w:w="6657"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9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人员分工</w:t>
            </w:r>
          </w:p>
        </w:tc>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现场负责</w:t>
            </w: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c>
          <w:tcPr>
            <w:tcW w:w="13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移动电话</w:t>
            </w:r>
          </w:p>
        </w:tc>
        <w:tc>
          <w:tcPr>
            <w:tcW w:w="409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安全</w:t>
            </w: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c>
          <w:tcPr>
            <w:tcW w:w="13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移动电话</w:t>
            </w:r>
          </w:p>
        </w:tc>
        <w:tc>
          <w:tcPr>
            <w:tcW w:w="409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环境卫生</w:t>
            </w: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c>
          <w:tcPr>
            <w:tcW w:w="13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移动电话</w:t>
            </w:r>
          </w:p>
        </w:tc>
        <w:tc>
          <w:tcPr>
            <w:tcW w:w="409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秩序维护</w:t>
            </w: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c>
          <w:tcPr>
            <w:tcW w:w="13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移动电话</w:t>
            </w:r>
          </w:p>
        </w:tc>
        <w:tc>
          <w:tcPr>
            <w:tcW w:w="409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设备设施</w:t>
            </w: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c>
          <w:tcPr>
            <w:tcW w:w="13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移动电话</w:t>
            </w:r>
          </w:p>
        </w:tc>
        <w:tc>
          <w:tcPr>
            <w:tcW w:w="409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场地布置</w:t>
            </w:r>
          </w:p>
        </w:tc>
        <w:tc>
          <w:tcPr>
            <w:tcW w:w="788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cs="Times New Roman"/>
                <w:kern w:val="0"/>
                <w:sz w:val="24"/>
                <w:szCs w:val="24"/>
              </w:rPr>
            </w:pPr>
            <w:r>
              <w:rPr>
                <w:rFonts w:cs="Times New Roman"/>
                <w:kern w:val="0"/>
                <w:sz w:val="24"/>
                <w:szCs w:val="24"/>
              </w:rPr>
              <w:t>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设备设施</w:t>
            </w:r>
          </w:p>
        </w:tc>
        <w:tc>
          <w:tcPr>
            <w:tcW w:w="788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cs="Times New Roman"/>
                <w:kern w:val="0"/>
                <w:sz w:val="24"/>
                <w:szCs w:val="24"/>
              </w:rPr>
            </w:pPr>
            <w:r>
              <w:rPr>
                <w:rFonts w:cs="Times New Roman"/>
                <w:kern w:val="0"/>
                <w:sz w:val="24"/>
                <w:szCs w:val="24"/>
              </w:rPr>
              <w:t>音响（）套；舞台（）个；帐篷（）个；桌椅（）套；　其他：</w:t>
            </w:r>
            <w:r>
              <w:rPr>
                <w:rFonts w:cs="Times New Roman"/>
                <w:kern w:val="0"/>
                <w:sz w:val="24"/>
                <w:szCs w:val="24"/>
                <w:u w:val="single"/>
              </w:rPr>
              <w:t>　　　　　</w:t>
            </w:r>
            <w:r>
              <w:rPr>
                <w:rFonts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户外广告</w:t>
            </w:r>
          </w:p>
        </w:tc>
        <w:tc>
          <w:tcPr>
            <w:tcW w:w="788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cs="Times New Roman"/>
                <w:kern w:val="0"/>
                <w:sz w:val="24"/>
                <w:szCs w:val="24"/>
              </w:rPr>
            </w:pPr>
            <w:r>
              <w:rPr>
                <w:rFonts w:cs="Times New Roman"/>
                <w:kern w:val="0"/>
                <w:sz w:val="24"/>
                <w:szCs w:val="24"/>
              </w:rPr>
              <w:t>指示牌（）块；气球（）只；气拱门（）个；展板（）块；　其他：</w:t>
            </w:r>
            <w:r>
              <w:rPr>
                <w:rFonts w:cs="Times New Roman"/>
                <w:kern w:val="0"/>
                <w:sz w:val="24"/>
                <w:szCs w:val="24"/>
                <w:u w:val="single"/>
              </w:rPr>
              <w:t>　　　</w:t>
            </w:r>
            <w:r>
              <w:rPr>
                <w:rFonts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9868"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textAlignment w:val="center"/>
              <w:rPr>
                <w:rFonts w:cs="Times New Roman"/>
                <w:color w:val="000000"/>
                <w:kern w:val="0"/>
                <w:sz w:val="24"/>
                <w:szCs w:val="24"/>
                <w:lang w:bidi="ar"/>
              </w:rPr>
            </w:pPr>
            <w:r>
              <w:rPr>
                <w:rFonts w:hint="eastAsia" w:eastAsia="仿宋" w:cs="Times New Roman"/>
                <w:sz w:val="24"/>
                <w:szCs w:val="24"/>
              </w:rPr>
              <w:t>申请单位意见</w:t>
            </w:r>
            <w:r>
              <w:rPr>
                <w:rFonts w:eastAsia="仿宋" w:cs="Times New Roman"/>
                <w:sz w:val="24"/>
                <w:szCs w:val="24"/>
              </w:rPr>
              <w:t>：</w:t>
            </w:r>
          </w:p>
          <w:p>
            <w:pPr>
              <w:widowControl/>
              <w:spacing w:line="240" w:lineRule="auto"/>
              <w:ind w:firstLine="0" w:firstLineChars="0"/>
              <w:textAlignment w:val="center"/>
              <w:rPr>
                <w:rFonts w:cs="Times New Roman"/>
                <w:color w:val="000000"/>
                <w:kern w:val="0"/>
                <w:sz w:val="24"/>
                <w:szCs w:val="24"/>
                <w:lang w:bidi="ar"/>
              </w:rPr>
            </w:pPr>
          </w:p>
          <w:p>
            <w:pPr>
              <w:widowControl/>
              <w:spacing w:line="240" w:lineRule="auto"/>
              <w:ind w:firstLine="0" w:firstLineChars="0"/>
              <w:textAlignment w:val="center"/>
              <w:rPr>
                <w:rFonts w:cs="Times New Roman"/>
                <w:color w:val="000000"/>
                <w:kern w:val="0"/>
                <w:sz w:val="24"/>
                <w:szCs w:val="24"/>
                <w:lang w:bidi="ar"/>
              </w:rPr>
            </w:pPr>
          </w:p>
          <w:p>
            <w:pPr>
              <w:spacing w:line="240" w:lineRule="auto"/>
              <w:ind w:firstLine="0" w:firstLineChars="0"/>
              <w:rPr>
                <w:rFonts w:cs="Times New Roman"/>
                <w:kern w:val="0"/>
                <w:sz w:val="24"/>
                <w:szCs w:val="24"/>
              </w:rPr>
            </w:pPr>
            <w:r>
              <w:rPr>
                <w:rFonts w:hint="eastAsia" w:cs="Times New Roman"/>
                <w:color w:val="000000"/>
                <w:kern w:val="0"/>
                <w:sz w:val="24"/>
                <w:szCs w:val="24"/>
                <w:lang w:bidi="ar"/>
              </w:rPr>
              <w:t>法定代表</w:t>
            </w:r>
            <w:r>
              <w:rPr>
                <w:rFonts w:cs="Times New Roman"/>
                <w:color w:val="000000"/>
                <w:kern w:val="0"/>
                <w:sz w:val="24"/>
                <w:szCs w:val="24"/>
                <w:lang w:bidi="ar"/>
              </w:rPr>
              <w:t>人（</w:t>
            </w:r>
            <w:r>
              <w:rPr>
                <w:rFonts w:hint="eastAsia" w:cs="Times New Roman"/>
                <w:color w:val="000000"/>
                <w:kern w:val="0"/>
                <w:sz w:val="24"/>
                <w:szCs w:val="24"/>
                <w:lang w:bidi="ar"/>
              </w:rPr>
              <w:t>手写</w:t>
            </w:r>
            <w:r>
              <w:rPr>
                <w:rFonts w:cs="Times New Roman"/>
                <w:color w:val="000000"/>
                <w:kern w:val="0"/>
                <w:sz w:val="24"/>
                <w:szCs w:val="24"/>
                <w:lang w:bidi="ar"/>
              </w:rPr>
              <w:t xml:space="preserve">签字）：                          </w:t>
            </w:r>
            <w:r>
              <w:rPr>
                <w:rFonts w:hint="eastAsia" w:cs="Times New Roman"/>
                <w:color w:val="000000"/>
                <w:kern w:val="0"/>
                <w:sz w:val="24"/>
                <w:szCs w:val="24"/>
                <w:lang w:bidi="ar"/>
              </w:rPr>
              <w:t xml:space="preserve">    </w:t>
            </w:r>
            <w:r>
              <w:rPr>
                <w:rFonts w:cs="Times New Roman"/>
                <w:color w:val="000000"/>
                <w:kern w:val="0"/>
                <w:sz w:val="24"/>
                <w:szCs w:val="24"/>
                <w:lang w:bidi="ar"/>
              </w:rPr>
              <w:t xml:space="preserve"> </w:t>
            </w:r>
            <w:r>
              <w:rPr>
                <w:rFonts w:hint="eastAsia" w:cs="Times New Roman"/>
                <w:color w:val="000000"/>
                <w:kern w:val="0"/>
                <w:sz w:val="24"/>
                <w:szCs w:val="24"/>
                <w:lang w:bidi="ar"/>
              </w:rPr>
              <w:t>单位</w:t>
            </w:r>
            <w:r>
              <w:rPr>
                <w:rFonts w:cs="Times New Roman"/>
                <w:color w:val="000000"/>
                <w:kern w:val="0"/>
                <w:sz w:val="24"/>
                <w:szCs w:val="24"/>
                <w:lang w:bidi="ar"/>
              </w:rPr>
              <w:t xml:space="preserve">（盖章）     </w:t>
            </w:r>
            <w:r>
              <w:rPr>
                <w:rFonts w:cs="Times New Roman"/>
                <w:color w:val="000000"/>
                <w:kern w:val="0"/>
                <w:sz w:val="24"/>
                <w:szCs w:val="24"/>
                <w:lang w:bidi="ar"/>
              </w:rPr>
              <w:br w:type="textWrapping"/>
            </w:r>
            <w:r>
              <w:rPr>
                <w:rFonts w:cs="Times New Roman"/>
                <w:color w:val="000000"/>
                <w:kern w:val="0"/>
                <w:sz w:val="24"/>
                <w:szCs w:val="24"/>
                <w:lang w:bidi="ar"/>
              </w:rPr>
              <w:t xml:space="preserve">                                                        年    月    日 </w:t>
            </w:r>
          </w:p>
        </w:tc>
      </w:tr>
    </w:tbl>
    <w:p>
      <w:pPr>
        <w:ind w:firstLine="0" w:firstLineChars="0"/>
        <w:rPr>
          <w:rFonts w:cs="Times New Roman"/>
        </w:rPr>
      </w:pPr>
    </w:p>
    <w:sectPr>
      <w:headerReference r:id="rId14" w:type="first"/>
      <w:footerReference r:id="rId17" w:type="first"/>
      <w:headerReference r:id="rId12" w:type="default"/>
      <w:footerReference r:id="rId15" w:type="default"/>
      <w:headerReference r:id="rId13" w:type="even"/>
      <w:footerReference r:id="rId1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E">
    <w:altName w:val="Segoe Print"/>
    <w:panose1 w:val="00000000000000000000"/>
    <w:charset w:val="00"/>
    <w:family w:val="auto"/>
    <w:pitch w:val="default"/>
    <w:sig w:usb0="00000000" w:usb1="00000000" w:usb2="00000000" w:usb3="00000000" w:csb0="0000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小标宋体">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r>
      <mc:AlternateContent>
        <mc:Choice Requires="wps">
          <w:drawing>
            <wp:anchor distT="0" distB="0" distL="114300" distR="114300" simplePos="0" relativeHeight="251659264" behindDoc="0" locked="0" layoutInCell="1" allowOverlap="1">
              <wp:simplePos x="0" y="0"/>
              <wp:positionH relativeFrom="margin">
                <wp:posOffset>2145665</wp:posOffset>
              </wp:positionH>
              <wp:positionV relativeFrom="paragraph">
                <wp:posOffset>0</wp:posOffset>
              </wp:positionV>
              <wp:extent cx="1065530" cy="446405"/>
              <wp:effectExtent l="0" t="0" r="1905" b="11430"/>
              <wp:wrapNone/>
              <wp:docPr id="2" name="文本框 2"/>
              <wp:cNvGraphicFramePr/>
              <a:graphic xmlns:a="http://schemas.openxmlformats.org/drawingml/2006/main">
                <a:graphicData uri="http://schemas.microsoft.com/office/word/2010/wordprocessingShape">
                  <wps:wsp>
                    <wps:cNvSpPr txBox="1"/>
                    <wps:spPr>
                      <a:xfrm>
                        <a:off x="0" y="0"/>
                        <a:ext cx="1065512" cy="4463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360"/>
                            <w:jc w:val="center"/>
                            <w:rPr>
                              <w:rFonts w:hint="eastAsia"/>
                            </w:rPr>
                          </w:pPr>
                          <w:r>
                            <w:rPr>
                              <w:rFonts w:hint="eastAsia" w:ascii="宋体" w:hAnsi="宋体" w:eastAsia="宋体" w:cs="宋体"/>
                              <w:sz w:val="28"/>
                              <w:szCs w:val="28"/>
                              <w:lang w:val="en-US" w:eastAsia="zh-CN"/>
                            </w:rPr>
                            <w:t>-</w:t>
                          </w:r>
                          <w:sdt>
                            <w:sdtPr>
                              <w:rPr>
                                <w:rFonts w:hint="eastAsia" w:ascii="宋体" w:hAnsi="宋体" w:eastAsia="宋体" w:cs="宋体"/>
                                <w:sz w:val="28"/>
                                <w:szCs w:val="28"/>
                              </w:rPr>
                              <w:id w:val="147452372"/>
                            </w:sdtPr>
                            <w:sdtEndPr>
                              <w:rPr>
                                <w:rFonts w:hint="eastAsia" w:ascii="宋体" w:hAnsi="宋体" w:eastAsia="宋体" w:cs="宋体"/>
                                <w:sz w:val="28"/>
                                <w:szCs w:val="28"/>
                              </w:rPr>
                            </w:sdtEndPr>
                            <w:sdtContent>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w:t>
                              </w:r>
                            </w:sdtContent>
                          </w:sdt>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8.95pt;margin-top:0pt;height:35.15pt;width:83.9pt;mso-position-horizontal-relative:margin;z-index:251659264;mso-width-relative:page;mso-height-relative:page;" filled="f" stroked="f" coordsize="21600,21600" o:gfxdata="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MBTMtYAAAAHAQAADwAAAAAA&#10;AAABACAAAAAiAAAAZHJzL2Rvd25yZXYueG1sUEsBAhQAFAAAAAgAh07iQNDsHzMVAgAACAQAAA4A&#10;AAAAAAAAAQAgAAAAJQEAAGRycy9lMm9Eb2MueG1sUEsFBgAAAAAGAAYAWQEAAKwFAAAAAA==&#10;">
              <v:fill on="f" focussize="0,0"/>
              <v:stroke on="f" weight="0.5pt"/>
              <v:imagedata o:title=""/>
              <o:lock v:ext="edit" aspectratio="f"/>
              <v:textbox inset="0mm,0mm,0mm,0mm">
                <w:txbxContent>
                  <w:p>
                    <w:pPr>
                      <w:pStyle w:val="11"/>
                      <w:ind w:firstLine="360"/>
                      <w:jc w:val="center"/>
                      <w:rPr>
                        <w:rFonts w:hint="eastAsia"/>
                      </w:rPr>
                    </w:pPr>
                    <w:r>
                      <w:rPr>
                        <w:rFonts w:hint="eastAsia" w:ascii="宋体" w:hAnsi="宋体" w:eastAsia="宋体" w:cs="宋体"/>
                        <w:sz w:val="28"/>
                        <w:szCs w:val="28"/>
                        <w:lang w:val="en-US" w:eastAsia="zh-CN"/>
                      </w:rPr>
                      <w:t>-</w:t>
                    </w:r>
                    <w:sdt>
                      <w:sdtPr>
                        <w:rPr>
                          <w:rFonts w:hint="eastAsia" w:ascii="宋体" w:hAnsi="宋体" w:eastAsia="宋体" w:cs="宋体"/>
                          <w:sz w:val="28"/>
                          <w:szCs w:val="28"/>
                        </w:rPr>
                        <w:id w:val="147452372"/>
                      </w:sdtPr>
                      <w:sdtEndPr>
                        <w:rPr>
                          <w:rFonts w:hint="eastAsia" w:ascii="宋体" w:hAnsi="宋体" w:eastAsia="宋体" w:cs="宋体"/>
                          <w:sz w:val="28"/>
                          <w:szCs w:val="28"/>
                        </w:rPr>
                      </w:sdtEndPr>
                      <w:sdtContent>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w:t>
                        </w:r>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36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1"/>
                      <w:ind w:firstLine="36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360"/>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1"/>
                      <w:ind w:firstLine="360"/>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p>
    <w:pPr>
      <w:ind w:firstLine="640"/>
    </w:pPr>
  </w:p>
  <w:p>
    <w:pPr>
      <w:ind w:firstLine="64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5"/>
        <w:ind w:firstLine="360"/>
      </w:pPr>
      <w:r>
        <w:rPr>
          <w:rStyle w:val="28"/>
        </w:rPr>
        <w:footnoteRef/>
      </w:r>
      <w:r>
        <w:t xml:space="preserve"> </w:t>
      </w:r>
      <w:r>
        <w:rPr>
          <w:rFonts w:cs="Times New Roman"/>
          <w:szCs w:val="32"/>
        </w:rPr>
        <w:t>《北京市密云区支持气候投融资发展激励措施（试行）》第四条 支持项目、企业入库</w:t>
      </w:r>
      <w:r>
        <w:rPr>
          <w:rFonts w:hint="eastAsia" w:cs="Times New Roman"/>
          <w:szCs w:val="32"/>
        </w:rPr>
        <w:t>。</w:t>
      </w:r>
    </w:p>
  </w:footnote>
  <w:footnote w:id="1">
    <w:p>
      <w:pPr>
        <w:pStyle w:val="15"/>
        <w:ind w:firstLine="360"/>
      </w:pPr>
      <w:r>
        <w:rPr>
          <w:rStyle w:val="28"/>
        </w:rPr>
        <w:footnoteRef/>
      </w:r>
      <w:r>
        <w:t xml:space="preserve"> </w:t>
      </w:r>
      <w:r>
        <w:rPr>
          <w:rFonts w:hint="eastAsia" w:cs="Times New Roman"/>
          <w:szCs w:val="32"/>
        </w:rPr>
        <w:t>密云区政务服务中心地址：北京市密云区新东路285号。</w:t>
      </w:r>
    </w:p>
  </w:footnote>
  <w:footnote w:id="2">
    <w:p>
      <w:pPr>
        <w:pStyle w:val="15"/>
        <w:spacing w:line="240" w:lineRule="auto"/>
        <w:ind w:firstLine="360"/>
      </w:pPr>
      <w:r>
        <w:rPr>
          <w:rStyle w:val="28"/>
        </w:rPr>
        <w:footnoteRef/>
      </w:r>
      <w:r>
        <w:t xml:space="preserve"> </w:t>
      </w:r>
      <w:r>
        <w:rPr>
          <w:rFonts w:hint="eastAsia"/>
        </w:rPr>
        <w:t>统计区间：</w:t>
      </w:r>
      <w:r>
        <w:rPr>
          <w:rFonts w:hint="eastAsia" w:cs="Times New Roman"/>
          <w:szCs w:val="32"/>
        </w:rPr>
        <w:t>2024年1月1日起至2024年12月31日</w:t>
      </w:r>
    </w:p>
  </w:footnote>
  <w:footnote w:id="3">
    <w:p>
      <w:pPr>
        <w:pStyle w:val="15"/>
        <w:spacing w:line="240" w:lineRule="auto"/>
        <w:ind w:firstLine="360"/>
      </w:pPr>
      <w:r>
        <w:rPr>
          <w:rStyle w:val="28"/>
        </w:rPr>
        <w:footnoteRef/>
      </w:r>
      <w:r>
        <w:t xml:space="preserve"> </w:t>
      </w:r>
      <w:r>
        <w:rPr>
          <w:rFonts w:hint="eastAsia"/>
        </w:rPr>
        <w:t>统计区间：2025年1月1日起至2025年12月31日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p>
    <w:pPr>
      <w:ind w:firstLine="640"/>
    </w:pPr>
  </w:p>
  <w:p>
    <w:pPr>
      <w:ind w:firstLine="64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C256FA"/>
    <w:multiLevelType w:val="singleLevel"/>
    <w:tmpl w:val="81C256FA"/>
    <w:lvl w:ilvl="0" w:tentative="0">
      <w:start w:val="1"/>
      <w:numFmt w:val="decimal"/>
      <w:lvlText w:val="(%1)"/>
      <w:lvlJc w:val="left"/>
      <w:pPr>
        <w:ind w:left="1065" w:hanging="425"/>
      </w:pPr>
      <w:rPr>
        <w:rFonts w:hint="default"/>
      </w:rPr>
    </w:lvl>
  </w:abstractNum>
  <w:abstractNum w:abstractNumId="1">
    <w:nsid w:val="88D83DD3"/>
    <w:multiLevelType w:val="singleLevel"/>
    <w:tmpl w:val="88D83DD3"/>
    <w:lvl w:ilvl="0" w:tentative="0">
      <w:start w:val="1"/>
      <w:numFmt w:val="decimal"/>
      <w:lvlText w:val="(%1)"/>
      <w:lvlJc w:val="left"/>
      <w:pPr>
        <w:ind w:left="1065" w:hanging="425"/>
      </w:pPr>
      <w:rPr>
        <w:rFonts w:hint="default"/>
      </w:rPr>
    </w:lvl>
  </w:abstractNum>
  <w:abstractNum w:abstractNumId="2">
    <w:nsid w:val="92D0DFC3"/>
    <w:multiLevelType w:val="multilevel"/>
    <w:tmpl w:val="92D0DFC3"/>
    <w:lvl w:ilvl="0" w:tentative="0">
      <w:start w:val="1"/>
      <w:numFmt w:val="decimal"/>
      <w:lvlText w:val="(%1)"/>
      <w:lvlJc w:val="left"/>
      <w:pPr>
        <w:ind w:left="1065" w:hanging="425"/>
      </w:pPr>
      <w:rPr>
        <w:rFonts w:hint="default"/>
      </w:rPr>
    </w:lvl>
    <w:lvl w:ilvl="1" w:tentative="0">
      <w:start w:val="1"/>
      <w:numFmt w:val="decimalEnclosedCircleChinese"/>
      <w:lvlText w:val="%2"/>
      <w:lvlJc w:val="left"/>
      <w:pPr>
        <w:tabs>
          <w:tab w:val="left" w:pos="840"/>
        </w:tabs>
        <w:ind w:left="1480" w:hanging="420"/>
      </w:pPr>
      <w:rPr>
        <w:rFonts w:hint="default"/>
      </w:rPr>
    </w:lvl>
    <w:lvl w:ilvl="2" w:tentative="0">
      <w:start w:val="1"/>
      <w:numFmt w:val="decimal"/>
      <w:lvlText w:val="%3)"/>
      <w:lvlJc w:val="left"/>
      <w:pPr>
        <w:tabs>
          <w:tab w:val="left" w:pos="1260"/>
        </w:tabs>
        <w:ind w:left="1900" w:hanging="420"/>
      </w:pPr>
      <w:rPr>
        <w:rFonts w:hint="default"/>
      </w:rPr>
    </w:lvl>
    <w:lvl w:ilvl="3" w:tentative="0">
      <w:start w:val="1"/>
      <w:numFmt w:val="lowerLetter"/>
      <w:lvlText w:val="%4."/>
      <w:lvlJc w:val="left"/>
      <w:pPr>
        <w:tabs>
          <w:tab w:val="left" w:pos="1680"/>
        </w:tabs>
        <w:ind w:left="2320" w:hanging="420"/>
      </w:pPr>
      <w:rPr>
        <w:rFonts w:hint="default"/>
      </w:rPr>
    </w:lvl>
    <w:lvl w:ilvl="4" w:tentative="0">
      <w:start w:val="1"/>
      <w:numFmt w:val="lowerLetter"/>
      <w:lvlText w:val="%5)"/>
      <w:lvlJc w:val="left"/>
      <w:pPr>
        <w:tabs>
          <w:tab w:val="left" w:pos="2100"/>
        </w:tabs>
        <w:ind w:left="2740" w:hanging="420"/>
      </w:pPr>
      <w:rPr>
        <w:rFonts w:hint="default"/>
      </w:rPr>
    </w:lvl>
    <w:lvl w:ilvl="5" w:tentative="0">
      <w:start w:val="1"/>
      <w:numFmt w:val="lowerRoman"/>
      <w:lvlText w:val="%6."/>
      <w:lvlJc w:val="left"/>
      <w:pPr>
        <w:tabs>
          <w:tab w:val="left" w:pos="2520"/>
        </w:tabs>
        <w:ind w:left="3160" w:hanging="420"/>
      </w:pPr>
      <w:rPr>
        <w:rFonts w:hint="default"/>
      </w:rPr>
    </w:lvl>
    <w:lvl w:ilvl="6" w:tentative="0">
      <w:start w:val="1"/>
      <w:numFmt w:val="lowerRoman"/>
      <w:lvlText w:val="%7)"/>
      <w:lvlJc w:val="left"/>
      <w:pPr>
        <w:tabs>
          <w:tab w:val="left" w:pos="2940"/>
        </w:tabs>
        <w:ind w:left="3580" w:hanging="420"/>
      </w:pPr>
      <w:rPr>
        <w:rFonts w:hint="default"/>
      </w:rPr>
    </w:lvl>
    <w:lvl w:ilvl="7" w:tentative="0">
      <w:start w:val="1"/>
      <w:numFmt w:val="lowerLetter"/>
      <w:lvlText w:val="%8."/>
      <w:lvlJc w:val="left"/>
      <w:pPr>
        <w:tabs>
          <w:tab w:val="left" w:pos="3360"/>
        </w:tabs>
        <w:ind w:left="4000" w:hanging="420"/>
      </w:pPr>
      <w:rPr>
        <w:rFonts w:hint="default"/>
      </w:rPr>
    </w:lvl>
    <w:lvl w:ilvl="8" w:tentative="0">
      <w:start w:val="1"/>
      <w:numFmt w:val="lowerLetter"/>
      <w:lvlText w:val="%9)"/>
      <w:lvlJc w:val="left"/>
      <w:pPr>
        <w:tabs>
          <w:tab w:val="left" w:pos="3780"/>
        </w:tabs>
        <w:ind w:left="4420" w:hanging="420"/>
      </w:pPr>
      <w:rPr>
        <w:rFonts w:hint="default"/>
      </w:rPr>
    </w:lvl>
  </w:abstractNum>
  <w:abstractNum w:abstractNumId="3">
    <w:nsid w:val="939000C3"/>
    <w:multiLevelType w:val="singleLevel"/>
    <w:tmpl w:val="939000C3"/>
    <w:lvl w:ilvl="0" w:tentative="0">
      <w:start w:val="1"/>
      <w:numFmt w:val="decimal"/>
      <w:suff w:val="space"/>
      <w:lvlText w:val="%1."/>
      <w:lvlJc w:val="left"/>
      <w:pPr>
        <w:ind w:left="425" w:hanging="425"/>
      </w:pPr>
      <w:rPr>
        <w:rFonts w:hint="default"/>
      </w:rPr>
    </w:lvl>
  </w:abstractNum>
  <w:abstractNum w:abstractNumId="4">
    <w:nsid w:val="94CE7BB0"/>
    <w:multiLevelType w:val="singleLevel"/>
    <w:tmpl w:val="94CE7BB0"/>
    <w:lvl w:ilvl="0" w:tentative="0">
      <w:start w:val="1"/>
      <w:numFmt w:val="decimal"/>
      <w:suff w:val="space"/>
      <w:lvlText w:val="%1."/>
      <w:lvlJc w:val="left"/>
      <w:pPr>
        <w:ind w:left="425" w:hanging="425"/>
      </w:pPr>
      <w:rPr>
        <w:rFonts w:hint="default"/>
      </w:rPr>
    </w:lvl>
  </w:abstractNum>
  <w:abstractNum w:abstractNumId="5">
    <w:nsid w:val="96629D2E"/>
    <w:multiLevelType w:val="singleLevel"/>
    <w:tmpl w:val="96629D2E"/>
    <w:lvl w:ilvl="0" w:tentative="0">
      <w:start w:val="1"/>
      <w:numFmt w:val="decimal"/>
      <w:suff w:val="space"/>
      <w:lvlText w:val="%1."/>
      <w:lvlJc w:val="left"/>
      <w:pPr>
        <w:ind w:left="1065" w:hanging="425"/>
      </w:pPr>
      <w:rPr>
        <w:rFonts w:hint="default"/>
      </w:rPr>
    </w:lvl>
  </w:abstractNum>
  <w:abstractNum w:abstractNumId="6">
    <w:nsid w:val="9794F77E"/>
    <w:multiLevelType w:val="singleLevel"/>
    <w:tmpl w:val="9794F77E"/>
    <w:lvl w:ilvl="0" w:tentative="0">
      <w:start w:val="1"/>
      <w:numFmt w:val="decimal"/>
      <w:lvlText w:val="(%1)"/>
      <w:lvlJc w:val="left"/>
      <w:pPr>
        <w:ind w:left="425" w:hanging="425"/>
      </w:pPr>
      <w:rPr>
        <w:rFonts w:hint="default"/>
      </w:rPr>
    </w:lvl>
  </w:abstractNum>
  <w:abstractNum w:abstractNumId="7">
    <w:nsid w:val="99370FEE"/>
    <w:multiLevelType w:val="singleLevel"/>
    <w:tmpl w:val="99370FEE"/>
    <w:lvl w:ilvl="0" w:tentative="0">
      <w:start w:val="1"/>
      <w:numFmt w:val="decimal"/>
      <w:lvlText w:val="(%1)"/>
      <w:lvlJc w:val="left"/>
      <w:pPr>
        <w:ind w:left="1065" w:hanging="425"/>
      </w:pPr>
      <w:rPr>
        <w:rFonts w:hint="default"/>
      </w:rPr>
    </w:lvl>
  </w:abstractNum>
  <w:abstractNum w:abstractNumId="8">
    <w:nsid w:val="9F69034C"/>
    <w:multiLevelType w:val="singleLevel"/>
    <w:tmpl w:val="9F69034C"/>
    <w:lvl w:ilvl="0" w:tentative="0">
      <w:start w:val="1"/>
      <w:numFmt w:val="decimal"/>
      <w:lvlText w:val="%1."/>
      <w:lvlJc w:val="left"/>
      <w:pPr>
        <w:ind w:left="1065" w:hanging="425"/>
      </w:pPr>
      <w:rPr>
        <w:rFonts w:hint="default"/>
        <w:b/>
        <w:bCs/>
      </w:rPr>
    </w:lvl>
  </w:abstractNum>
  <w:abstractNum w:abstractNumId="9">
    <w:nsid w:val="A63DF55A"/>
    <w:multiLevelType w:val="multilevel"/>
    <w:tmpl w:val="A63DF55A"/>
    <w:lvl w:ilvl="0" w:tentative="0">
      <w:start w:val="1"/>
      <w:numFmt w:val="decimal"/>
      <w:lvlText w:val="(%1)"/>
      <w:lvlJc w:val="left"/>
      <w:pPr>
        <w:ind w:left="1065" w:hanging="425"/>
      </w:pPr>
      <w:rPr>
        <w:rFonts w:hint="default"/>
      </w:rPr>
    </w:lvl>
    <w:lvl w:ilvl="1" w:tentative="0">
      <w:start w:val="1"/>
      <w:numFmt w:val="decimalEnclosedCircleChinese"/>
      <w:lvlText w:val="%2"/>
      <w:lvlJc w:val="left"/>
      <w:pPr>
        <w:tabs>
          <w:tab w:val="left" w:pos="840"/>
        </w:tabs>
        <w:ind w:left="1480" w:hanging="420"/>
      </w:pPr>
      <w:rPr>
        <w:rFonts w:hint="default"/>
      </w:rPr>
    </w:lvl>
    <w:lvl w:ilvl="2" w:tentative="0">
      <w:start w:val="1"/>
      <w:numFmt w:val="decimal"/>
      <w:lvlText w:val="%3)"/>
      <w:lvlJc w:val="left"/>
      <w:pPr>
        <w:tabs>
          <w:tab w:val="left" w:pos="1260"/>
        </w:tabs>
        <w:ind w:left="1900" w:hanging="420"/>
      </w:pPr>
      <w:rPr>
        <w:rFonts w:hint="default"/>
      </w:rPr>
    </w:lvl>
    <w:lvl w:ilvl="3" w:tentative="0">
      <w:start w:val="1"/>
      <w:numFmt w:val="lowerLetter"/>
      <w:lvlText w:val="%4."/>
      <w:lvlJc w:val="left"/>
      <w:pPr>
        <w:tabs>
          <w:tab w:val="left" w:pos="1680"/>
        </w:tabs>
        <w:ind w:left="2320" w:hanging="420"/>
      </w:pPr>
      <w:rPr>
        <w:rFonts w:hint="default"/>
      </w:rPr>
    </w:lvl>
    <w:lvl w:ilvl="4" w:tentative="0">
      <w:start w:val="1"/>
      <w:numFmt w:val="lowerLetter"/>
      <w:lvlText w:val="%5)"/>
      <w:lvlJc w:val="left"/>
      <w:pPr>
        <w:tabs>
          <w:tab w:val="left" w:pos="2100"/>
        </w:tabs>
        <w:ind w:left="2740" w:hanging="420"/>
      </w:pPr>
      <w:rPr>
        <w:rFonts w:hint="default"/>
      </w:rPr>
    </w:lvl>
    <w:lvl w:ilvl="5" w:tentative="0">
      <w:start w:val="1"/>
      <w:numFmt w:val="lowerRoman"/>
      <w:lvlText w:val="%6."/>
      <w:lvlJc w:val="left"/>
      <w:pPr>
        <w:tabs>
          <w:tab w:val="left" w:pos="2520"/>
        </w:tabs>
        <w:ind w:left="3160" w:hanging="420"/>
      </w:pPr>
      <w:rPr>
        <w:rFonts w:hint="default"/>
      </w:rPr>
    </w:lvl>
    <w:lvl w:ilvl="6" w:tentative="0">
      <w:start w:val="1"/>
      <w:numFmt w:val="lowerRoman"/>
      <w:lvlText w:val="%7)"/>
      <w:lvlJc w:val="left"/>
      <w:pPr>
        <w:tabs>
          <w:tab w:val="left" w:pos="2940"/>
        </w:tabs>
        <w:ind w:left="3580" w:hanging="420"/>
      </w:pPr>
      <w:rPr>
        <w:rFonts w:hint="default"/>
      </w:rPr>
    </w:lvl>
    <w:lvl w:ilvl="7" w:tentative="0">
      <w:start w:val="1"/>
      <w:numFmt w:val="lowerLetter"/>
      <w:lvlText w:val="%8."/>
      <w:lvlJc w:val="left"/>
      <w:pPr>
        <w:tabs>
          <w:tab w:val="left" w:pos="3360"/>
        </w:tabs>
        <w:ind w:left="4000" w:hanging="420"/>
      </w:pPr>
      <w:rPr>
        <w:rFonts w:hint="default"/>
      </w:rPr>
    </w:lvl>
    <w:lvl w:ilvl="8" w:tentative="0">
      <w:start w:val="1"/>
      <w:numFmt w:val="lowerLetter"/>
      <w:lvlText w:val="%9)"/>
      <w:lvlJc w:val="left"/>
      <w:pPr>
        <w:tabs>
          <w:tab w:val="left" w:pos="3780"/>
        </w:tabs>
        <w:ind w:left="4420" w:hanging="420"/>
      </w:pPr>
      <w:rPr>
        <w:rFonts w:hint="default"/>
      </w:rPr>
    </w:lvl>
  </w:abstractNum>
  <w:abstractNum w:abstractNumId="10">
    <w:nsid w:val="A9F80C01"/>
    <w:multiLevelType w:val="singleLevel"/>
    <w:tmpl w:val="A9F80C01"/>
    <w:lvl w:ilvl="0" w:tentative="0">
      <w:start w:val="1"/>
      <w:numFmt w:val="chineseCounting"/>
      <w:suff w:val="nothing"/>
      <w:lvlText w:val="（%1）"/>
      <w:lvlJc w:val="left"/>
      <w:rPr>
        <w:rFonts w:hint="eastAsia"/>
        <w:lang w:val="en-US"/>
      </w:rPr>
    </w:lvl>
  </w:abstractNum>
  <w:abstractNum w:abstractNumId="11">
    <w:nsid w:val="AA79752C"/>
    <w:multiLevelType w:val="singleLevel"/>
    <w:tmpl w:val="AA79752C"/>
    <w:lvl w:ilvl="0" w:tentative="0">
      <w:start w:val="1"/>
      <w:numFmt w:val="decimal"/>
      <w:lvlText w:val="(%1)"/>
      <w:lvlJc w:val="left"/>
      <w:pPr>
        <w:ind w:left="0" w:hanging="425"/>
      </w:pPr>
      <w:rPr>
        <w:rFonts w:hint="default"/>
        <w:b w:val="0"/>
        <w:bCs w:val="0"/>
      </w:rPr>
    </w:lvl>
  </w:abstractNum>
  <w:abstractNum w:abstractNumId="12">
    <w:nsid w:val="AE097E00"/>
    <w:multiLevelType w:val="singleLevel"/>
    <w:tmpl w:val="AE097E00"/>
    <w:lvl w:ilvl="0" w:tentative="0">
      <w:start w:val="1"/>
      <w:numFmt w:val="decimal"/>
      <w:lvlText w:val="(%1)"/>
      <w:lvlJc w:val="left"/>
      <w:pPr>
        <w:ind w:left="1065" w:hanging="425"/>
      </w:pPr>
      <w:rPr>
        <w:rFonts w:hint="default"/>
        <w:b w:val="0"/>
        <w:bCs w:val="0"/>
      </w:rPr>
    </w:lvl>
  </w:abstractNum>
  <w:abstractNum w:abstractNumId="13">
    <w:nsid w:val="AF05FEAD"/>
    <w:multiLevelType w:val="singleLevel"/>
    <w:tmpl w:val="AF05FEAD"/>
    <w:lvl w:ilvl="0" w:tentative="0">
      <w:start w:val="1"/>
      <w:numFmt w:val="decimal"/>
      <w:suff w:val="space"/>
      <w:lvlText w:val="%1."/>
      <w:lvlJc w:val="left"/>
      <w:pPr>
        <w:ind w:left="425" w:hanging="425"/>
      </w:pPr>
      <w:rPr>
        <w:rFonts w:hint="default"/>
      </w:rPr>
    </w:lvl>
  </w:abstractNum>
  <w:abstractNum w:abstractNumId="14">
    <w:nsid w:val="BFFD3583"/>
    <w:multiLevelType w:val="singleLevel"/>
    <w:tmpl w:val="BFFD3583"/>
    <w:lvl w:ilvl="0" w:tentative="0">
      <w:start w:val="1"/>
      <w:numFmt w:val="decimal"/>
      <w:suff w:val="space"/>
      <w:lvlText w:val="(%1)"/>
      <w:lvlJc w:val="left"/>
    </w:lvl>
  </w:abstractNum>
  <w:abstractNum w:abstractNumId="15">
    <w:nsid w:val="C84DB193"/>
    <w:multiLevelType w:val="singleLevel"/>
    <w:tmpl w:val="C84DB193"/>
    <w:lvl w:ilvl="0" w:tentative="0">
      <w:start w:val="1"/>
      <w:numFmt w:val="decimal"/>
      <w:lvlText w:val="(%1)"/>
      <w:lvlJc w:val="left"/>
      <w:pPr>
        <w:ind w:left="1065" w:hanging="425"/>
      </w:pPr>
      <w:rPr>
        <w:rFonts w:hint="default"/>
      </w:rPr>
    </w:lvl>
  </w:abstractNum>
  <w:abstractNum w:abstractNumId="16">
    <w:nsid w:val="C8BF1133"/>
    <w:multiLevelType w:val="singleLevel"/>
    <w:tmpl w:val="C8BF1133"/>
    <w:lvl w:ilvl="0" w:tentative="0">
      <w:start w:val="1"/>
      <w:numFmt w:val="decimal"/>
      <w:lvlText w:val="(%1)"/>
      <w:lvlJc w:val="left"/>
      <w:pPr>
        <w:ind w:left="0" w:hanging="425"/>
      </w:pPr>
      <w:rPr>
        <w:rFonts w:hint="default"/>
      </w:rPr>
    </w:lvl>
  </w:abstractNum>
  <w:abstractNum w:abstractNumId="17">
    <w:nsid w:val="CBF6402F"/>
    <w:multiLevelType w:val="multilevel"/>
    <w:tmpl w:val="CBF6402F"/>
    <w:lvl w:ilvl="0" w:tentative="0">
      <w:start w:val="1"/>
      <w:numFmt w:val="decimal"/>
      <w:lvlText w:val="%1."/>
      <w:lvlJc w:val="left"/>
      <w:pPr>
        <w:ind w:left="1065" w:hanging="425"/>
      </w:pPr>
      <w:rPr>
        <w:rFonts w:hint="default"/>
      </w:rPr>
    </w:lvl>
    <w:lvl w:ilvl="1" w:tentative="0">
      <w:start w:val="1"/>
      <w:numFmt w:val="decimal"/>
      <w:lvlText w:val="(%2)"/>
      <w:lvlJc w:val="left"/>
      <w:pPr>
        <w:tabs>
          <w:tab w:val="left" w:pos="840"/>
        </w:tabs>
        <w:ind w:left="1060" w:hanging="420"/>
      </w:pPr>
      <w:rPr>
        <w:rFonts w:hint="default"/>
      </w:rPr>
    </w:lvl>
    <w:lvl w:ilvl="2" w:tentative="0">
      <w:start w:val="1"/>
      <w:numFmt w:val="decimalEnclosedCircleChinese"/>
      <w:lvlText w:val="%3"/>
      <w:lvlJc w:val="left"/>
      <w:pPr>
        <w:tabs>
          <w:tab w:val="left" w:pos="1260"/>
        </w:tabs>
        <w:ind w:left="1900" w:hanging="420"/>
      </w:pPr>
      <w:rPr>
        <w:rFonts w:hint="default"/>
      </w:rPr>
    </w:lvl>
    <w:lvl w:ilvl="3" w:tentative="0">
      <w:start w:val="1"/>
      <w:numFmt w:val="decimal"/>
      <w:lvlText w:val="%4)"/>
      <w:lvlJc w:val="left"/>
      <w:pPr>
        <w:tabs>
          <w:tab w:val="left" w:pos="1680"/>
        </w:tabs>
        <w:ind w:left="2320" w:hanging="420"/>
      </w:pPr>
      <w:rPr>
        <w:rFonts w:hint="default"/>
      </w:rPr>
    </w:lvl>
    <w:lvl w:ilvl="4" w:tentative="0">
      <w:start w:val="1"/>
      <w:numFmt w:val="lowerLetter"/>
      <w:lvlText w:val="%5."/>
      <w:lvlJc w:val="left"/>
      <w:pPr>
        <w:tabs>
          <w:tab w:val="left" w:pos="2100"/>
        </w:tabs>
        <w:ind w:left="2740" w:hanging="420"/>
      </w:pPr>
      <w:rPr>
        <w:rFonts w:hint="default"/>
      </w:rPr>
    </w:lvl>
    <w:lvl w:ilvl="5" w:tentative="0">
      <w:start w:val="1"/>
      <w:numFmt w:val="lowerLetter"/>
      <w:lvlText w:val="%6)"/>
      <w:lvlJc w:val="left"/>
      <w:pPr>
        <w:tabs>
          <w:tab w:val="left" w:pos="2520"/>
        </w:tabs>
        <w:ind w:left="3160" w:hanging="420"/>
      </w:pPr>
      <w:rPr>
        <w:rFonts w:hint="default"/>
      </w:rPr>
    </w:lvl>
    <w:lvl w:ilvl="6" w:tentative="0">
      <w:start w:val="1"/>
      <w:numFmt w:val="lowerRoman"/>
      <w:lvlText w:val="%7."/>
      <w:lvlJc w:val="left"/>
      <w:pPr>
        <w:tabs>
          <w:tab w:val="left" w:pos="2940"/>
        </w:tabs>
        <w:ind w:left="3580" w:hanging="420"/>
      </w:pPr>
      <w:rPr>
        <w:rFonts w:hint="default"/>
      </w:rPr>
    </w:lvl>
    <w:lvl w:ilvl="7" w:tentative="0">
      <w:start w:val="1"/>
      <w:numFmt w:val="lowerRoman"/>
      <w:lvlText w:val="%8)"/>
      <w:lvlJc w:val="left"/>
      <w:pPr>
        <w:tabs>
          <w:tab w:val="left" w:pos="3360"/>
        </w:tabs>
        <w:ind w:left="4000" w:hanging="420"/>
      </w:pPr>
      <w:rPr>
        <w:rFonts w:hint="default"/>
      </w:rPr>
    </w:lvl>
    <w:lvl w:ilvl="8" w:tentative="0">
      <w:start w:val="1"/>
      <w:numFmt w:val="lowerLetter"/>
      <w:lvlText w:val="%9."/>
      <w:lvlJc w:val="left"/>
      <w:pPr>
        <w:tabs>
          <w:tab w:val="left" w:pos="3780"/>
        </w:tabs>
        <w:ind w:left="4420" w:hanging="420"/>
      </w:pPr>
      <w:rPr>
        <w:rFonts w:hint="default"/>
      </w:rPr>
    </w:lvl>
  </w:abstractNum>
  <w:abstractNum w:abstractNumId="18">
    <w:nsid w:val="D60036BF"/>
    <w:multiLevelType w:val="singleLevel"/>
    <w:tmpl w:val="D60036BF"/>
    <w:lvl w:ilvl="0" w:tentative="0">
      <w:start w:val="1"/>
      <w:numFmt w:val="decimal"/>
      <w:lvlText w:val="(%1)"/>
      <w:lvlJc w:val="left"/>
      <w:pPr>
        <w:ind w:left="1065" w:hanging="425"/>
      </w:pPr>
      <w:rPr>
        <w:rFonts w:hint="default"/>
      </w:rPr>
    </w:lvl>
  </w:abstractNum>
  <w:abstractNum w:abstractNumId="19">
    <w:nsid w:val="D9D7051A"/>
    <w:multiLevelType w:val="singleLevel"/>
    <w:tmpl w:val="D9D7051A"/>
    <w:lvl w:ilvl="0" w:tentative="0">
      <w:start w:val="1"/>
      <w:numFmt w:val="decimal"/>
      <w:lvlText w:val="%1."/>
      <w:lvlJc w:val="left"/>
      <w:pPr>
        <w:ind w:left="1065" w:hanging="425"/>
      </w:pPr>
      <w:rPr>
        <w:rFonts w:hint="default"/>
      </w:rPr>
    </w:lvl>
  </w:abstractNum>
  <w:abstractNum w:abstractNumId="20">
    <w:nsid w:val="DCF456F8"/>
    <w:multiLevelType w:val="singleLevel"/>
    <w:tmpl w:val="DCF456F8"/>
    <w:lvl w:ilvl="0" w:tentative="0">
      <w:start w:val="1"/>
      <w:numFmt w:val="decimal"/>
      <w:suff w:val="space"/>
      <w:lvlText w:val="%1."/>
      <w:lvlJc w:val="left"/>
    </w:lvl>
  </w:abstractNum>
  <w:abstractNum w:abstractNumId="21">
    <w:nsid w:val="E353F964"/>
    <w:multiLevelType w:val="singleLevel"/>
    <w:tmpl w:val="E353F964"/>
    <w:lvl w:ilvl="0" w:tentative="0">
      <w:start w:val="1"/>
      <w:numFmt w:val="decimal"/>
      <w:lvlText w:val="%1."/>
      <w:lvlJc w:val="left"/>
      <w:pPr>
        <w:ind w:left="1065" w:hanging="425"/>
      </w:pPr>
      <w:rPr>
        <w:rFonts w:hint="default"/>
      </w:rPr>
    </w:lvl>
  </w:abstractNum>
  <w:abstractNum w:abstractNumId="22">
    <w:nsid w:val="EC1820C6"/>
    <w:multiLevelType w:val="multilevel"/>
    <w:tmpl w:val="EC1820C6"/>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22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23">
    <w:nsid w:val="F00A0614"/>
    <w:multiLevelType w:val="singleLevel"/>
    <w:tmpl w:val="F00A0614"/>
    <w:lvl w:ilvl="0" w:tentative="0">
      <w:start w:val="1"/>
      <w:numFmt w:val="decimal"/>
      <w:lvlText w:val="(%1)"/>
      <w:lvlJc w:val="left"/>
      <w:pPr>
        <w:ind w:left="1065" w:hanging="425"/>
      </w:pPr>
      <w:rPr>
        <w:rFonts w:hint="default"/>
      </w:rPr>
    </w:lvl>
  </w:abstractNum>
  <w:abstractNum w:abstractNumId="24">
    <w:nsid w:val="F8E0F6BB"/>
    <w:multiLevelType w:val="singleLevel"/>
    <w:tmpl w:val="F8E0F6BB"/>
    <w:lvl w:ilvl="0" w:tentative="0">
      <w:start w:val="1"/>
      <w:numFmt w:val="chineseCounting"/>
      <w:suff w:val="nothing"/>
      <w:lvlText w:val="（%1）"/>
      <w:lvlJc w:val="left"/>
      <w:pPr>
        <w:ind w:left="0" w:firstLine="420"/>
      </w:pPr>
      <w:rPr>
        <w:rFonts w:hint="eastAsia"/>
      </w:rPr>
    </w:lvl>
  </w:abstractNum>
  <w:abstractNum w:abstractNumId="25">
    <w:nsid w:val="05165614"/>
    <w:multiLevelType w:val="singleLevel"/>
    <w:tmpl w:val="05165614"/>
    <w:lvl w:ilvl="0" w:tentative="0">
      <w:start w:val="1"/>
      <w:numFmt w:val="decimal"/>
      <w:lvlText w:val="(%1)"/>
      <w:lvlJc w:val="left"/>
      <w:pPr>
        <w:ind w:left="1065" w:hanging="425"/>
      </w:pPr>
      <w:rPr>
        <w:rFonts w:hint="default"/>
      </w:rPr>
    </w:lvl>
  </w:abstractNum>
  <w:abstractNum w:abstractNumId="26">
    <w:nsid w:val="09E2517C"/>
    <w:multiLevelType w:val="singleLevel"/>
    <w:tmpl w:val="09E2517C"/>
    <w:lvl w:ilvl="0" w:tentative="0">
      <w:start w:val="1"/>
      <w:numFmt w:val="decimal"/>
      <w:lvlText w:val="%1."/>
      <w:lvlJc w:val="left"/>
      <w:pPr>
        <w:ind w:left="1065" w:hanging="425"/>
      </w:pPr>
      <w:rPr>
        <w:rFonts w:hint="default"/>
      </w:rPr>
    </w:lvl>
  </w:abstractNum>
  <w:abstractNum w:abstractNumId="27">
    <w:nsid w:val="1040FD48"/>
    <w:multiLevelType w:val="singleLevel"/>
    <w:tmpl w:val="1040FD48"/>
    <w:lvl w:ilvl="0" w:tentative="0">
      <w:start w:val="1"/>
      <w:numFmt w:val="chineseCounting"/>
      <w:suff w:val="nothing"/>
      <w:lvlText w:val="%1、"/>
      <w:lvlJc w:val="left"/>
      <w:pPr>
        <w:ind w:left="-851" w:firstLine="420"/>
      </w:pPr>
      <w:rPr>
        <w:rFonts w:hint="eastAsia" w:ascii="方正小标宋简体" w:hAnsi="方正小标宋简体" w:eastAsia="方正小标宋简体" w:cs="方正小标宋简体"/>
      </w:rPr>
    </w:lvl>
  </w:abstractNum>
  <w:abstractNum w:abstractNumId="28">
    <w:nsid w:val="11D13263"/>
    <w:multiLevelType w:val="multilevel"/>
    <w:tmpl w:val="11D1326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9">
    <w:nsid w:val="122A7115"/>
    <w:multiLevelType w:val="singleLevel"/>
    <w:tmpl w:val="122A7115"/>
    <w:lvl w:ilvl="0" w:tentative="0">
      <w:start w:val="1"/>
      <w:numFmt w:val="decimal"/>
      <w:lvlText w:val="%1."/>
      <w:lvlJc w:val="left"/>
      <w:pPr>
        <w:ind w:left="1065" w:hanging="425"/>
      </w:pPr>
      <w:rPr>
        <w:rFonts w:hint="default"/>
      </w:rPr>
    </w:lvl>
  </w:abstractNum>
  <w:abstractNum w:abstractNumId="30">
    <w:nsid w:val="160CDAE3"/>
    <w:multiLevelType w:val="singleLevel"/>
    <w:tmpl w:val="160CDAE3"/>
    <w:lvl w:ilvl="0" w:tentative="0">
      <w:start w:val="1"/>
      <w:numFmt w:val="decimal"/>
      <w:lvlText w:val="%1."/>
      <w:lvlJc w:val="left"/>
      <w:pPr>
        <w:ind w:left="1065" w:hanging="425"/>
      </w:pPr>
      <w:rPr>
        <w:rFonts w:hint="default"/>
      </w:rPr>
    </w:lvl>
  </w:abstractNum>
  <w:abstractNum w:abstractNumId="31">
    <w:nsid w:val="194D519C"/>
    <w:multiLevelType w:val="singleLevel"/>
    <w:tmpl w:val="194D519C"/>
    <w:lvl w:ilvl="0" w:tentative="0">
      <w:start w:val="1"/>
      <w:numFmt w:val="decimal"/>
      <w:lvlText w:val="(%1)"/>
      <w:lvlJc w:val="left"/>
      <w:pPr>
        <w:ind w:left="1065" w:hanging="425"/>
      </w:pPr>
      <w:rPr>
        <w:rFonts w:hint="default"/>
      </w:rPr>
    </w:lvl>
  </w:abstractNum>
  <w:abstractNum w:abstractNumId="32">
    <w:nsid w:val="1FB50AA7"/>
    <w:multiLevelType w:val="singleLevel"/>
    <w:tmpl w:val="1FB50AA7"/>
    <w:lvl w:ilvl="0" w:tentative="0">
      <w:start w:val="1"/>
      <w:numFmt w:val="decimal"/>
      <w:lvlText w:val="(%1)"/>
      <w:lvlJc w:val="left"/>
      <w:pPr>
        <w:ind w:left="745" w:hanging="425"/>
      </w:pPr>
      <w:rPr>
        <w:rFonts w:hint="default"/>
        <w:b w:val="0"/>
        <w:bCs w:val="0"/>
      </w:rPr>
    </w:lvl>
  </w:abstractNum>
  <w:abstractNum w:abstractNumId="33">
    <w:nsid w:val="23D24815"/>
    <w:multiLevelType w:val="singleLevel"/>
    <w:tmpl w:val="23D24815"/>
    <w:lvl w:ilvl="0" w:tentative="0">
      <w:start w:val="1"/>
      <w:numFmt w:val="decimal"/>
      <w:suff w:val="space"/>
      <w:lvlText w:val="%1."/>
      <w:lvlJc w:val="left"/>
      <w:pPr>
        <w:ind w:left="425" w:hanging="425"/>
      </w:pPr>
      <w:rPr>
        <w:rFonts w:hint="default"/>
      </w:rPr>
    </w:lvl>
  </w:abstractNum>
  <w:abstractNum w:abstractNumId="34">
    <w:nsid w:val="2D79B85F"/>
    <w:multiLevelType w:val="singleLevel"/>
    <w:tmpl w:val="2D79B85F"/>
    <w:lvl w:ilvl="0" w:tentative="0">
      <w:start w:val="1"/>
      <w:numFmt w:val="decimal"/>
      <w:lvlText w:val="(%1)"/>
      <w:lvlJc w:val="left"/>
      <w:pPr>
        <w:ind w:left="745" w:hanging="425"/>
      </w:pPr>
      <w:rPr>
        <w:rFonts w:hint="default"/>
        <w:b w:val="0"/>
        <w:bCs w:val="0"/>
      </w:rPr>
    </w:lvl>
  </w:abstractNum>
  <w:abstractNum w:abstractNumId="35">
    <w:nsid w:val="2E0B258C"/>
    <w:multiLevelType w:val="multilevel"/>
    <w:tmpl w:val="2E0B258C"/>
    <w:lvl w:ilvl="0" w:tentative="0">
      <w:start w:val="1"/>
      <w:numFmt w:val="decimal"/>
      <w:pStyle w:val="4"/>
      <w:lvlText w:val="%1."/>
      <w:lvlJc w:val="left"/>
      <w:pPr>
        <w:ind w:left="1083" w:hanging="440"/>
      </w:pPr>
    </w:lvl>
    <w:lvl w:ilvl="1" w:tentative="0">
      <w:start w:val="1"/>
      <w:numFmt w:val="lowerLetter"/>
      <w:lvlText w:val="%2)"/>
      <w:lvlJc w:val="left"/>
      <w:pPr>
        <w:ind w:left="1523" w:hanging="440"/>
      </w:pPr>
    </w:lvl>
    <w:lvl w:ilvl="2" w:tentative="0">
      <w:start w:val="1"/>
      <w:numFmt w:val="lowerRoman"/>
      <w:lvlText w:val="%3."/>
      <w:lvlJc w:val="right"/>
      <w:pPr>
        <w:ind w:left="1963" w:hanging="440"/>
      </w:p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abstractNum w:abstractNumId="36">
    <w:nsid w:val="3E2AAF5F"/>
    <w:multiLevelType w:val="singleLevel"/>
    <w:tmpl w:val="3E2AAF5F"/>
    <w:lvl w:ilvl="0" w:tentative="0">
      <w:start w:val="1"/>
      <w:numFmt w:val="chineseCounting"/>
      <w:suff w:val="nothing"/>
      <w:lvlText w:val="%1、"/>
      <w:lvlJc w:val="left"/>
      <w:pPr>
        <w:ind w:left="0" w:firstLine="420"/>
      </w:pPr>
      <w:rPr>
        <w:rFonts w:hint="eastAsia"/>
        <w:sz w:val="32"/>
        <w:szCs w:val="32"/>
      </w:rPr>
    </w:lvl>
  </w:abstractNum>
  <w:abstractNum w:abstractNumId="37">
    <w:nsid w:val="436286E1"/>
    <w:multiLevelType w:val="singleLevel"/>
    <w:tmpl w:val="436286E1"/>
    <w:lvl w:ilvl="0" w:tentative="0">
      <w:start w:val="1"/>
      <w:numFmt w:val="chineseCounting"/>
      <w:suff w:val="nothing"/>
      <w:lvlText w:val="（%1）"/>
      <w:lvlJc w:val="left"/>
      <w:pPr>
        <w:ind w:left="0" w:firstLine="420"/>
      </w:pPr>
      <w:rPr>
        <w:rFonts w:hint="eastAsia"/>
      </w:rPr>
    </w:lvl>
  </w:abstractNum>
  <w:abstractNum w:abstractNumId="38">
    <w:nsid w:val="45732759"/>
    <w:multiLevelType w:val="singleLevel"/>
    <w:tmpl w:val="45732759"/>
    <w:lvl w:ilvl="0" w:tentative="0">
      <w:start w:val="1"/>
      <w:numFmt w:val="decimal"/>
      <w:suff w:val="space"/>
      <w:lvlText w:val="%1."/>
      <w:lvlJc w:val="left"/>
      <w:pPr>
        <w:ind w:left="745" w:hanging="425"/>
      </w:pPr>
      <w:rPr>
        <w:rFonts w:hint="default"/>
      </w:rPr>
    </w:lvl>
  </w:abstractNum>
  <w:abstractNum w:abstractNumId="39">
    <w:nsid w:val="4B82F765"/>
    <w:multiLevelType w:val="multilevel"/>
    <w:tmpl w:val="4B82F765"/>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40">
    <w:nsid w:val="510037AE"/>
    <w:multiLevelType w:val="multilevel"/>
    <w:tmpl w:val="510037AE"/>
    <w:lvl w:ilvl="0" w:tentative="0">
      <w:start w:val="1"/>
      <w:numFmt w:val="decimal"/>
      <w:lvlText w:val="(%1)"/>
      <w:lvlJc w:val="left"/>
      <w:pPr>
        <w:ind w:left="1065" w:hanging="425"/>
      </w:pPr>
      <w:rPr>
        <w:rFonts w:hint="default"/>
      </w:rPr>
    </w:lvl>
    <w:lvl w:ilvl="1" w:tentative="0">
      <w:start w:val="1"/>
      <w:numFmt w:val="decimalEnclosedCircleChinese"/>
      <w:lvlText w:val="%2"/>
      <w:lvlJc w:val="left"/>
      <w:pPr>
        <w:tabs>
          <w:tab w:val="left" w:pos="840"/>
        </w:tabs>
        <w:ind w:left="1480" w:hanging="420"/>
      </w:pPr>
      <w:rPr>
        <w:rFonts w:hint="default"/>
      </w:rPr>
    </w:lvl>
    <w:lvl w:ilvl="2" w:tentative="0">
      <w:start w:val="1"/>
      <w:numFmt w:val="decimal"/>
      <w:lvlText w:val="%3)"/>
      <w:lvlJc w:val="left"/>
      <w:pPr>
        <w:tabs>
          <w:tab w:val="left" w:pos="1260"/>
        </w:tabs>
        <w:ind w:left="1900" w:hanging="420"/>
      </w:pPr>
      <w:rPr>
        <w:rFonts w:hint="default"/>
      </w:rPr>
    </w:lvl>
    <w:lvl w:ilvl="3" w:tentative="0">
      <w:start w:val="1"/>
      <w:numFmt w:val="lowerLetter"/>
      <w:lvlText w:val="%4."/>
      <w:lvlJc w:val="left"/>
      <w:pPr>
        <w:tabs>
          <w:tab w:val="left" w:pos="1680"/>
        </w:tabs>
        <w:ind w:left="2320" w:hanging="420"/>
      </w:pPr>
      <w:rPr>
        <w:rFonts w:hint="default"/>
      </w:rPr>
    </w:lvl>
    <w:lvl w:ilvl="4" w:tentative="0">
      <w:start w:val="1"/>
      <w:numFmt w:val="lowerLetter"/>
      <w:lvlText w:val="%5)"/>
      <w:lvlJc w:val="left"/>
      <w:pPr>
        <w:tabs>
          <w:tab w:val="left" w:pos="2100"/>
        </w:tabs>
        <w:ind w:left="2740" w:hanging="420"/>
      </w:pPr>
      <w:rPr>
        <w:rFonts w:hint="default"/>
      </w:rPr>
    </w:lvl>
    <w:lvl w:ilvl="5" w:tentative="0">
      <w:start w:val="1"/>
      <w:numFmt w:val="lowerRoman"/>
      <w:lvlText w:val="%6."/>
      <w:lvlJc w:val="left"/>
      <w:pPr>
        <w:tabs>
          <w:tab w:val="left" w:pos="2520"/>
        </w:tabs>
        <w:ind w:left="3160" w:hanging="420"/>
      </w:pPr>
      <w:rPr>
        <w:rFonts w:hint="default"/>
      </w:rPr>
    </w:lvl>
    <w:lvl w:ilvl="6" w:tentative="0">
      <w:start w:val="1"/>
      <w:numFmt w:val="lowerRoman"/>
      <w:lvlText w:val="%7)"/>
      <w:lvlJc w:val="left"/>
      <w:pPr>
        <w:tabs>
          <w:tab w:val="left" w:pos="2940"/>
        </w:tabs>
        <w:ind w:left="3580" w:hanging="420"/>
      </w:pPr>
      <w:rPr>
        <w:rFonts w:hint="default"/>
      </w:rPr>
    </w:lvl>
    <w:lvl w:ilvl="7" w:tentative="0">
      <w:start w:val="1"/>
      <w:numFmt w:val="lowerLetter"/>
      <w:lvlText w:val="%8."/>
      <w:lvlJc w:val="left"/>
      <w:pPr>
        <w:tabs>
          <w:tab w:val="left" w:pos="3360"/>
        </w:tabs>
        <w:ind w:left="4000" w:hanging="420"/>
      </w:pPr>
      <w:rPr>
        <w:rFonts w:hint="default"/>
      </w:rPr>
    </w:lvl>
    <w:lvl w:ilvl="8" w:tentative="0">
      <w:start w:val="1"/>
      <w:numFmt w:val="lowerLetter"/>
      <w:lvlText w:val="%9)"/>
      <w:lvlJc w:val="left"/>
      <w:pPr>
        <w:tabs>
          <w:tab w:val="left" w:pos="3780"/>
        </w:tabs>
        <w:ind w:left="4420" w:hanging="420"/>
      </w:pPr>
      <w:rPr>
        <w:rFonts w:hint="default"/>
      </w:rPr>
    </w:lvl>
  </w:abstractNum>
  <w:abstractNum w:abstractNumId="41">
    <w:nsid w:val="5437331C"/>
    <w:multiLevelType w:val="singleLevel"/>
    <w:tmpl w:val="5437331C"/>
    <w:lvl w:ilvl="0" w:tentative="0">
      <w:start w:val="1"/>
      <w:numFmt w:val="decimal"/>
      <w:suff w:val="space"/>
      <w:lvlText w:val="%1."/>
      <w:lvlJc w:val="left"/>
      <w:pPr>
        <w:ind w:left="1065" w:hanging="425"/>
      </w:pPr>
      <w:rPr>
        <w:rFonts w:hint="default"/>
      </w:rPr>
    </w:lvl>
  </w:abstractNum>
  <w:abstractNum w:abstractNumId="42">
    <w:nsid w:val="55066F72"/>
    <w:multiLevelType w:val="multilevel"/>
    <w:tmpl w:val="55066F72"/>
    <w:lvl w:ilvl="0" w:tentative="0">
      <w:start w:val="1"/>
      <w:numFmt w:val="decimal"/>
      <w:lvlText w:val="(%1)"/>
      <w:lvlJc w:val="left"/>
      <w:pPr>
        <w:ind w:left="1065" w:hanging="425"/>
      </w:pPr>
      <w:rPr>
        <w:rFonts w:hint="default"/>
      </w:rPr>
    </w:lvl>
    <w:lvl w:ilvl="1" w:tentative="0">
      <w:start w:val="1"/>
      <w:numFmt w:val="decimalEnclosedCircleChinese"/>
      <w:lvlText w:val="%2"/>
      <w:lvlJc w:val="left"/>
      <w:pPr>
        <w:tabs>
          <w:tab w:val="left" w:pos="840"/>
        </w:tabs>
        <w:ind w:left="1480" w:hanging="420"/>
      </w:pPr>
      <w:rPr>
        <w:rFonts w:hint="default"/>
      </w:rPr>
    </w:lvl>
    <w:lvl w:ilvl="2" w:tentative="0">
      <w:start w:val="1"/>
      <w:numFmt w:val="decimal"/>
      <w:lvlText w:val="%3)"/>
      <w:lvlJc w:val="left"/>
      <w:pPr>
        <w:tabs>
          <w:tab w:val="left" w:pos="1260"/>
        </w:tabs>
        <w:ind w:left="1900" w:hanging="420"/>
      </w:pPr>
      <w:rPr>
        <w:rFonts w:hint="default"/>
      </w:rPr>
    </w:lvl>
    <w:lvl w:ilvl="3" w:tentative="0">
      <w:start w:val="1"/>
      <w:numFmt w:val="lowerLetter"/>
      <w:lvlText w:val="%4."/>
      <w:lvlJc w:val="left"/>
      <w:pPr>
        <w:tabs>
          <w:tab w:val="left" w:pos="1680"/>
        </w:tabs>
        <w:ind w:left="2320" w:hanging="420"/>
      </w:pPr>
      <w:rPr>
        <w:rFonts w:hint="default"/>
      </w:rPr>
    </w:lvl>
    <w:lvl w:ilvl="4" w:tentative="0">
      <w:start w:val="1"/>
      <w:numFmt w:val="lowerLetter"/>
      <w:lvlText w:val="%5)"/>
      <w:lvlJc w:val="left"/>
      <w:pPr>
        <w:tabs>
          <w:tab w:val="left" w:pos="2100"/>
        </w:tabs>
        <w:ind w:left="2740" w:hanging="420"/>
      </w:pPr>
      <w:rPr>
        <w:rFonts w:hint="default"/>
      </w:rPr>
    </w:lvl>
    <w:lvl w:ilvl="5" w:tentative="0">
      <w:start w:val="1"/>
      <w:numFmt w:val="lowerRoman"/>
      <w:lvlText w:val="%6."/>
      <w:lvlJc w:val="left"/>
      <w:pPr>
        <w:tabs>
          <w:tab w:val="left" w:pos="2520"/>
        </w:tabs>
        <w:ind w:left="3160" w:hanging="420"/>
      </w:pPr>
      <w:rPr>
        <w:rFonts w:hint="default"/>
      </w:rPr>
    </w:lvl>
    <w:lvl w:ilvl="6" w:tentative="0">
      <w:start w:val="1"/>
      <w:numFmt w:val="lowerRoman"/>
      <w:lvlText w:val="%7)"/>
      <w:lvlJc w:val="left"/>
      <w:pPr>
        <w:tabs>
          <w:tab w:val="left" w:pos="2940"/>
        </w:tabs>
        <w:ind w:left="3580" w:hanging="420"/>
      </w:pPr>
      <w:rPr>
        <w:rFonts w:hint="default"/>
      </w:rPr>
    </w:lvl>
    <w:lvl w:ilvl="7" w:tentative="0">
      <w:start w:val="1"/>
      <w:numFmt w:val="lowerLetter"/>
      <w:lvlText w:val="%8."/>
      <w:lvlJc w:val="left"/>
      <w:pPr>
        <w:tabs>
          <w:tab w:val="left" w:pos="3360"/>
        </w:tabs>
        <w:ind w:left="4000" w:hanging="420"/>
      </w:pPr>
      <w:rPr>
        <w:rFonts w:hint="default"/>
      </w:rPr>
    </w:lvl>
    <w:lvl w:ilvl="8" w:tentative="0">
      <w:start w:val="1"/>
      <w:numFmt w:val="lowerLetter"/>
      <w:lvlText w:val="%9)"/>
      <w:lvlJc w:val="left"/>
      <w:pPr>
        <w:tabs>
          <w:tab w:val="left" w:pos="3780"/>
        </w:tabs>
        <w:ind w:left="4420" w:hanging="420"/>
      </w:pPr>
      <w:rPr>
        <w:rFonts w:hint="default"/>
      </w:rPr>
    </w:lvl>
  </w:abstractNum>
  <w:abstractNum w:abstractNumId="43">
    <w:nsid w:val="559DED24"/>
    <w:multiLevelType w:val="singleLevel"/>
    <w:tmpl w:val="559DED24"/>
    <w:lvl w:ilvl="0" w:tentative="0">
      <w:start w:val="1"/>
      <w:numFmt w:val="decimal"/>
      <w:suff w:val="space"/>
      <w:lvlText w:val="%1."/>
      <w:lvlJc w:val="left"/>
      <w:pPr>
        <w:ind w:left="425" w:hanging="425"/>
      </w:pPr>
      <w:rPr>
        <w:rFonts w:hint="default"/>
      </w:rPr>
    </w:lvl>
  </w:abstractNum>
  <w:abstractNum w:abstractNumId="44">
    <w:nsid w:val="56C80DCB"/>
    <w:multiLevelType w:val="singleLevel"/>
    <w:tmpl w:val="56C80DCB"/>
    <w:lvl w:ilvl="0" w:tentative="0">
      <w:start w:val="1"/>
      <w:numFmt w:val="decimal"/>
      <w:lvlText w:val="(%1)"/>
      <w:lvlJc w:val="left"/>
      <w:pPr>
        <w:ind w:left="425" w:hanging="425"/>
      </w:pPr>
      <w:rPr>
        <w:rFonts w:hint="default"/>
      </w:rPr>
    </w:lvl>
  </w:abstractNum>
  <w:abstractNum w:abstractNumId="45">
    <w:nsid w:val="57A443A5"/>
    <w:multiLevelType w:val="singleLevel"/>
    <w:tmpl w:val="57A443A5"/>
    <w:lvl w:ilvl="0" w:tentative="0">
      <w:start w:val="1"/>
      <w:numFmt w:val="decimal"/>
      <w:lvlText w:val="(%1)"/>
      <w:lvlJc w:val="left"/>
      <w:pPr>
        <w:ind w:left="1065" w:hanging="425"/>
      </w:pPr>
      <w:rPr>
        <w:rFonts w:hint="default"/>
      </w:rPr>
    </w:lvl>
  </w:abstractNum>
  <w:abstractNum w:abstractNumId="46">
    <w:nsid w:val="58FE6B5B"/>
    <w:multiLevelType w:val="singleLevel"/>
    <w:tmpl w:val="58FE6B5B"/>
    <w:lvl w:ilvl="0" w:tentative="0">
      <w:start w:val="1"/>
      <w:numFmt w:val="decimal"/>
      <w:lvlText w:val="%1."/>
      <w:lvlJc w:val="left"/>
      <w:pPr>
        <w:ind w:left="1065" w:hanging="425"/>
      </w:pPr>
      <w:rPr>
        <w:rFonts w:hint="default"/>
      </w:rPr>
    </w:lvl>
  </w:abstractNum>
  <w:abstractNum w:abstractNumId="47">
    <w:nsid w:val="5AF3E1E0"/>
    <w:multiLevelType w:val="multilevel"/>
    <w:tmpl w:val="5AF3E1E0"/>
    <w:lvl w:ilvl="0" w:tentative="0">
      <w:start w:val="1"/>
      <w:numFmt w:val="decimal"/>
      <w:lvlText w:val="(%1)"/>
      <w:lvlJc w:val="left"/>
      <w:pPr>
        <w:ind w:left="1065" w:hanging="425"/>
      </w:pPr>
      <w:rPr>
        <w:rFonts w:hint="default"/>
      </w:rPr>
    </w:lvl>
    <w:lvl w:ilvl="1" w:tentative="0">
      <w:start w:val="1"/>
      <w:numFmt w:val="decimalEnclosedCircleChinese"/>
      <w:lvlText w:val="%2"/>
      <w:lvlJc w:val="left"/>
      <w:pPr>
        <w:tabs>
          <w:tab w:val="left" w:pos="840"/>
        </w:tabs>
        <w:ind w:left="1480" w:hanging="420"/>
      </w:pPr>
      <w:rPr>
        <w:rFonts w:hint="default"/>
      </w:rPr>
    </w:lvl>
    <w:lvl w:ilvl="2" w:tentative="0">
      <w:start w:val="1"/>
      <w:numFmt w:val="decimal"/>
      <w:lvlText w:val="%3)"/>
      <w:lvlJc w:val="left"/>
      <w:pPr>
        <w:tabs>
          <w:tab w:val="left" w:pos="1260"/>
        </w:tabs>
        <w:ind w:left="1900" w:hanging="420"/>
      </w:pPr>
      <w:rPr>
        <w:rFonts w:hint="default"/>
      </w:rPr>
    </w:lvl>
    <w:lvl w:ilvl="3" w:tentative="0">
      <w:start w:val="1"/>
      <w:numFmt w:val="lowerLetter"/>
      <w:lvlText w:val="%4."/>
      <w:lvlJc w:val="left"/>
      <w:pPr>
        <w:tabs>
          <w:tab w:val="left" w:pos="1680"/>
        </w:tabs>
        <w:ind w:left="2320" w:hanging="420"/>
      </w:pPr>
      <w:rPr>
        <w:rFonts w:hint="default"/>
      </w:rPr>
    </w:lvl>
    <w:lvl w:ilvl="4" w:tentative="0">
      <w:start w:val="1"/>
      <w:numFmt w:val="lowerLetter"/>
      <w:lvlText w:val="%5)"/>
      <w:lvlJc w:val="left"/>
      <w:pPr>
        <w:tabs>
          <w:tab w:val="left" w:pos="2100"/>
        </w:tabs>
        <w:ind w:left="2740" w:hanging="420"/>
      </w:pPr>
      <w:rPr>
        <w:rFonts w:hint="default"/>
      </w:rPr>
    </w:lvl>
    <w:lvl w:ilvl="5" w:tentative="0">
      <w:start w:val="1"/>
      <w:numFmt w:val="lowerRoman"/>
      <w:lvlText w:val="%6."/>
      <w:lvlJc w:val="left"/>
      <w:pPr>
        <w:tabs>
          <w:tab w:val="left" w:pos="2520"/>
        </w:tabs>
        <w:ind w:left="3160" w:hanging="420"/>
      </w:pPr>
      <w:rPr>
        <w:rFonts w:hint="default"/>
      </w:rPr>
    </w:lvl>
    <w:lvl w:ilvl="6" w:tentative="0">
      <w:start w:val="1"/>
      <w:numFmt w:val="lowerRoman"/>
      <w:lvlText w:val="%7)"/>
      <w:lvlJc w:val="left"/>
      <w:pPr>
        <w:tabs>
          <w:tab w:val="left" w:pos="2940"/>
        </w:tabs>
        <w:ind w:left="3580" w:hanging="420"/>
      </w:pPr>
      <w:rPr>
        <w:rFonts w:hint="default"/>
      </w:rPr>
    </w:lvl>
    <w:lvl w:ilvl="7" w:tentative="0">
      <w:start w:val="1"/>
      <w:numFmt w:val="lowerLetter"/>
      <w:lvlText w:val="%8."/>
      <w:lvlJc w:val="left"/>
      <w:pPr>
        <w:tabs>
          <w:tab w:val="left" w:pos="3360"/>
        </w:tabs>
        <w:ind w:left="4000" w:hanging="420"/>
      </w:pPr>
      <w:rPr>
        <w:rFonts w:hint="default"/>
      </w:rPr>
    </w:lvl>
    <w:lvl w:ilvl="8" w:tentative="0">
      <w:start w:val="1"/>
      <w:numFmt w:val="lowerLetter"/>
      <w:lvlText w:val="%9)"/>
      <w:lvlJc w:val="left"/>
      <w:pPr>
        <w:tabs>
          <w:tab w:val="left" w:pos="3780"/>
        </w:tabs>
        <w:ind w:left="4420" w:hanging="420"/>
      </w:pPr>
      <w:rPr>
        <w:rFonts w:hint="default"/>
      </w:rPr>
    </w:lvl>
  </w:abstractNum>
  <w:abstractNum w:abstractNumId="48">
    <w:nsid w:val="66356D2F"/>
    <w:multiLevelType w:val="singleLevel"/>
    <w:tmpl w:val="66356D2F"/>
    <w:lvl w:ilvl="0" w:tentative="0">
      <w:start w:val="1"/>
      <w:numFmt w:val="decimal"/>
      <w:lvlText w:val="(%1)"/>
      <w:lvlJc w:val="left"/>
      <w:pPr>
        <w:ind w:left="1065" w:hanging="425"/>
      </w:pPr>
      <w:rPr>
        <w:rFonts w:hint="default"/>
      </w:rPr>
    </w:lvl>
  </w:abstractNum>
  <w:abstractNum w:abstractNumId="49">
    <w:nsid w:val="736C8883"/>
    <w:multiLevelType w:val="singleLevel"/>
    <w:tmpl w:val="736C8883"/>
    <w:lvl w:ilvl="0" w:tentative="0">
      <w:start w:val="1"/>
      <w:numFmt w:val="decimal"/>
      <w:lvlText w:val="%1."/>
      <w:lvlJc w:val="left"/>
      <w:pPr>
        <w:ind w:left="1065" w:hanging="425"/>
      </w:pPr>
      <w:rPr>
        <w:rFonts w:hint="default"/>
        <w:b/>
        <w:bCs/>
      </w:rPr>
    </w:lvl>
  </w:abstractNum>
  <w:abstractNum w:abstractNumId="50">
    <w:nsid w:val="79AE06ED"/>
    <w:multiLevelType w:val="singleLevel"/>
    <w:tmpl w:val="79AE06ED"/>
    <w:lvl w:ilvl="0" w:tentative="0">
      <w:start w:val="1"/>
      <w:numFmt w:val="chineseCounting"/>
      <w:suff w:val="nothing"/>
      <w:lvlText w:val="（%1）"/>
      <w:lvlJc w:val="left"/>
      <w:pPr>
        <w:ind w:left="0" w:firstLine="420"/>
      </w:pPr>
      <w:rPr>
        <w:rFonts w:hint="eastAsia"/>
      </w:rPr>
    </w:lvl>
  </w:abstractNum>
  <w:abstractNum w:abstractNumId="51">
    <w:nsid w:val="7F48D59E"/>
    <w:multiLevelType w:val="singleLevel"/>
    <w:tmpl w:val="7F48D59E"/>
    <w:lvl w:ilvl="0" w:tentative="0">
      <w:start w:val="1"/>
      <w:numFmt w:val="decimal"/>
      <w:lvlText w:val="(%1)"/>
      <w:lvlJc w:val="left"/>
      <w:pPr>
        <w:ind w:left="1065" w:hanging="425"/>
      </w:pPr>
      <w:rPr>
        <w:rFonts w:hint="default"/>
      </w:rPr>
    </w:lvl>
  </w:abstractNum>
  <w:num w:numId="1">
    <w:abstractNumId w:val="35"/>
  </w:num>
  <w:num w:numId="2">
    <w:abstractNumId w:val="10"/>
  </w:num>
  <w:num w:numId="3">
    <w:abstractNumId w:val="36"/>
  </w:num>
  <w:num w:numId="4">
    <w:abstractNumId w:val="37"/>
  </w:num>
  <w:num w:numId="5">
    <w:abstractNumId w:val="39"/>
  </w:num>
  <w:num w:numId="6">
    <w:abstractNumId w:val="13"/>
  </w:num>
  <w:num w:numId="7">
    <w:abstractNumId w:val="4"/>
  </w:num>
  <w:num w:numId="8">
    <w:abstractNumId w:val="3"/>
  </w:num>
  <w:num w:numId="9">
    <w:abstractNumId w:val="24"/>
  </w:num>
  <w:num w:numId="10">
    <w:abstractNumId w:val="38"/>
  </w:num>
  <w:num w:numId="11">
    <w:abstractNumId w:val="22"/>
  </w:num>
  <w:num w:numId="12">
    <w:abstractNumId w:val="50"/>
  </w:num>
  <w:num w:numId="13">
    <w:abstractNumId w:val="41"/>
  </w:num>
  <w:num w:numId="14">
    <w:abstractNumId w:val="43"/>
  </w:num>
  <w:num w:numId="15">
    <w:abstractNumId w:val="5"/>
  </w:num>
  <w:num w:numId="16">
    <w:abstractNumId w:val="27"/>
  </w:num>
  <w:num w:numId="17">
    <w:abstractNumId w:val="49"/>
  </w:num>
  <w:num w:numId="18">
    <w:abstractNumId w:val="32"/>
  </w:num>
  <w:num w:numId="19">
    <w:abstractNumId w:val="48"/>
  </w:num>
  <w:num w:numId="20">
    <w:abstractNumId w:val="15"/>
  </w:num>
  <w:num w:numId="21">
    <w:abstractNumId w:val="8"/>
  </w:num>
  <w:num w:numId="22">
    <w:abstractNumId w:val="34"/>
  </w:num>
  <w:num w:numId="23">
    <w:abstractNumId w:val="7"/>
  </w:num>
  <w:num w:numId="24">
    <w:abstractNumId w:val="45"/>
  </w:num>
  <w:num w:numId="25">
    <w:abstractNumId w:val="46"/>
  </w:num>
  <w:num w:numId="26">
    <w:abstractNumId w:val="6"/>
  </w:num>
  <w:num w:numId="27">
    <w:abstractNumId w:val="44"/>
  </w:num>
  <w:num w:numId="28">
    <w:abstractNumId w:val="1"/>
  </w:num>
  <w:num w:numId="29">
    <w:abstractNumId w:val="17"/>
  </w:num>
  <w:num w:numId="30">
    <w:abstractNumId w:val="11"/>
  </w:num>
  <w:num w:numId="31">
    <w:abstractNumId w:val="16"/>
  </w:num>
  <w:num w:numId="32">
    <w:abstractNumId w:val="30"/>
  </w:num>
  <w:num w:numId="33">
    <w:abstractNumId w:val="51"/>
  </w:num>
  <w:num w:numId="34">
    <w:abstractNumId w:val="14"/>
  </w:num>
  <w:num w:numId="35">
    <w:abstractNumId w:val="0"/>
  </w:num>
  <w:num w:numId="36">
    <w:abstractNumId w:val="26"/>
  </w:num>
  <w:num w:numId="37">
    <w:abstractNumId w:val="18"/>
  </w:num>
  <w:num w:numId="38">
    <w:abstractNumId w:val="25"/>
  </w:num>
  <w:num w:numId="39">
    <w:abstractNumId w:val="42"/>
  </w:num>
  <w:num w:numId="40">
    <w:abstractNumId w:val="21"/>
  </w:num>
  <w:num w:numId="41">
    <w:abstractNumId w:val="9"/>
  </w:num>
  <w:num w:numId="42">
    <w:abstractNumId w:val="47"/>
  </w:num>
  <w:num w:numId="43">
    <w:abstractNumId w:val="12"/>
  </w:num>
  <w:num w:numId="44">
    <w:abstractNumId w:val="29"/>
  </w:num>
  <w:num w:numId="45">
    <w:abstractNumId w:val="23"/>
  </w:num>
  <w:num w:numId="46">
    <w:abstractNumId w:val="31"/>
  </w:num>
  <w:num w:numId="47">
    <w:abstractNumId w:val="19"/>
  </w:num>
  <w:num w:numId="48">
    <w:abstractNumId w:val="40"/>
  </w:num>
  <w:num w:numId="49">
    <w:abstractNumId w:val="2"/>
  </w:num>
  <w:num w:numId="50">
    <w:abstractNumId w:val="33"/>
  </w:num>
  <w:num w:numId="51">
    <w:abstractNumId w:val="20"/>
  </w:num>
  <w:num w:numId="5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6B640D"/>
    <w:rsid w:val="0000053B"/>
    <w:rsid w:val="0000207E"/>
    <w:rsid w:val="00003905"/>
    <w:rsid w:val="00006614"/>
    <w:rsid w:val="00010D08"/>
    <w:rsid w:val="00014FB4"/>
    <w:rsid w:val="000176E7"/>
    <w:rsid w:val="00021CBC"/>
    <w:rsid w:val="00022CBE"/>
    <w:rsid w:val="00023498"/>
    <w:rsid w:val="00031B94"/>
    <w:rsid w:val="000326FB"/>
    <w:rsid w:val="0003365C"/>
    <w:rsid w:val="00035AB6"/>
    <w:rsid w:val="00036058"/>
    <w:rsid w:val="000373C0"/>
    <w:rsid w:val="00040F7E"/>
    <w:rsid w:val="0004244F"/>
    <w:rsid w:val="00042F62"/>
    <w:rsid w:val="000441A4"/>
    <w:rsid w:val="00053805"/>
    <w:rsid w:val="00062B74"/>
    <w:rsid w:val="0006343A"/>
    <w:rsid w:val="00066FA3"/>
    <w:rsid w:val="00074929"/>
    <w:rsid w:val="000820E3"/>
    <w:rsid w:val="000822B6"/>
    <w:rsid w:val="000902EB"/>
    <w:rsid w:val="00094B15"/>
    <w:rsid w:val="000A6951"/>
    <w:rsid w:val="000A7184"/>
    <w:rsid w:val="000A7359"/>
    <w:rsid w:val="000A7FC9"/>
    <w:rsid w:val="000B1420"/>
    <w:rsid w:val="000B3DE5"/>
    <w:rsid w:val="000B774B"/>
    <w:rsid w:val="000C134B"/>
    <w:rsid w:val="000C3083"/>
    <w:rsid w:val="000D0A12"/>
    <w:rsid w:val="000D4142"/>
    <w:rsid w:val="000E1360"/>
    <w:rsid w:val="000E1872"/>
    <w:rsid w:val="000E61E6"/>
    <w:rsid w:val="000E720F"/>
    <w:rsid w:val="000E7322"/>
    <w:rsid w:val="000E7A15"/>
    <w:rsid w:val="000F07FA"/>
    <w:rsid w:val="000F0B30"/>
    <w:rsid w:val="000F7C15"/>
    <w:rsid w:val="001014D1"/>
    <w:rsid w:val="001018E2"/>
    <w:rsid w:val="001026F7"/>
    <w:rsid w:val="00103F34"/>
    <w:rsid w:val="00104F85"/>
    <w:rsid w:val="00112CFA"/>
    <w:rsid w:val="00120721"/>
    <w:rsid w:val="001219EE"/>
    <w:rsid w:val="00123F4B"/>
    <w:rsid w:val="001258B6"/>
    <w:rsid w:val="0012616C"/>
    <w:rsid w:val="00127613"/>
    <w:rsid w:val="00132F42"/>
    <w:rsid w:val="00140831"/>
    <w:rsid w:val="001419B3"/>
    <w:rsid w:val="00144686"/>
    <w:rsid w:val="00153DAA"/>
    <w:rsid w:val="00155C86"/>
    <w:rsid w:val="001622B2"/>
    <w:rsid w:val="0016322D"/>
    <w:rsid w:val="00166CB8"/>
    <w:rsid w:val="00176892"/>
    <w:rsid w:val="00180562"/>
    <w:rsid w:val="0018660B"/>
    <w:rsid w:val="00186CAF"/>
    <w:rsid w:val="001873F8"/>
    <w:rsid w:val="00191EA0"/>
    <w:rsid w:val="001A0410"/>
    <w:rsid w:val="001A4B90"/>
    <w:rsid w:val="001A52DA"/>
    <w:rsid w:val="001A705D"/>
    <w:rsid w:val="001B1142"/>
    <w:rsid w:val="001B28BB"/>
    <w:rsid w:val="001B62BF"/>
    <w:rsid w:val="001B6B44"/>
    <w:rsid w:val="001C1CD9"/>
    <w:rsid w:val="001C26CC"/>
    <w:rsid w:val="001C347F"/>
    <w:rsid w:val="001C4AA8"/>
    <w:rsid w:val="001D60E1"/>
    <w:rsid w:val="001E0505"/>
    <w:rsid w:val="001E1B08"/>
    <w:rsid w:val="001E3F9C"/>
    <w:rsid w:val="001E4AD1"/>
    <w:rsid w:val="001E5B6D"/>
    <w:rsid w:val="001E6A70"/>
    <w:rsid w:val="001F6CE7"/>
    <w:rsid w:val="001F7CCF"/>
    <w:rsid w:val="00201602"/>
    <w:rsid w:val="00202C2C"/>
    <w:rsid w:val="00210DCF"/>
    <w:rsid w:val="0021158C"/>
    <w:rsid w:val="002138AE"/>
    <w:rsid w:val="00215446"/>
    <w:rsid w:val="00220A2A"/>
    <w:rsid w:val="0022396A"/>
    <w:rsid w:val="00223B34"/>
    <w:rsid w:val="002261A8"/>
    <w:rsid w:val="00231062"/>
    <w:rsid w:val="00234068"/>
    <w:rsid w:val="002359DB"/>
    <w:rsid w:val="002363A1"/>
    <w:rsid w:val="00242451"/>
    <w:rsid w:val="002425DD"/>
    <w:rsid w:val="002438E6"/>
    <w:rsid w:val="002462F6"/>
    <w:rsid w:val="00246CCE"/>
    <w:rsid w:val="00247415"/>
    <w:rsid w:val="00252BE2"/>
    <w:rsid w:val="00254E9B"/>
    <w:rsid w:val="00260729"/>
    <w:rsid w:val="00262B7D"/>
    <w:rsid w:val="00264375"/>
    <w:rsid w:val="00270801"/>
    <w:rsid w:val="00271403"/>
    <w:rsid w:val="00271B9B"/>
    <w:rsid w:val="00272FD3"/>
    <w:rsid w:val="002760A1"/>
    <w:rsid w:val="00277130"/>
    <w:rsid w:val="002827A5"/>
    <w:rsid w:val="002839E9"/>
    <w:rsid w:val="00286A1C"/>
    <w:rsid w:val="00292217"/>
    <w:rsid w:val="00296919"/>
    <w:rsid w:val="002B1605"/>
    <w:rsid w:val="002B3477"/>
    <w:rsid w:val="002B50EB"/>
    <w:rsid w:val="002C04E4"/>
    <w:rsid w:val="002C1D28"/>
    <w:rsid w:val="002C2583"/>
    <w:rsid w:val="002C4439"/>
    <w:rsid w:val="002C5C31"/>
    <w:rsid w:val="002C7FCA"/>
    <w:rsid w:val="002D6A59"/>
    <w:rsid w:val="002D7222"/>
    <w:rsid w:val="002E112D"/>
    <w:rsid w:val="002F12A7"/>
    <w:rsid w:val="002F26C5"/>
    <w:rsid w:val="002F4072"/>
    <w:rsid w:val="002F4A3E"/>
    <w:rsid w:val="002F5AD8"/>
    <w:rsid w:val="002F68E7"/>
    <w:rsid w:val="002F695A"/>
    <w:rsid w:val="00300994"/>
    <w:rsid w:val="00301301"/>
    <w:rsid w:val="0030390C"/>
    <w:rsid w:val="00313635"/>
    <w:rsid w:val="00314480"/>
    <w:rsid w:val="00316B8D"/>
    <w:rsid w:val="00322FA3"/>
    <w:rsid w:val="00323F28"/>
    <w:rsid w:val="00326DFC"/>
    <w:rsid w:val="00327B72"/>
    <w:rsid w:val="0033302F"/>
    <w:rsid w:val="00333ABC"/>
    <w:rsid w:val="00335AF1"/>
    <w:rsid w:val="00336FC3"/>
    <w:rsid w:val="00337B0F"/>
    <w:rsid w:val="0034183A"/>
    <w:rsid w:val="0034395D"/>
    <w:rsid w:val="00347EE5"/>
    <w:rsid w:val="00350CCD"/>
    <w:rsid w:val="003525F4"/>
    <w:rsid w:val="003534ED"/>
    <w:rsid w:val="0035548A"/>
    <w:rsid w:val="00355AAE"/>
    <w:rsid w:val="00356ADE"/>
    <w:rsid w:val="0036090A"/>
    <w:rsid w:val="003613A2"/>
    <w:rsid w:val="00364EE8"/>
    <w:rsid w:val="003662EB"/>
    <w:rsid w:val="00367751"/>
    <w:rsid w:val="00372BD0"/>
    <w:rsid w:val="00373125"/>
    <w:rsid w:val="00375315"/>
    <w:rsid w:val="0037571C"/>
    <w:rsid w:val="00375C09"/>
    <w:rsid w:val="0037622C"/>
    <w:rsid w:val="00377E3D"/>
    <w:rsid w:val="003807B7"/>
    <w:rsid w:val="00383AE4"/>
    <w:rsid w:val="003855BE"/>
    <w:rsid w:val="00385DB3"/>
    <w:rsid w:val="00393ECB"/>
    <w:rsid w:val="003969E3"/>
    <w:rsid w:val="00396FC2"/>
    <w:rsid w:val="003A0DB8"/>
    <w:rsid w:val="003A1312"/>
    <w:rsid w:val="003A2F65"/>
    <w:rsid w:val="003A52E0"/>
    <w:rsid w:val="003A5979"/>
    <w:rsid w:val="003C26A0"/>
    <w:rsid w:val="003C2ECB"/>
    <w:rsid w:val="003D0FBB"/>
    <w:rsid w:val="003D36A8"/>
    <w:rsid w:val="003D3965"/>
    <w:rsid w:val="003D428B"/>
    <w:rsid w:val="003D6264"/>
    <w:rsid w:val="003D7E56"/>
    <w:rsid w:val="003E581B"/>
    <w:rsid w:val="003E62E2"/>
    <w:rsid w:val="003F266B"/>
    <w:rsid w:val="003F5BEC"/>
    <w:rsid w:val="00407CD3"/>
    <w:rsid w:val="00413525"/>
    <w:rsid w:val="0041746F"/>
    <w:rsid w:val="00422DD2"/>
    <w:rsid w:val="00433D10"/>
    <w:rsid w:val="00444AB5"/>
    <w:rsid w:val="00456C59"/>
    <w:rsid w:val="00461AC4"/>
    <w:rsid w:val="00463096"/>
    <w:rsid w:val="0046667D"/>
    <w:rsid w:val="004758EE"/>
    <w:rsid w:val="00475FA6"/>
    <w:rsid w:val="00481092"/>
    <w:rsid w:val="00483C43"/>
    <w:rsid w:val="00483F08"/>
    <w:rsid w:val="0048537F"/>
    <w:rsid w:val="00485479"/>
    <w:rsid w:val="00486F5F"/>
    <w:rsid w:val="00491CC4"/>
    <w:rsid w:val="004927F0"/>
    <w:rsid w:val="00492FAB"/>
    <w:rsid w:val="00495582"/>
    <w:rsid w:val="004A5F41"/>
    <w:rsid w:val="004B18C6"/>
    <w:rsid w:val="004B1E18"/>
    <w:rsid w:val="004B44C4"/>
    <w:rsid w:val="004C1DBA"/>
    <w:rsid w:val="004C23BE"/>
    <w:rsid w:val="004C4BCB"/>
    <w:rsid w:val="004C5FA0"/>
    <w:rsid w:val="004C6A20"/>
    <w:rsid w:val="004D1AD9"/>
    <w:rsid w:val="004D68DA"/>
    <w:rsid w:val="004D6DE6"/>
    <w:rsid w:val="004D7283"/>
    <w:rsid w:val="004E04EB"/>
    <w:rsid w:val="004E0D96"/>
    <w:rsid w:val="005019B7"/>
    <w:rsid w:val="00502E72"/>
    <w:rsid w:val="0050365B"/>
    <w:rsid w:val="00505CCF"/>
    <w:rsid w:val="0050676C"/>
    <w:rsid w:val="00506847"/>
    <w:rsid w:val="00506F85"/>
    <w:rsid w:val="00507980"/>
    <w:rsid w:val="0051404F"/>
    <w:rsid w:val="00516129"/>
    <w:rsid w:val="00516733"/>
    <w:rsid w:val="00516E25"/>
    <w:rsid w:val="005232CD"/>
    <w:rsid w:val="00527226"/>
    <w:rsid w:val="00527BEE"/>
    <w:rsid w:val="00527D4A"/>
    <w:rsid w:val="0053104F"/>
    <w:rsid w:val="00532A9A"/>
    <w:rsid w:val="00533A38"/>
    <w:rsid w:val="0053417A"/>
    <w:rsid w:val="00534992"/>
    <w:rsid w:val="00543BE4"/>
    <w:rsid w:val="00544A60"/>
    <w:rsid w:val="00544DE9"/>
    <w:rsid w:val="00546FA1"/>
    <w:rsid w:val="00551EDF"/>
    <w:rsid w:val="00556AC9"/>
    <w:rsid w:val="00563991"/>
    <w:rsid w:val="00566C00"/>
    <w:rsid w:val="00571195"/>
    <w:rsid w:val="00571AE1"/>
    <w:rsid w:val="005745B1"/>
    <w:rsid w:val="005811DB"/>
    <w:rsid w:val="005853A6"/>
    <w:rsid w:val="00586761"/>
    <w:rsid w:val="00587FFA"/>
    <w:rsid w:val="0059226A"/>
    <w:rsid w:val="00595987"/>
    <w:rsid w:val="005B0F4E"/>
    <w:rsid w:val="005B4F89"/>
    <w:rsid w:val="005B6CF0"/>
    <w:rsid w:val="005B6FF4"/>
    <w:rsid w:val="005C06F0"/>
    <w:rsid w:val="005C1843"/>
    <w:rsid w:val="005C1A3E"/>
    <w:rsid w:val="005C35A1"/>
    <w:rsid w:val="005C4536"/>
    <w:rsid w:val="005D365A"/>
    <w:rsid w:val="005D59C1"/>
    <w:rsid w:val="005D7989"/>
    <w:rsid w:val="005D7C2A"/>
    <w:rsid w:val="005E0B0B"/>
    <w:rsid w:val="005E74AC"/>
    <w:rsid w:val="005F0F8F"/>
    <w:rsid w:val="005F4DC9"/>
    <w:rsid w:val="005F6FFD"/>
    <w:rsid w:val="006011FF"/>
    <w:rsid w:val="00601DF7"/>
    <w:rsid w:val="006062BD"/>
    <w:rsid w:val="0061343D"/>
    <w:rsid w:val="00616456"/>
    <w:rsid w:val="00623880"/>
    <w:rsid w:val="00627D32"/>
    <w:rsid w:val="0063335E"/>
    <w:rsid w:val="00634122"/>
    <w:rsid w:val="006349AB"/>
    <w:rsid w:val="00635F8F"/>
    <w:rsid w:val="006375D1"/>
    <w:rsid w:val="006438F9"/>
    <w:rsid w:val="00652609"/>
    <w:rsid w:val="00655DAF"/>
    <w:rsid w:val="0066075E"/>
    <w:rsid w:val="00665B1B"/>
    <w:rsid w:val="006671EB"/>
    <w:rsid w:val="006675E4"/>
    <w:rsid w:val="006677F7"/>
    <w:rsid w:val="006769AA"/>
    <w:rsid w:val="00695179"/>
    <w:rsid w:val="006958D4"/>
    <w:rsid w:val="006A149A"/>
    <w:rsid w:val="006A39C3"/>
    <w:rsid w:val="006A63BF"/>
    <w:rsid w:val="006A68C7"/>
    <w:rsid w:val="006A6EA6"/>
    <w:rsid w:val="006A73F7"/>
    <w:rsid w:val="006B062A"/>
    <w:rsid w:val="006B11B3"/>
    <w:rsid w:val="006B23AF"/>
    <w:rsid w:val="006B3122"/>
    <w:rsid w:val="006B3789"/>
    <w:rsid w:val="006B4F2D"/>
    <w:rsid w:val="006B55C8"/>
    <w:rsid w:val="006B5E6F"/>
    <w:rsid w:val="006B640D"/>
    <w:rsid w:val="006C0F2E"/>
    <w:rsid w:val="006C19D7"/>
    <w:rsid w:val="006C29B8"/>
    <w:rsid w:val="006C386A"/>
    <w:rsid w:val="006C60F5"/>
    <w:rsid w:val="006D3A2F"/>
    <w:rsid w:val="006D5238"/>
    <w:rsid w:val="006E3BBF"/>
    <w:rsid w:val="006E4E62"/>
    <w:rsid w:val="006E5B7A"/>
    <w:rsid w:val="006E6A04"/>
    <w:rsid w:val="006E6A46"/>
    <w:rsid w:val="006F12C1"/>
    <w:rsid w:val="006F2D4E"/>
    <w:rsid w:val="006F35FE"/>
    <w:rsid w:val="006F3A85"/>
    <w:rsid w:val="006F63C6"/>
    <w:rsid w:val="007048A7"/>
    <w:rsid w:val="007054CD"/>
    <w:rsid w:val="007101CF"/>
    <w:rsid w:val="00712B78"/>
    <w:rsid w:val="007167DD"/>
    <w:rsid w:val="00717281"/>
    <w:rsid w:val="0072343F"/>
    <w:rsid w:val="00723D53"/>
    <w:rsid w:val="00725568"/>
    <w:rsid w:val="00725CC1"/>
    <w:rsid w:val="007320C7"/>
    <w:rsid w:val="0073333E"/>
    <w:rsid w:val="00733C6C"/>
    <w:rsid w:val="00734625"/>
    <w:rsid w:val="00750FDA"/>
    <w:rsid w:val="0075296E"/>
    <w:rsid w:val="00753EE0"/>
    <w:rsid w:val="00754E23"/>
    <w:rsid w:val="00756336"/>
    <w:rsid w:val="00757DFA"/>
    <w:rsid w:val="00761139"/>
    <w:rsid w:val="00764C83"/>
    <w:rsid w:val="00766B67"/>
    <w:rsid w:val="007676CD"/>
    <w:rsid w:val="0077293D"/>
    <w:rsid w:val="00780F35"/>
    <w:rsid w:val="0078609F"/>
    <w:rsid w:val="00786504"/>
    <w:rsid w:val="00790857"/>
    <w:rsid w:val="007924BB"/>
    <w:rsid w:val="00792DE9"/>
    <w:rsid w:val="00793994"/>
    <w:rsid w:val="00794D45"/>
    <w:rsid w:val="00795CD7"/>
    <w:rsid w:val="007A14A9"/>
    <w:rsid w:val="007A6382"/>
    <w:rsid w:val="007B2AD4"/>
    <w:rsid w:val="007B2E4C"/>
    <w:rsid w:val="007B478A"/>
    <w:rsid w:val="007C040F"/>
    <w:rsid w:val="007C1BEC"/>
    <w:rsid w:val="007C3259"/>
    <w:rsid w:val="007D071C"/>
    <w:rsid w:val="007D325C"/>
    <w:rsid w:val="007D5D8C"/>
    <w:rsid w:val="007D74EB"/>
    <w:rsid w:val="007E1B84"/>
    <w:rsid w:val="007E5836"/>
    <w:rsid w:val="007F0898"/>
    <w:rsid w:val="007F33B1"/>
    <w:rsid w:val="007F4150"/>
    <w:rsid w:val="007F5BD1"/>
    <w:rsid w:val="007F787B"/>
    <w:rsid w:val="00802F0D"/>
    <w:rsid w:val="00803C16"/>
    <w:rsid w:val="008066FD"/>
    <w:rsid w:val="00811EA8"/>
    <w:rsid w:val="00812F2A"/>
    <w:rsid w:val="00815D10"/>
    <w:rsid w:val="00821346"/>
    <w:rsid w:val="00821381"/>
    <w:rsid w:val="00830465"/>
    <w:rsid w:val="00831973"/>
    <w:rsid w:val="00837DF9"/>
    <w:rsid w:val="00845314"/>
    <w:rsid w:val="0084617E"/>
    <w:rsid w:val="00851A52"/>
    <w:rsid w:val="0085420B"/>
    <w:rsid w:val="008648B5"/>
    <w:rsid w:val="00865030"/>
    <w:rsid w:val="0086736D"/>
    <w:rsid w:val="008735B2"/>
    <w:rsid w:val="00873D6B"/>
    <w:rsid w:val="00875151"/>
    <w:rsid w:val="00884513"/>
    <w:rsid w:val="00885616"/>
    <w:rsid w:val="00887BD9"/>
    <w:rsid w:val="00892A3C"/>
    <w:rsid w:val="008A7ABF"/>
    <w:rsid w:val="008B0E69"/>
    <w:rsid w:val="008B49FD"/>
    <w:rsid w:val="008B5B11"/>
    <w:rsid w:val="008B6A20"/>
    <w:rsid w:val="008C0188"/>
    <w:rsid w:val="008C1E0E"/>
    <w:rsid w:val="008C6B12"/>
    <w:rsid w:val="008C72D5"/>
    <w:rsid w:val="008D1A3C"/>
    <w:rsid w:val="008D472F"/>
    <w:rsid w:val="008D55D5"/>
    <w:rsid w:val="008D6192"/>
    <w:rsid w:val="008D69A4"/>
    <w:rsid w:val="008D6CB3"/>
    <w:rsid w:val="008D77F8"/>
    <w:rsid w:val="008E0F04"/>
    <w:rsid w:val="008F1312"/>
    <w:rsid w:val="008F4100"/>
    <w:rsid w:val="008F4854"/>
    <w:rsid w:val="008F5470"/>
    <w:rsid w:val="0090080F"/>
    <w:rsid w:val="00904DB7"/>
    <w:rsid w:val="00905CA0"/>
    <w:rsid w:val="009062DB"/>
    <w:rsid w:val="00914671"/>
    <w:rsid w:val="00917A47"/>
    <w:rsid w:val="00920BB7"/>
    <w:rsid w:val="009210BA"/>
    <w:rsid w:val="00921CD2"/>
    <w:rsid w:val="0092571D"/>
    <w:rsid w:val="0092583A"/>
    <w:rsid w:val="00933795"/>
    <w:rsid w:val="0093418F"/>
    <w:rsid w:val="009366E7"/>
    <w:rsid w:val="00936BF4"/>
    <w:rsid w:val="00940884"/>
    <w:rsid w:val="00941371"/>
    <w:rsid w:val="00942CD1"/>
    <w:rsid w:val="00950FB4"/>
    <w:rsid w:val="009515CE"/>
    <w:rsid w:val="0095160E"/>
    <w:rsid w:val="00953FFD"/>
    <w:rsid w:val="00954418"/>
    <w:rsid w:val="0095503C"/>
    <w:rsid w:val="0095518E"/>
    <w:rsid w:val="00962D18"/>
    <w:rsid w:val="00966B43"/>
    <w:rsid w:val="009673F6"/>
    <w:rsid w:val="00967A5E"/>
    <w:rsid w:val="0097040A"/>
    <w:rsid w:val="00972B83"/>
    <w:rsid w:val="00984809"/>
    <w:rsid w:val="00987666"/>
    <w:rsid w:val="00990BF8"/>
    <w:rsid w:val="00994B48"/>
    <w:rsid w:val="009A3B46"/>
    <w:rsid w:val="009A54BF"/>
    <w:rsid w:val="009A6E95"/>
    <w:rsid w:val="009B0EF3"/>
    <w:rsid w:val="009B26A1"/>
    <w:rsid w:val="009B4F30"/>
    <w:rsid w:val="009B521B"/>
    <w:rsid w:val="009C3186"/>
    <w:rsid w:val="009C6B57"/>
    <w:rsid w:val="009D325A"/>
    <w:rsid w:val="009D7855"/>
    <w:rsid w:val="009E3996"/>
    <w:rsid w:val="009E5DDA"/>
    <w:rsid w:val="009F1D7B"/>
    <w:rsid w:val="009F3D78"/>
    <w:rsid w:val="00A019F2"/>
    <w:rsid w:val="00A05152"/>
    <w:rsid w:val="00A15D89"/>
    <w:rsid w:val="00A21850"/>
    <w:rsid w:val="00A31B70"/>
    <w:rsid w:val="00A32F69"/>
    <w:rsid w:val="00A35549"/>
    <w:rsid w:val="00A40297"/>
    <w:rsid w:val="00A43B65"/>
    <w:rsid w:val="00A546F1"/>
    <w:rsid w:val="00A57BF1"/>
    <w:rsid w:val="00A617EB"/>
    <w:rsid w:val="00A63A6D"/>
    <w:rsid w:val="00A65CFD"/>
    <w:rsid w:val="00A70107"/>
    <w:rsid w:val="00A765B6"/>
    <w:rsid w:val="00A8145E"/>
    <w:rsid w:val="00A81994"/>
    <w:rsid w:val="00A82AE3"/>
    <w:rsid w:val="00A83CF6"/>
    <w:rsid w:val="00A87736"/>
    <w:rsid w:val="00A91B84"/>
    <w:rsid w:val="00A93378"/>
    <w:rsid w:val="00A9651D"/>
    <w:rsid w:val="00AA2C65"/>
    <w:rsid w:val="00AA3497"/>
    <w:rsid w:val="00AA4461"/>
    <w:rsid w:val="00AB2CD1"/>
    <w:rsid w:val="00AB40FA"/>
    <w:rsid w:val="00AC2BE3"/>
    <w:rsid w:val="00AC2D36"/>
    <w:rsid w:val="00AC3BFB"/>
    <w:rsid w:val="00AD2C19"/>
    <w:rsid w:val="00AD45A2"/>
    <w:rsid w:val="00AE22C3"/>
    <w:rsid w:val="00AE7B93"/>
    <w:rsid w:val="00AF09EE"/>
    <w:rsid w:val="00AF17F9"/>
    <w:rsid w:val="00AF7BA3"/>
    <w:rsid w:val="00AF7E0D"/>
    <w:rsid w:val="00B046A7"/>
    <w:rsid w:val="00B069B5"/>
    <w:rsid w:val="00B1308D"/>
    <w:rsid w:val="00B147C9"/>
    <w:rsid w:val="00B21205"/>
    <w:rsid w:val="00B21735"/>
    <w:rsid w:val="00B21E0F"/>
    <w:rsid w:val="00B231B7"/>
    <w:rsid w:val="00B23D9A"/>
    <w:rsid w:val="00B32656"/>
    <w:rsid w:val="00B35F8E"/>
    <w:rsid w:val="00B36484"/>
    <w:rsid w:val="00B41279"/>
    <w:rsid w:val="00B446FD"/>
    <w:rsid w:val="00B468B5"/>
    <w:rsid w:val="00B579EC"/>
    <w:rsid w:val="00B607B7"/>
    <w:rsid w:val="00B60E45"/>
    <w:rsid w:val="00B62609"/>
    <w:rsid w:val="00B62D0B"/>
    <w:rsid w:val="00B644FB"/>
    <w:rsid w:val="00B653D4"/>
    <w:rsid w:val="00B66398"/>
    <w:rsid w:val="00B73655"/>
    <w:rsid w:val="00B80914"/>
    <w:rsid w:val="00B8449B"/>
    <w:rsid w:val="00B90604"/>
    <w:rsid w:val="00B94A82"/>
    <w:rsid w:val="00B9653E"/>
    <w:rsid w:val="00BA0871"/>
    <w:rsid w:val="00BA5929"/>
    <w:rsid w:val="00BA65D7"/>
    <w:rsid w:val="00BA7069"/>
    <w:rsid w:val="00BB2C19"/>
    <w:rsid w:val="00BB3FB4"/>
    <w:rsid w:val="00BB42E6"/>
    <w:rsid w:val="00BB7191"/>
    <w:rsid w:val="00BC034C"/>
    <w:rsid w:val="00BC1EE4"/>
    <w:rsid w:val="00BC2C65"/>
    <w:rsid w:val="00BC3923"/>
    <w:rsid w:val="00BC461E"/>
    <w:rsid w:val="00BC5A95"/>
    <w:rsid w:val="00BD1A0C"/>
    <w:rsid w:val="00BD470F"/>
    <w:rsid w:val="00BD4806"/>
    <w:rsid w:val="00BD5250"/>
    <w:rsid w:val="00BD5E0D"/>
    <w:rsid w:val="00BE06AC"/>
    <w:rsid w:val="00BF1AF7"/>
    <w:rsid w:val="00BF3441"/>
    <w:rsid w:val="00BF36F2"/>
    <w:rsid w:val="00C12231"/>
    <w:rsid w:val="00C133B0"/>
    <w:rsid w:val="00C145D4"/>
    <w:rsid w:val="00C14DB4"/>
    <w:rsid w:val="00C17B66"/>
    <w:rsid w:val="00C34AEE"/>
    <w:rsid w:val="00C36646"/>
    <w:rsid w:val="00C37F10"/>
    <w:rsid w:val="00C40740"/>
    <w:rsid w:val="00C42DAD"/>
    <w:rsid w:val="00C44946"/>
    <w:rsid w:val="00C501CA"/>
    <w:rsid w:val="00C528B3"/>
    <w:rsid w:val="00C545EE"/>
    <w:rsid w:val="00C60ABE"/>
    <w:rsid w:val="00C620BD"/>
    <w:rsid w:val="00C6289A"/>
    <w:rsid w:val="00C62C98"/>
    <w:rsid w:val="00C63621"/>
    <w:rsid w:val="00C65D0B"/>
    <w:rsid w:val="00C7189F"/>
    <w:rsid w:val="00C85AA8"/>
    <w:rsid w:val="00C92A8F"/>
    <w:rsid w:val="00C92EB3"/>
    <w:rsid w:val="00CA0387"/>
    <w:rsid w:val="00CA23F7"/>
    <w:rsid w:val="00CA2A34"/>
    <w:rsid w:val="00CA5A08"/>
    <w:rsid w:val="00CB1BF0"/>
    <w:rsid w:val="00CB3F1F"/>
    <w:rsid w:val="00CB5C6A"/>
    <w:rsid w:val="00CB7519"/>
    <w:rsid w:val="00CC3607"/>
    <w:rsid w:val="00CC3A8A"/>
    <w:rsid w:val="00CC5A89"/>
    <w:rsid w:val="00CD3C95"/>
    <w:rsid w:val="00CD61AA"/>
    <w:rsid w:val="00CD692A"/>
    <w:rsid w:val="00CE1BC2"/>
    <w:rsid w:val="00CE253A"/>
    <w:rsid w:val="00CF0E90"/>
    <w:rsid w:val="00CF1F10"/>
    <w:rsid w:val="00CF41C8"/>
    <w:rsid w:val="00CF52C7"/>
    <w:rsid w:val="00CF55B6"/>
    <w:rsid w:val="00CF6650"/>
    <w:rsid w:val="00CF6859"/>
    <w:rsid w:val="00CF6B14"/>
    <w:rsid w:val="00CF6D02"/>
    <w:rsid w:val="00D01F21"/>
    <w:rsid w:val="00D0404F"/>
    <w:rsid w:val="00D060E9"/>
    <w:rsid w:val="00D12277"/>
    <w:rsid w:val="00D17067"/>
    <w:rsid w:val="00D170CC"/>
    <w:rsid w:val="00D20BF0"/>
    <w:rsid w:val="00D230B5"/>
    <w:rsid w:val="00D25113"/>
    <w:rsid w:val="00D25D43"/>
    <w:rsid w:val="00D344CF"/>
    <w:rsid w:val="00D373CA"/>
    <w:rsid w:val="00D37416"/>
    <w:rsid w:val="00D40411"/>
    <w:rsid w:val="00D42949"/>
    <w:rsid w:val="00D44339"/>
    <w:rsid w:val="00D45943"/>
    <w:rsid w:val="00D45EB2"/>
    <w:rsid w:val="00D50EDF"/>
    <w:rsid w:val="00D56DD1"/>
    <w:rsid w:val="00D57C93"/>
    <w:rsid w:val="00D616A5"/>
    <w:rsid w:val="00D63B5E"/>
    <w:rsid w:val="00D70A5D"/>
    <w:rsid w:val="00D744E8"/>
    <w:rsid w:val="00D757DF"/>
    <w:rsid w:val="00D863B0"/>
    <w:rsid w:val="00D87127"/>
    <w:rsid w:val="00D87F12"/>
    <w:rsid w:val="00D9159E"/>
    <w:rsid w:val="00D957A7"/>
    <w:rsid w:val="00D979E4"/>
    <w:rsid w:val="00DA2290"/>
    <w:rsid w:val="00DA2981"/>
    <w:rsid w:val="00DA2B0C"/>
    <w:rsid w:val="00DA4DBA"/>
    <w:rsid w:val="00DA51AB"/>
    <w:rsid w:val="00DB396A"/>
    <w:rsid w:val="00DB41D7"/>
    <w:rsid w:val="00DB7E0D"/>
    <w:rsid w:val="00DC0982"/>
    <w:rsid w:val="00DC3905"/>
    <w:rsid w:val="00DC46EC"/>
    <w:rsid w:val="00DC4A82"/>
    <w:rsid w:val="00DC56D1"/>
    <w:rsid w:val="00DD0209"/>
    <w:rsid w:val="00DD0B88"/>
    <w:rsid w:val="00DD25AC"/>
    <w:rsid w:val="00DD2780"/>
    <w:rsid w:val="00DE22AB"/>
    <w:rsid w:val="00DE2A3A"/>
    <w:rsid w:val="00DF5D55"/>
    <w:rsid w:val="00E07A22"/>
    <w:rsid w:val="00E14DD6"/>
    <w:rsid w:val="00E2229C"/>
    <w:rsid w:val="00E30701"/>
    <w:rsid w:val="00E32917"/>
    <w:rsid w:val="00E34137"/>
    <w:rsid w:val="00E445BD"/>
    <w:rsid w:val="00E5189C"/>
    <w:rsid w:val="00E53003"/>
    <w:rsid w:val="00E553C3"/>
    <w:rsid w:val="00E56C0C"/>
    <w:rsid w:val="00E601E8"/>
    <w:rsid w:val="00E61379"/>
    <w:rsid w:val="00E624CE"/>
    <w:rsid w:val="00E6342A"/>
    <w:rsid w:val="00E63B87"/>
    <w:rsid w:val="00E65195"/>
    <w:rsid w:val="00E65E2A"/>
    <w:rsid w:val="00E65E7A"/>
    <w:rsid w:val="00E66BB9"/>
    <w:rsid w:val="00E75D0E"/>
    <w:rsid w:val="00EA2774"/>
    <w:rsid w:val="00EB05B7"/>
    <w:rsid w:val="00EB0966"/>
    <w:rsid w:val="00EB132E"/>
    <w:rsid w:val="00EB53C4"/>
    <w:rsid w:val="00EB76FE"/>
    <w:rsid w:val="00EC2909"/>
    <w:rsid w:val="00EC4D66"/>
    <w:rsid w:val="00EC6598"/>
    <w:rsid w:val="00ED23B4"/>
    <w:rsid w:val="00ED2E07"/>
    <w:rsid w:val="00ED2E2E"/>
    <w:rsid w:val="00ED304F"/>
    <w:rsid w:val="00ED71E0"/>
    <w:rsid w:val="00EE5910"/>
    <w:rsid w:val="00EE5916"/>
    <w:rsid w:val="00EE7EB6"/>
    <w:rsid w:val="00EF68DD"/>
    <w:rsid w:val="00EF6FB2"/>
    <w:rsid w:val="00F0097F"/>
    <w:rsid w:val="00F034BC"/>
    <w:rsid w:val="00F056D0"/>
    <w:rsid w:val="00F0632D"/>
    <w:rsid w:val="00F12533"/>
    <w:rsid w:val="00F12D46"/>
    <w:rsid w:val="00F14DB5"/>
    <w:rsid w:val="00F165DC"/>
    <w:rsid w:val="00F16765"/>
    <w:rsid w:val="00F2205E"/>
    <w:rsid w:val="00F22B51"/>
    <w:rsid w:val="00F23414"/>
    <w:rsid w:val="00F24C0A"/>
    <w:rsid w:val="00F250DE"/>
    <w:rsid w:val="00F319D9"/>
    <w:rsid w:val="00F3415F"/>
    <w:rsid w:val="00F3653A"/>
    <w:rsid w:val="00F366D8"/>
    <w:rsid w:val="00F42BD5"/>
    <w:rsid w:val="00F44DE6"/>
    <w:rsid w:val="00F5214A"/>
    <w:rsid w:val="00F56A79"/>
    <w:rsid w:val="00F576BD"/>
    <w:rsid w:val="00F6034A"/>
    <w:rsid w:val="00F65682"/>
    <w:rsid w:val="00F67AC2"/>
    <w:rsid w:val="00F709CD"/>
    <w:rsid w:val="00F71371"/>
    <w:rsid w:val="00F721E5"/>
    <w:rsid w:val="00F72A01"/>
    <w:rsid w:val="00F744BC"/>
    <w:rsid w:val="00F81C5F"/>
    <w:rsid w:val="00F82643"/>
    <w:rsid w:val="00F872B3"/>
    <w:rsid w:val="00F95760"/>
    <w:rsid w:val="00F97141"/>
    <w:rsid w:val="00FA3744"/>
    <w:rsid w:val="00FB0D15"/>
    <w:rsid w:val="00FB153A"/>
    <w:rsid w:val="00FB1659"/>
    <w:rsid w:val="00FB47C1"/>
    <w:rsid w:val="00FC359B"/>
    <w:rsid w:val="00FC6A17"/>
    <w:rsid w:val="00FC6A23"/>
    <w:rsid w:val="00FC7923"/>
    <w:rsid w:val="00FC7FCE"/>
    <w:rsid w:val="00FD1BE2"/>
    <w:rsid w:val="00FD2B68"/>
    <w:rsid w:val="00FD426A"/>
    <w:rsid w:val="00FD75F1"/>
    <w:rsid w:val="00FE2A89"/>
    <w:rsid w:val="00FE59A0"/>
    <w:rsid w:val="00FF326A"/>
    <w:rsid w:val="00FF4EDE"/>
    <w:rsid w:val="01060DCA"/>
    <w:rsid w:val="010A11BF"/>
    <w:rsid w:val="011F301C"/>
    <w:rsid w:val="01613A76"/>
    <w:rsid w:val="016258CE"/>
    <w:rsid w:val="016532BA"/>
    <w:rsid w:val="017E1630"/>
    <w:rsid w:val="020C5F99"/>
    <w:rsid w:val="02312DBD"/>
    <w:rsid w:val="02394BE0"/>
    <w:rsid w:val="02B34963"/>
    <w:rsid w:val="02CA7862"/>
    <w:rsid w:val="02D56D86"/>
    <w:rsid w:val="02EA74C4"/>
    <w:rsid w:val="02F863F7"/>
    <w:rsid w:val="031D3609"/>
    <w:rsid w:val="033D56B6"/>
    <w:rsid w:val="0342067F"/>
    <w:rsid w:val="038434A9"/>
    <w:rsid w:val="039803A2"/>
    <w:rsid w:val="03A314FC"/>
    <w:rsid w:val="03D441BD"/>
    <w:rsid w:val="040C0819"/>
    <w:rsid w:val="04190974"/>
    <w:rsid w:val="041F679F"/>
    <w:rsid w:val="04395091"/>
    <w:rsid w:val="047563BF"/>
    <w:rsid w:val="04762DCD"/>
    <w:rsid w:val="04A27956"/>
    <w:rsid w:val="04B40238"/>
    <w:rsid w:val="04D57FCB"/>
    <w:rsid w:val="04F10475"/>
    <w:rsid w:val="050239AF"/>
    <w:rsid w:val="051D0A99"/>
    <w:rsid w:val="05317B8F"/>
    <w:rsid w:val="05375925"/>
    <w:rsid w:val="05674A63"/>
    <w:rsid w:val="057D6FF0"/>
    <w:rsid w:val="05EA103B"/>
    <w:rsid w:val="05ED23AD"/>
    <w:rsid w:val="05F17538"/>
    <w:rsid w:val="06324DB4"/>
    <w:rsid w:val="06396A88"/>
    <w:rsid w:val="063D7AAB"/>
    <w:rsid w:val="064C0FFA"/>
    <w:rsid w:val="067D1395"/>
    <w:rsid w:val="068A0893"/>
    <w:rsid w:val="06914D61"/>
    <w:rsid w:val="06E148B6"/>
    <w:rsid w:val="06E27612"/>
    <w:rsid w:val="07310516"/>
    <w:rsid w:val="074262E5"/>
    <w:rsid w:val="07480761"/>
    <w:rsid w:val="074D156A"/>
    <w:rsid w:val="07736BC3"/>
    <w:rsid w:val="078F59E9"/>
    <w:rsid w:val="07AC7CC6"/>
    <w:rsid w:val="07F440FA"/>
    <w:rsid w:val="080F00A8"/>
    <w:rsid w:val="0865499C"/>
    <w:rsid w:val="089A2A12"/>
    <w:rsid w:val="08B03FB0"/>
    <w:rsid w:val="08D34981"/>
    <w:rsid w:val="08DF4189"/>
    <w:rsid w:val="08DF51FA"/>
    <w:rsid w:val="08E74EBC"/>
    <w:rsid w:val="08EE7AE6"/>
    <w:rsid w:val="08F61727"/>
    <w:rsid w:val="090E1D3A"/>
    <w:rsid w:val="091C163A"/>
    <w:rsid w:val="09222F07"/>
    <w:rsid w:val="09262931"/>
    <w:rsid w:val="09391A25"/>
    <w:rsid w:val="093E76C7"/>
    <w:rsid w:val="09523172"/>
    <w:rsid w:val="096B4801"/>
    <w:rsid w:val="09860A51"/>
    <w:rsid w:val="09933C1B"/>
    <w:rsid w:val="099738FD"/>
    <w:rsid w:val="09A34AFA"/>
    <w:rsid w:val="09AC15B5"/>
    <w:rsid w:val="09CE3F1E"/>
    <w:rsid w:val="09CF1E58"/>
    <w:rsid w:val="09D5715D"/>
    <w:rsid w:val="09E5763E"/>
    <w:rsid w:val="09FE6E56"/>
    <w:rsid w:val="0A2C37A9"/>
    <w:rsid w:val="0A36551E"/>
    <w:rsid w:val="0A3C13FB"/>
    <w:rsid w:val="0A550FC8"/>
    <w:rsid w:val="0A821D07"/>
    <w:rsid w:val="0AC0397F"/>
    <w:rsid w:val="0AC62EBA"/>
    <w:rsid w:val="0AC7549A"/>
    <w:rsid w:val="0ADB2CF4"/>
    <w:rsid w:val="0AE3202B"/>
    <w:rsid w:val="0AE53D98"/>
    <w:rsid w:val="0AEE56B4"/>
    <w:rsid w:val="0AF153BC"/>
    <w:rsid w:val="0AF64C86"/>
    <w:rsid w:val="0B0332DA"/>
    <w:rsid w:val="0B26444D"/>
    <w:rsid w:val="0B3350BD"/>
    <w:rsid w:val="0B551ACC"/>
    <w:rsid w:val="0B582739"/>
    <w:rsid w:val="0BFB2848"/>
    <w:rsid w:val="0C1A0207"/>
    <w:rsid w:val="0C2661F0"/>
    <w:rsid w:val="0C451A4F"/>
    <w:rsid w:val="0C6F1945"/>
    <w:rsid w:val="0C824A28"/>
    <w:rsid w:val="0C9F6CA2"/>
    <w:rsid w:val="0CD84221"/>
    <w:rsid w:val="0CE26FD3"/>
    <w:rsid w:val="0CEF29BA"/>
    <w:rsid w:val="0CF236F8"/>
    <w:rsid w:val="0CF462EF"/>
    <w:rsid w:val="0CF956B3"/>
    <w:rsid w:val="0D57599F"/>
    <w:rsid w:val="0DA80FAA"/>
    <w:rsid w:val="0DB341A2"/>
    <w:rsid w:val="0DB94E10"/>
    <w:rsid w:val="0DC6716D"/>
    <w:rsid w:val="0DCE3A11"/>
    <w:rsid w:val="0DD1013B"/>
    <w:rsid w:val="0DD4668B"/>
    <w:rsid w:val="0DD71E98"/>
    <w:rsid w:val="0DDD0277"/>
    <w:rsid w:val="0E537B7A"/>
    <w:rsid w:val="0E747940"/>
    <w:rsid w:val="0E855044"/>
    <w:rsid w:val="0EBA1FCC"/>
    <w:rsid w:val="0EED122C"/>
    <w:rsid w:val="0EF76A08"/>
    <w:rsid w:val="0F02472B"/>
    <w:rsid w:val="0F0D27EF"/>
    <w:rsid w:val="0F147333"/>
    <w:rsid w:val="0F314D26"/>
    <w:rsid w:val="0F35010D"/>
    <w:rsid w:val="0F420F6F"/>
    <w:rsid w:val="0F937B18"/>
    <w:rsid w:val="0FDD50DE"/>
    <w:rsid w:val="0FE87692"/>
    <w:rsid w:val="0FF26DF3"/>
    <w:rsid w:val="101004BA"/>
    <w:rsid w:val="10267732"/>
    <w:rsid w:val="103E2455"/>
    <w:rsid w:val="105F549B"/>
    <w:rsid w:val="10712566"/>
    <w:rsid w:val="108A1444"/>
    <w:rsid w:val="108C08BB"/>
    <w:rsid w:val="10B85AF5"/>
    <w:rsid w:val="10BB6CE0"/>
    <w:rsid w:val="10DB4564"/>
    <w:rsid w:val="11051B1D"/>
    <w:rsid w:val="110F36F7"/>
    <w:rsid w:val="111A0309"/>
    <w:rsid w:val="113C7F1C"/>
    <w:rsid w:val="117A258A"/>
    <w:rsid w:val="119D0538"/>
    <w:rsid w:val="11A226ED"/>
    <w:rsid w:val="11FE5B0A"/>
    <w:rsid w:val="120212EF"/>
    <w:rsid w:val="1210741D"/>
    <w:rsid w:val="122B0049"/>
    <w:rsid w:val="124D62E4"/>
    <w:rsid w:val="125A5778"/>
    <w:rsid w:val="127F5FD5"/>
    <w:rsid w:val="128F4AAE"/>
    <w:rsid w:val="129E0D8B"/>
    <w:rsid w:val="12B67888"/>
    <w:rsid w:val="12BA53EE"/>
    <w:rsid w:val="12BC19FB"/>
    <w:rsid w:val="12F33B47"/>
    <w:rsid w:val="1312560D"/>
    <w:rsid w:val="13146458"/>
    <w:rsid w:val="13177405"/>
    <w:rsid w:val="131C5736"/>
    <w:rsid w:val="132A027E"/>
    <w:rsid w:val="13542554"/>
    <w:rsid w:val="138A0855"/>
    <w:rsid w:val="13CC10EE"/>
    <w:rsid w:val="13DE0DD7"/>
    <w:rsid w:val="143321B1"/>
    <w:rsid w:val="143F6DE8"/>
    <w:rsid w:val="144431CB"/>
    <w:rsid w:val="14635054"/>
    <w:rsid w:val="147974E5"/>
    <w:rsid w:val="14BC1DE8"/>
    <w:rsid w:val="14C04CED"/>
    <w:rsid w:val="14C50C9C"/>
    <w:rsid w:val="14D17EA2"/>
    <w:rsid w:val="14DF6BED"/>
    <w:rsid w:val="14E66E46"/>
    <w:rsid w:val="14ED1B20"/>
    <w:rsid w:val="150B431B"/>
    <w:rsid w:val="15197788"/>
    <w:rsid w:val="152C6320"/>
    <w:rsid w:val="1537146E"/>
    <w:rsid w:val="153D4CD7"/>
    <w:rsid w:val="154E4491"/>
    <w:rsid w:val="157A10F7"/>
    <w:rsid w:val="15B95B56"/>
    <w:rsid w:val="161D17E0"/>
    <w:rsid w:val="162E5F02"/>
    <w:rsid w:val="163B56D1"/>
    <w:rsid w:val="163E2CC3"/>
    <w:rsid w:val="165A7E5D"/>
    <w:rsid w:val="16BC6D4F"/>
    <w:rsid w:val="170535D2"/>
    <w:rsid w:val="17150D9A"/>
    <w:rsid w:val="174C5DA5"/>
    <w:rsid w:val="1775133A"/>
    <w:rsid w:val="17985980"/>
    <w:rsid w:val="17D15EA0"/>
    <w:rsid w:val="18011BDD"/>
    <w:rsid w:val="182761AB"/>
    <w:rsid w:val="18281CF8"/>
    <w:rsid w:val="18424061"/>
    <w:rsid w:val="184E4D3B"/>
    <w:rsid w:val="185D540C"/>
    <w:rsid w:val="186476A4"/>
    <w:rsid w:val="18A70A90"/>
    <w:rsid w:val="18AB700C"/>
    <w:rsid w:val="18C05A58"/>
    <w:rsid w:val="18C179CD"/>
    <w:rsid w:val="19112EC7"/>
    <w:rsid w:val="191A64EE"/>
    <w:rsid w:val="1979588E"/>
    <w:rsid w:val="19884BF3"/>
    <w:rsid w:val="1993760F"/>
    <w:rsid w:val="1998597D"/>
    <w:rsid w:val="19AA10F0"/>
    <w:rsid w:val="19B80892"/>
    <w:rsid w:val="19C43C82"/>
    <w:rsid w:val="19CB7D6E"/>
    <w:rsid w:val="19CD2B84"/>
    <w:rsid w:val="19F60869"/>
    <w:rsid w:val="1A2C77DE"/>
    <w:rsid w:val="1A612187"/>
    <w:rsid w:val="1A707455"/>
    <w:rsid w:val="1A773620"/>
    <w:rsid w:val="1A7F0640"/>
    <w:rsid w:val="1A8247C7"/>
    <w:rsid w:val="1A9F115F"/>
    <w:rsid w:val="1AB50AA2"/>
    <w:rsid w:val="1ABD6DCA"/>
    <w:rsid w:val="1ACC6EC3"/>
    <w:rsid w:val="1ACE29AB"/>
    <w:rsid w:val="1AE8445E"/>
    <w:rsid w:val="1AF37FEF"/>
    <w:rsid w:val="1B3852B7"/>
    <w:rsid w:val="1B3D2359"/>
    <w:rsid w:val="1B423C66"/>
    <w:rsid w:val="1B424EF4"/>
    <w:rsid w:val="1B4347DB"/>
    <w:rsid w:val="1B5F2D5B"/>
    <w:rsid w:val="1B611C00"/>
    <w:rsid w:val="1B7E4A17"/>
    <w:rsid w:val="1B896559"/>
    <w:rsid w:val="1BBF7C5E"/>
    <w:rsid w:val="1BCE087A"/>
    <w:rsid w:val="1BD17F27"/>
    <w:rsid w:val="1BD20669"/>
    <w:rsid w:val="1BE668EA"/>
    <w:rsid w:val="1C073948"/>
    <w:rsid w:val="1C0E66BF"/>
    <w:rsid w:val="1C307688"/>
    <w:rsid w:val="1C9E1863"/>
    <w:rsid w:val="1CD656FC"/>
    <w:rsid w:val="1D191E49"/>
    <w:rsid w:val="1D95178A"/>
    <w:rsid w:val="1D9677F6"/>
    <w:rsid w:val="1DA8115B"/>
    <w:rsid w:val="1DF47E90"/>
    <w:rsid w:val="1E545267"/>
    <w:rsid w:val="1E5B61CE"/>
    <w:rsid w:val="1E84214E"/>
    <w:rsid w:val="1E8466A6"/>
    <w:rsid w:val="1EC73863"/>
    <w:rsid w:val="1F091FF2"/>
    <w:rsid w:val="1F0B0D6D"/>
    <w:rsid w:val="1F3E55AA"/>
    <w:rsid w:val="1F706051"/>
    <w:rsid w:val="1F821CD6"/>
    <w:rsid w:val="1F962436"/>
    <w:rsid w:val="1FB02549"/>
    <w:rsid w:val="20061F61"/>
    <w:rsid w:val="202803A6"/>
    <w:rsid w:val="202F1EFD"/>
    <w:rsid w:val="20307817"/>
    <w:rsid w:val="204729D7"/>
    <w:rsid w:val="20790B8D"/>
    <w:rsid w:val="20CB25B7"/>
    <w:rsid w:val="20CC33B3"/>
    <w:rsid w:val="20DA1408"/>
    <w:rsid w:val="20F3339F"/>
    <w:rsid w:val="210F55A0"/>
    <w:rsid w:val="21137E48"/>
    <w:rsid w:val="21381980"/>
    <w:rsid w:val="216067CE"/>
    <w:rsid w:val="21751354"/>
    <w:rsid w:val="21A42FAB"/>
    <w:rsid w:val="21BB5364"/>
    <w:rsid w:val="21E87FD5"/>
    <w:rsid w:val="225211C9"/>
    <w:rsid w:val="229932EE"/>
    <w:rsid w:val="229D5F75"/>
    <w:rsid w:val="22A35639"/>
    <w:rsid w:val="22AA7A9F"/>
    <w:rsid w:val="22AC4B9D"/>
    <w:rsid w:val="22C53076"/>
    <w:rsid w:val="22CD2DDC"/>
    <w:rsid w:val="2302274D"/>
    <w:rsid w:val="230A068C"/>
    <w:rsid w:val="23296BD8"/>
    <w:rsid w:val="234717F1"/>
    <w:rsid w:val="23667489"/>
    <w:rsid w:val="236C2E40"/>
    <w:rsid w:val="239C7532"/>
    <w:rsid w:val="23CC17C8"/>
    <w:rsid w:val="23D07225"/>
    <w:rsid w:val="23F73633"/>
    <w:rsid w:val="24026486"/>
    <w:rsid w:val="241D00C4"/>
    <w:rsid w:val="24264CF5"/>
    <w:rsid w:val="24647258"/>
    <w:rsid w:val="24701788"/>
    <w:rsid w:val="247D7322"/>
    <w:rsid w:val="24903DAD"/>
    <w:rsid w:val="249D57F8"/>
    <w:rsid w:val="24E26D3A"/>
    <w:rsid w:val="24E4257A"/>
    <w:rsid w:val="257C14C9"/>
    <w:rsid w:val="25C44C32"/>
    <w:rsid w:val="25E25691"/>
    <w:rsid w:val="25E5405A"/>
    <w:rsid w:val="26842F7C"/>
    <w:rsid w:val="2699285E"/>
    <w:rsid w:val="27017B86"/>
    <w:rsid w:val="27176B6A"/>
    <w:rsid w:val="271817C6"/>
    <w:rsid w:val="27190EC8"/>
    <w:rsid w:val="27384245"/>
    <w:rsid w:val="274169A5"/>
    <w:rsid w:val="276145F5"/>
    <w:rsid w:val="27654092"/>
    <w:rsid w:val="278E69CD"/>
    <w:rsid w:val="279B0B60"/>
    <w:rsid w:val="279E6F72"/>
    <w:rsid w:val="27CB488E"/>
    <w:rsid w:val="27E2546A"/>
    <w:rsid w:val="27E31F26"/>
    <w:rsid w:val="27E47DCD"/>
    <w:rsid w:val="27EF46C5"/>
    <w:rsid w:val="27FA1A3A"/>
    <w:rsid w:val="2810627B"/>
    <w:rsid w:val="28184FA3"/>
    <w:rsid w:val="281C7D51"/>
    <w:rsid w:val="282070F9"/>
    <w:rsid w:val="2821283E"/>
    <w:rsid w:val="282D57DB"/>
    <w:rsid w:val="28303608"/>
    <w:rsid w:val="2838262A"/>
    <w:rsid w:val="28577A06"/>
    <w:rsid w:val="28A870DF"/>
    <w:rsid w:val="28B560BE"/>
    <w:rsid w:val="29185BE2"/>
    <w:rsid w:val="29424212"/>
    <w:rsid w:val="29655F47"/>
    <w:rsid w:val="29890093"/>
    <w:rsid w:val="29890EDD"/>
    <w:rsid w:val="2994283C"/>
    <w:rsid w:val="299917D5"/>
    <w:rsid w:val="29CB72D1"/>
    <w:rsid w:val="29D739C7"/>
    <w:rsid w:val="2A053476"/>
    <w:rsid w:val="2A0B7489"/>
    <w:rsid w:val="2A2E1A72"/>
    <w:rsid w:val="2A34140C"/>
    <w:rsid w:val="2A4259C3"/>
    <w:rsid w:val="2A4F41EA"/>
    <w:rsid w:val="2A8A36A9"/>
    <w:rsid w:val="2AAF3918"/>
    <w:rsid w:val="2AB21E9C"/>
    <w:rsid w:val="2AF414BA"/>
    <w:rsid w:val="2B1A61DF"/>
    <w:rsid w:val="2B284D13"/>
    <w:rsid w:val="2B2F2C3D"/>
    <w:rsid w:val="2B410B04"/>
    <w:rsid w:val="2B6A39AF"/>
    <w:rsid w:val="2B8E7BE2"/>
    <w:rsid w:val="2B9351F9"/>
    <w:rsid w:val="2B9E3527"/>
    <w:rsid w:val="2BA26BB7"/>
    <w:rsid w:val="2BAD4BF1"/>
    <w:rsid w:val="2BB674B5"/>
    <w:rsid w:val="2BBF7144"/>
    <w:rsid w:val="2BC66810"/>
    <w:rsid w:val="2BDB4009"/>
    <w:rsid w:val="2BEC3289"/>
    <w:rsid w:val="2BF94171"/>
    <w:rsid w:val="2BFC59AE"/>
    <w:rsid w:val="2C201ABF"/>
    <w:rsid w:val="2C662A74"/>
    <w:rsid w:val="2C871290"/>
    <w:rsid w:val="2C8B41B2"/>
    <w:rsid w:val="2C990BA7"/>
    <w:rsid w:val="2C996D85"/>
    <w:rsid w:val="2C9C7CF6"/>
    <w:rsid w:val="2CA676EF"/>
    <w:rsid w:val="2CD62EA8"/>
    <w:rsid w:val="2CDD343B"/>
    <w:rsid w:val="2D19617A"/>
    <w:rsid w:val="2D1D549F"/>
    <w:rsid w:val="2D20467A"/>
    <w:rsid w:val="2D455C2B"/>
    <w:rsid w:val="2D4C7D3A"/>
    <w:rsid w:val="2D71729C"/>
    <w:rsid w:val="2D834B46"/>
    <w:rsid w:val="2D8B59FF"/>
    <w:rsid w:val="2D965BE2"/>
    <w:rsid w:val="2DB04EBE"/>
    <w:rsid w:val="2DD173BF"/>
    <w:rsid w:val="2DE21C33"/>
    <w:rsid w:val="2DE47067"/>
    <w:rsid w:val="2DFA7C1C"/>
    <w:rsid w:val="2E074505"/>
    <w:rsid w:val="2E0A0B2E"/>
    <w:rsid w:val="2E1503B1"/>
    <w:rsid w:val="2E211E69"/>
    <w:rsid w:val="2E497DF1"/>
    <w:rsid w:val="2E4B1671"/>
    <w:rsid w:val="2E7C6F6A"/>
    <w:rsid w:val="2EDD1288"/>
    <w:rsid w:val="2EEE0998"/>
    <w:rsid w:val="2EF93A49"/>
    <w:rsid w:val="2F202BA7"/>
    <w:rsid w:val="2F2D3356"/>
    <w:rsid w:val="2F36359B"/>
    <w:rsid w:val="2F3E053F"/>
    <w:rsid w:val="2F471420"/>
    <w:rsid w:val="2F5C12F7"/>
    <w:rsid w:val="2F7922A8"/>
    <w:rsid w:val="2F7C45C3"/>
    <w:rsid w:val="2F950C61"/>
    <w:rsid w:val="2FA4383A"/>
    <w:rsid w:val="2FBA2BDD"/>
    <w:rsid w:val="2FD01989"/>
    <w:rsid w:val="2FFF2A44"/>
    <w:rsid w:val="30013D4F"/>
    <w:rsid w:val="30041E46"/>
    <w:rsid w:val="302628A5"/>
    <w:rsid w:val="30A811F4"/>
    <w:rsid w:val="30C23E8A"/>
    <w:rsid w:val="30C75EF1"/>
    <w:rsid w:val="30F74D5F"/>
    <w:rsid w:val="311208C3"/>
    <w:rsid w:val="31237606"/>
    <w:rsid w:val="314949D3"/>
    <w:rsid w:val="315F46EC"/>
    <w:rsid w:val="3162252D"/>
    <w:rsid w:val="319D6904"/>
    <w:rsid w:val="31A816E0"/>
    <w:rsid w:val="31AB329A"/>
    <w:rsid w:val="31B058C5"/>
    <w:rsid w:val="31DA1A5E"/>
    <w:rsid w:val="31DF7A59"/>
    <w:rsid w:val="31F4557C"/>
    <w:rsid w:val="31FA02F1"/>
    <w:rsid w:val="320F5686"/>
    <w:rsid w:val="32140800"/>
    <w:rsid w:val="32285F6F"/>
    <w:rsid w:val="325F2416"/>
    <w:rsid w:val="32662F17"/>
    <w:rsid w:val="32824F50"/>
    <w:rsid w:val="32A33879"/>
    <w:rsid w:val="32A47CEB"/>
    <w:rsid w:val="32AD6C89"/>
    <w:rsid w:val="32EB3324"/>
    <w:rsid w:val="32EC5AED"/>
    <w:rsid w:val="32F01183"/>
    <w:rsid w:val="32FB38D2"/>
    <w:rsid w:val="330A46D8"/>
    <w:rsid w:val="334C6BA3"/>
    <w:rsid w:val="336D5D53"/>
    <w:rsid w:val="33995ACD"/>
    <w:rsid w:val="33A26192"/>
    <w:rsid w:val="33F8642C"/>
    <w:rsid w:val="340574A4"/>
    <w:rsid w:val="3407590D"/>
    <w:rsid w:val="343644D3"/>
    <w:rsid w:val="343E0768"/>
    <w:rsid w:val="34512C6E"/>
    <w:rsid w:val="34591ED2"/>
    <w:rsid w:val="345E52A4"/>
    <w:rsid w:val="3477024E"/>
    <w:rsid w:val="347D6A46"/>
    <w:rsid w:val="34C33F6F"/>
    <w:rsid w:val="34D76249"/>
    <w:rsid w:val="34DD477D"/>
    <w:rsid w:val="3510740C"/>
    <w:rsid w:val="351110E2"/>
    <w:rsid w:val="351A3AA3"/>
    <w:rsid w:val="3525789C"/>
    <w:rsid w:val="35362A39"/>
    <w:rsid w:val="354C01C6"/>
    <w:rsid w:val="35502290"/>
    <w:rsid w:val="3578659D"/>
    <w:rsid w:val="358A3D40"/>
    <w:rsid w:val="35B20470"/>
    <w:rsid w:val="35D91BC5"/>
    <w:rsid w:val="35E179D1"/>
    <w:rsid w:val="36724DC7"/>
    <w:rsid w:val="368B741C"/>
    <w:rsid w:val="369A6015"/>
    <w:rsid w:val="36A752A0"/>
    <w:rsid w:val="37022D4B"/>
    <w:rsid w:val="370A6433"/>
    <w:rsid w:val="371C584C"/>
    <w:rsid w:val="37317A83"/>
    <w:rsid w:val="377E31E4"/>
    <w:rsid w:val="37867A7E"/>
    <w:rsid w:val="37C23A0A"/>
    <w:rsid w:val="380307C6"/>
    <w:rsid w:val="381773C9"/>
    <w:rsid w:val="382736AC"/>
    <w:rsid w:val="38525F50"/>
    <w:rsid w:val="3875064B"/>
    <w:rsid w:val="38774BC0"/>
    <w:rsid w:val="389B1E50"/>
    <w:rsid w:val="391B1312"/>
    <w:rsid w:val="391F6D8E"/>
    <w:rsid w:val="392A2224"/>
    <w:rsid w:val="392B4C13"/>
    <w:rsid w:val="394F36EB"/>
    <w:rsid w:val="39931A94"/>
    <w:rsid w:val="399E3310"/>
    <w:rsid w:val="39B4306C"/>
    <w:rsid w:val="39C84324"/>
    <w:rsid w:val="39DD1A31"/>
    <w:rsid w:val="3A017302"/>
    <w:rsid w:val="3A0C4EFF"/>
    <w:rsid w:val="3A285C38"/>
    <w:rsid w:val="3A465277"/>
    <w:rsid w:val="3A573B63"/>
    <w:rsid w:val="3A5D79C4"/>
    <w:rsid w:val="3A932E49"/>
    <w:rsid w:val="3ACA7B97"/>
    <w:rsid w:val="3AD83DCB"/>
    <w:rsid w:val="3ADC6E6F"/>
    <w:rsid w:val="3AFE5B99"/>
    <w:rsid w:val="3B460C3F"/>
    <w:rsid w:val="3B593689"/>
    <w:rsid w:val="3B806E1C"/>
    <w:rsid w:val="3BAD3F9B"/>
    <w:rsid w:val="3BCA6144"/>
    <w:rsid w:val="3BCD3163"/>
    <w:rsid w:val="3BD902E7"/>
    <w:rsid w:val="3BDE4E86"/>
    <w:rsid w:val="3BE8363D"/>
    <w:rsid w:val="3BF31B62"/>
    <w:rsid w:val="3C4A1F30"/>
    <w:rsid w:val="3C6C2A4E"/>
    <w:rsid w:val="3C710A9B"/>
    <w:rsid w:val="3C8777D0"/>
    <w:rsid w:val="3C8820DD"/>
    <w:rsid w:val="3CC10178"/>
    <w:rsid w:val="3D256C08"/>
    <w:rsid w:val="3D4C4E56"/>
    <w:rsid w:val="3D96611F"/>
    <w:rsid w:val="3DB25BE5"/>
    <w:rsid w:val="3DE71FE7"/>
    <w:rsid w:val="3E3E323C"/>
    <w:rsid w:val="3E5E3444"/>
    <w:rsid w:val="3E5F0A9C"/>
    <w:rsid w:val="3E615393"/>
    <w:rsid w:val="3E746257"/>
    <w:rsid w:val="3EDC6A5F"/>
    <w:rsid w:val="3EFF7E97"/>
    <w:rsid w:val="3F01438D"/>
    <w:rsid w:val="3F0D3A14"/>
    <w:rsid w:val="3F180911"/>
    <w:rsid w:val="3F23643C"/>
    <w:rsid w:val="3F300AAF"/>
    <w:rsid w:val="3FA630DA"/>
    <w:rsid w:val="3FAE0A8D"/>
    <w:rsid w:val="3FC45529"/>
    <w:rsid w:val="3FEF4F19"/>
    <w:rsid w:val="403C3068"/>
    <w:rsid w:val="405A5CF1"/>
    <w:rsid w:val="409F6237"/>
    <w:rsid w:val="40B938E1"/>
    <w:rsid w:val="40D75730"/>
    <w:rsid w:val="40F91780"/>
    <w:rsid w:val="41006A09"/>
    <w:rsid w:val="413B6877"/>
    <w:rsid w:val="415C5A2C"/>
    <w:rsid w:val="4172368F"/>
    <w:rsid w:val="418F3F19"/>
    <w:rsid w:val="419D6703"/>
    <w:rsid w:val="41BF0390"/>
    <w:rsid w:val="41DD4E63"/>
    <w:rsid w:val="41FC3DF5"/>
    <w:rsid w:val="42116EB0"/>
    <w:rsid w:val="42723FBF"/>
    <w:rsid w:val="428F1CD0"/>
    <w:rsid w:val="428F78A4"/>
    <w:rsid w:val="42914310"/>
    <w:rsid w:val="42B3408E"/>
    <w:rsid w:val="42C65699"/>
    <w:rsid w:val="42DA27D5"/>
    <w:rsid w:val="42E31FA5"/>
    <w:rsid w:val="42EB28F5"/>
    <w:rsid w:val="42F32187"/>
    <w:rsid w:val="4308631C"/>
    <w:rsid w:val="43216356"/>
    <w:rsid w:val="434256CC"/>
    <w:rsid w:val="4387281D"/>
    <w:rsid w:val="43A34B40"/>
    <w:rsid w:val="43B82870"/>
    <w:rsid w:val="43C54FD6"/>
    <w:rsid w:val="43EB3678"/>
    <w:rsid w:val="44092ED5"/>
    <w:rsid w:val="44142073"/>
    <w:rsid w:val="441775FE"/>
    <w:rsid w:val="44213794"/>
    <w:rsid w:val="442F39F3"/>
    <w:rsid w:val="44352DB6"/>
    <w:rsid w:val="44411A9A"/>
    <w:rsid w:val="445903F8"/>
    <w:rsid w:val="447A6521"/>
    <w:rsid w:val="449175CA"/>
    <w:rsid w:val="44960242"/>
    <w:rsid w:val="44AE3823"/>
    <w:rsid w:val="44BA70B9"/>
    <w:rsid w:val="44D620F9"/>
    <w:rsid w:val="44DC71B7"/>
    <w:rsid w:val="4509231A"/>
    <w:rsid w:val="45185930"/>
    <w:rsid w:val="45204A17"/>
    <w:rsid w:val="45214609"/>
    <w:rsid w:val="453E18DA"/>
    <w:rsid w:val="458D3B4E"/>
    <w:rsid w:val="458F1F5C"/>
    <w:rsid w:val="459F681F"/>
    <w:rsid w:val="45AF2D7F"/>
    <w:rsid w:val="45B757C8"/>
    <w:rsid w:val="45CC63CB"/>
    <w:rsid w:val="45E46CC3"/>
    <w:rsid w:val="45F77FDA"/>
    <w:rsid w:val="46096DFE"/>
    <w:rsid w:val="460B6445"/>
    <w:rsid w:val="461A0F80"/>
    <w:rsid w:val="461D4295"/>
    <w:rsid w:val="464C17F0"/>
    <w:rsid w:val="46853538"/>
    <w:rsid w:val="468B0079"/>
    <w:rsid w:val="46A41DD6"/>
    <w:rsid w:val="46BA5CAF"/>
    <w:rsid w:val="46C61A2D"/>
    <w:rsid w:val="46CE16A3"/>
    <w:rsid w:val="46F201D7"/>
    <w:rsid w:val="46F92597"/>
    <w:rsid w:val="47007BD6"/>
    <w:rsid w:val="47136D96"/>
    <w:rsid w:val="47234FF6"/>
    <w:rsid w:val="474F22D3"/>
    <w:rsid w:val="475A031F"/>
    <w:rsid w:val="478E24F6"/>
    <w:rsid w:val="478F270E"/>
    <w:rsid w:val="479E7757"/>
    <w:rsid w:val="47E4149E"/>
    <w:rsid w:val="47E86A34"/>
    <w:rsid w:val="47E93BFA"/>
    <w:rsid w:val="4819406D"/>
    <w:rsid w:val="483215ED"/>
    <w:rsid w:val="48572661"/>
    <w:rsid w:val="489D2798"/>
    <w:rsid w:val="48A94530"/>
    <w:rsid w:val="48B53457"/>
    <w:rsid w:val="48C137B9"/>
    <w:rsid w:val="48C42A3E"/>
    <w:rsid w:val="48EB4147"/>
    <w:rsid w:val="48EC67AB"/>
    <w:rsid w:val="492B471A"/>
    <w:rsid w:val="495518E8"/>
    <w:rsid w:val="496250FC"/>
    <w:rsid w:val="4963097F"/>
    <w:rsid w:val="49666014"/>
    <w:rsid w:val="498F2B8C"/>
    <w:rsid w:val="49EF5898"/>
    <w:rsid w:val="49F819D5"/>
    <w:rsid w:val="49FD7E23"/>
    <w:rsid w:val="4A211882"/>
    <w:rsid w:val="4A294308"/>
    <w:rsid w:val="4A69389D"/>
    <w:rsid w:val="4A6D20C9"/>
    <w:rsid w:val="4B2C495A"/>
    <w:rsid w:val="4B3D0E43"/>
    <w:rsid w:val="4B5819E1"/>
    <w:rsid w:val="4B673458"/>
    <w:rsid w:val="4B6971B7"/>
    <w:rsid w:val="4B6D116B"/>
    <w:rsid w:val="4B7C0820"/>
    <w:rsid w:val="4BC134FF"/>
    <w:rsid w:val="4BD817B3"/>
    <w:rsid w:val="4BDF2EEC"/>
    <w:rsid w:val="4BE60AD8"/>
    <w:rsid w:val="4BFD457A"/>
    <w:rsid w:val="4C3579F6"/>
    <w:rsid w:val="4C5048C9"/>
    <w:rsid w:val="4C5F7336"/>
    <w:rsid w:val="4C7E7445"/>
    <w:rsid w:val="4CA62CE1"/>
    <w:rsid w:val="4CA67475"/>
    <w:rsid w:val="4CC4568A"/>
    <w:rsid w:val="4CC748AA"/>
    <w:rsid w:val="4CD97644"/>
    <w:rsid w:val="4CFB484C"/>
    <w:rsid w:val="4D0248D8"/>
    <w:rsid w:val="4D030E36"/>
    <w:rsid w:val="4D0314E7"/>
    <w:rsid w:val="4D0F3588"/>
    <w:rsid w:val="4D395EDA"/>
    <w:rsid w:val="4D3A182C"/>
    <w:rsid w:val="4D525072"/>
    <w:rsid w:val="4D5C03AC"/>
    <w:rsid w:val="4D666F27"/>
    <w:rsid w:val="4D7E1E27"/>
    <w:rsid w:val="4D817E6E"/>
    <w:rsid w:val="4DA41222"/>
    <w:rsid w:val="4DAF2AC6"/>
    <w:rsid w:val="4DDB126E"/>
    <w:rsid w:val="4E21623C"/>
    <w:rsid w:val="4E332D38"/>
    <w:rsid w:val="4E5B7257"/>
    <w:rsid w:val="4E5C6EBA"/>
    <w:rsid w:val="4E652762"/>
    <w:rsid w:val="4E6A42F1"/>
    <w:rsid w:val="4E94790E"/>
    <w:rsid w:val="4ECE5195"/>
    <w:rsid w:val="4EF56EA0"/>
    <w:rsid w:val="4F290AD6"/>
    <w:rsid w:val="4F293E28"/>
    <w:rsid w:val="4F407F72"/>
    <w:rsid w:val="4F426266"/>
    <w:rsid w:val="4F6F7C06"/>
    <w:rsid w:val="4F824AB9"/>
    <w:rsid w:val="4F830B64"/>
    <w:rsid w:val="4FBA3C14"/>
    <w:rsid w:val="4FCB6D6A"/>
    <w:rsid w:val="4FE021C4"/>
    <w:rsid w:val="4FE913CC"/>
    <w:rsid w:val="501C6CBB"/>
    <w:rsid w:val="5069239C"/>
    <w:rsid w:val="508435C2"/>
    <w:rsid w:val="511211EB"/>
    <w:rsid w:val="51174C39"/>
    <w:rsid w:val="511C3DE5"/>
    <w:rsid w:val="515941C5"/>
    <w:rsid w:val="518E3968"/>
    <w:rsid w:val="518F285B"/>
    <w:rsid w:val="51AC18D1"/>
    <w:rsid w:val="51E918CF"/>
    <w:rsid w:val="51EE7562"/>
    <w:rsid w:val="51F14EE5"/>
    <w:rsid w:val="521D74C0"/>
    <w:rsid w:val="5232345E"/>
    <w:rsid w:val="52377186"/>
    <w:rsid w:val="5266020F"/>
    <w:rsid w:val="5270674D"/>
    <w:rsid w:val="528F6BDC"/>
    <w:rsid w:val="52D33933"/>
    <w:rsid w:val="52DE303D"/>
    <w:rsid w:val="52E934E7"/>
    <w:rsid w:val="531A4A3C"/>
    <w:rsid w:val="53211D72"/>
    <w:rsid w:val="53553620"/>
    <w:rsid w:val="53AF214E"/>
    <w:rsid w:val="53B17BE6"/>
    <w:rsid w:val="53B50AD5"/>
    <w:rsid w:val="53CC0AB8"/>
    <w:rsid w:val="53D171E0"/>
    <w:rsid w:val="53E87FBC"/>
    <w:rsid w:val="53F37D49"/>
    <w:rsid w:val="54003207"/>
    <w:rsid w:val="54221FB5"/>
    <w:rsid w:val="542458C6"/>
    <w:rsid w:val="544726DA"/>
    <w:rsid w:val="54504B90"/>
    <w:rsid w:val="545E6407"/>
    <w:rsid w:val="546706C1"/>
    <w:rsid w:val="548E43BB"/>
    <w:rsid w:val="54A4006F"/>
    <w:rsid w:val="54BC3D11"/>
    <w:rsid w:val="54DB5F49"/>
    <w:rsid w:val="54E15E89"/>
    <w:rsid w:val="54E3424B"/>
    <w:rsid w:val="54EA2BE1"/>
    <w:rsid w:val="54FC2A87"/>
    <w:rsid w:val="55295C4A"/>
    <w:rsid w:val="55431903"/>
    <w:rsid w:val="554F4DF6"/>
    <w:rsid w:val="55590643"/>
    <w:rsid w:val="555A35CD"/>
    <w:rsid w:val="555B30CE"/>
    <w:rsid w:val="556B51BE"/>
    <w:rsid w:val="556D0A1A"/>
    <w:rsid w:val="55B93E6E"/>
    <w:rsid w:val="55E527F0"/>
    <w:rsid w:val="56427D85"/>
    <w:rsid w:val="566019C3"/>
    <w:rsid w:val="567A69C8"/>
    <w:rsid w:val="5684078F"/>
    <w:rsid w:val="568473E1"/>
    <w:rsid w:val="56CA31B1"/>
    <w:rsid w:val="56D94AA6"/>
    <w:rsid w:val="56E70802"/>
    <w:rsid w:val="570E6CD9"/>
    <w:rsid w:val="571E0182"/>
    <w:rsid w:val="572214C1"/>
    <w:rsid w:val="572400DA"/>
    <w:rsid w:val="572D410A"/>
    <w:rsid w:val="573F01F4"/>
    <w:rsid w:val="575B4C05"/>
    <w:rsid w:val="576B1200"/>
    <w:rsid w:val="57703136"/>
    <w:rsid w:val="57BB0D4D"/>
    <w:rsid w:val="57D7777F"/>
    <w:rsid w:val="57D8241F"/>
    <w:rsid w:val="57E42B14"/>
    <w:rsid w:val="57F6071F"/>
    <w:rsid w:val="57F77BE2"/>
    <w:rsid w:val="58191D17"/>
    <w:rsid w:val="582D23D0"/>
    <w:rsid w:val="584C4273"/>
    <w:rsid w:val="58521035"/>
    <w:rsid w:val="589B45E3"/>
    <w:rsid w:val="58A35FB1"/>
    <w:rsid w:val="58AD704A"/>
    <w:rsid w:val="58B91B80"/>
    <w:rsid w:val="58BD534C"/>
    <w:rsid w:val="58CC2993"/>
    <w:rsid w:val="58FE752E"/>
    <w:rsid w:val="59464185"/>
    <w:rsid w:val="595D6C17"/>
    <w:rsid w:val="59613991"/>
    <w:rsid w:val="59683297"/>
    <w:rsid w:val="59684D1F"/>
    <w:rsid w:val="59BA5FB4"/>
    <w:rsid w:val="59F713C6"/>
    <w:rsid w:val="5A303226"/>
    <w:rsid w:val="5A6574B1"/>
    <w:rsid w:val="5A7A7D05"/>
    <w:rsid w:val="5AA25439"/>
    <w:rsid w:val="5AAC50E0"/>
    <w:rsid w:val="5ACE08B9"/>
    <w:rsid w:val="5AE26499"/>
    <w:rsid w:val="5AF979AA"/>
    <w:rsid w:val="5B0F2FA4"/>
    <w:rsid w:val="5B5B6D18"/>
    <w:rsid w:val="5B6120F1"/>
    <w:rsid w:val="5B8F6C87"/>
    <w:rsid w:val="5B9242D5"/>
    <w:rsid w:val="5BC95E04"/>
    <w:rsid w:val="5BEE41D7"/>
    <w:rsid w:val="5C2B6B5D"/>
    <w:rsid w:val="5C756B94"/>
    <w:rsid w:val="5C843150"/>
    <w:rsid w:val="5C8B2712"/>
    <w:rsid w:val="5C912AD3"/>
    <w:rsid w:val="5CBA3C61"/>
    <w:rsid w:val="5CC64E9F"/>
    <w:rsid w:val="5CD31E0A"/>
    <w:rsid w:val="5D076DDC"/>
    <w:rsid w:val="5D2105CB"/>
    <w:rsid w:val="5D270B45"/>
    <w:rsid w:val="5D50269A"/>
    <w:rsid w:val="5D513D01"/>
    <w:rsid w:val="5D724EEE"/>
    <w:rsid w:val="5DA10969"/>
    <w:rsid w:val="5DB21CA2"/>
    <w:rsid w:val="5DC15346"/>
    <w:rsid w:val="5DE558DB"/>
    <w:rsid w:val="5E09675E"/>
    <w:rsid w:val="5E217E75"/>
    <w:rsid w:val="5E3F0E7F"/>
    <w:rsid w:val="5E5A14D6"/>
    <w:rsid w:val="5E687992"/>
    <w:rsid w:val="5E771502"/>
    <w:rsid w:val="5E7D2A1C"/>
    <w:rsid w:val="5E8A6B53"/>
    <w:rsid w:val="5EAA21AE"/>
    <w:rsid w:val="5EB125DB"/>
    <w:rsid w:val="5EB91C0B"/>
    <w:rsid w:val="5EBC4DA7"/>
    <w:rsid w:val="5EDB2187"/>
    <w:rsid w:val="5EE0178E"/>
    <w:rsid w:val="5EE86677"/>
    <w:rsid w:val="5EF73D66"/>
    <w:rsid w:val="5EFE76B4"/>
    <w:rsid w:val="5F2C3939"/>
    <w:rsid w:val="5F2E0F32"/>
    <w:rsid w:val="5F3438C2"/>
    <w:rsid w:val="5F353CD1"/>
    <w:rsid w:val="5F3917B5"/>
    <w:rsid w:val="5F5C288D"/>
    <w:rsid w:val="5F5F1359"/>
    <w:rsid w:val="5F602F3B"/>
    <w:rsid w:val="5F6671A5"/>
    <w:rsid w:val="5F7C3573"/>
    <w:rsid w:val="5F8332B9"/>
    <w:rsid w:val="5FD30BF6"/>
    <w:rsid w:val="5FD32B0A"/>
    <w:rsid w:val="5FD97897"/>
    <w:rsid w:val="60190197"/>
    <w:rsid w:val="60273054"/>
    <w:rsid w:val="6028345A"/>
    <w:rsid w:val="60296B3E"/>
    <w:rsid w:val="604A7923"/>
    <w:rsid w:val="604C527B"/>
    <w:rsid w:val="605E4362"/>
    <w:rsid w:val="607C3E58"/>
    <w:rsid w:val="609A421D"/>
    <w:rsid w:val="609B4570"/>
    <w:rsid w:val="60A34428"/>
    <w:rsid w:val="60AA13B1"/>
    <w:rsid w:val="60C211B9"/>
    <w:rsid w:val="60EA7E66"/>
    <w:rsid w:val="6108589C"/>
    <w:rsid w:val="61354081"/>
    <w:rsid w:val="617C79B5"/>
    <w:rsid w:val="61955CA5"/>
    <w:rsid w:val="61BD1865"/>
    <w:rsid w:val="61CD3578"/>
    <w:rsid w:val="61F64937"/>
    <w:rsid w:val="61FE0F8B"/>
    <w:rsid w:val="62006449"/>
    <w:rsid w:val="6223037D"/>
    <w:rsid w:val="629D660D"/>
    <w:rsid w:val="629E5C56"/>
    <w:rsid w:val="62CD0A7E"/>
    <w:rsid w:val="62E91BBF"/>
    <w:rsid w:val="63175A2C"/>
    <w:rsid w:val="632224A9"/>
    <w:rsid w:val="6331356B"/>
    <w:rsid w:val="633200E8"/>
    <w:rsid w:val="63624BF3"/>
    <w:rsid w:val="63753981"/>
    <w:rsid w:val="639D57E3"/>
    <w:rsid w:val="63B212A3"/>
    <w:rsid w:val="63FA5FE0"/>
    <w:rsid w:val="63FC2CD7"/>
    <w:rsid w:val="64042F5A"/>
    <w:rsid w:val="64453B98"/>
    <w:rsid w:val="644E1342"/>
    <w:rsid w:val="6455444E"/>
    <w:rsid w:val="648C3649"/>
    <w:rsid w:val="64FA78F0"/>
    <w:rsid w:val="652332F6"/>
    <w:rsid w:val="65350973"/>
    <w:rsid w:val="653E4D0B"/>
    <w:rsid w:val="653F3007"/>
    <w:rsid w:val="654B2177"/>
    <w:rsid w:val="65732531"/>
    <w:rsid w:val="65A06DA9"/>
    <w:rsid w:val="65C76908"/>
    <w:rsid w:val="65CE772C"/>
    <w:rsid w:val="65F07DFC"/>
    <w:rsid w:val="65F7315F"/>
    <w:rsid w:val="65FB462F"/>
    <w:rsid w:val="660A3743"/>
    <w:rsid w:val="660B5402"/>
    <w:rsid w:val="66133CEB"/>
    <w:rsid w:val="6629565E"/>
    <w:rsid w:val="663117C6"/>
    <w:rsid w:val="66420CC3"/>
    <w:rsid w:val="66435028"/>
    <w:rsid w:val="66756CAB"/>
    <w:rsid w:val="66783C17"/>
    <w:rsid w:val="668D4B9C"/>
    <w:rsid w:val="669F0ECC"/>
    <w:rsid w:val="66AC171F"/>
    <w:rsid w:val="66B20842"/>
    <w:rsid w:val="66C97369"/>
    <w:rsid w:val="66F77C45"/>
    <w:rsid w:val="67084356"/>
    <w:rsid w:val="6716407F"/>
    <w:rsid w:val="673567C2"/>
    <w:rsid w:val="67491003"/>
    <w:rsid w:val="67635DCD"/>
    <w:rsid w:val="67AA09B3"/>
    <w:rsid w:val="67B66B94"/>
    <w:rsid w:val="67CD7BB9"/>
    <w:rsid w:val="67F137FC"/>
    <w:rsid w:val="67F73E3E"/>
    <w:rsid w:val="68035460"/>
    <w:rsid w:val="68183DB4"/>
    <w:rsid w:val="683217BB"/>
    <w:rsid w:val="687314C5"/>
    <w:rsid w:val="68946024"/>
    <w:rsid w:val="68A91B9C"/>
    <w:rsid w:val="68B627E2"/>
    <w:rsid w:val="68D86A56"/>
    <w:rsid w:val="68DD768B"/>
    <w:rsid w:val="68E233E9"/>
    <w:rsid w:val="69037112"/>
    <w:rsid w:val="690A5742"/>
    <w:rsid w:val="694974B7"/>
    <w:rsid w:val="695B1399"/>
    <w:rsid w:val="69634AB3"/>
    <w:rsid w:val="696414E4"/>
    <w:rsid w:val="6994673F"/>
    <w:rsid w:val="69B27140"/>
    <w:rsid w:val="69C23BCC"/>
    <w:rsid w:val="69D37839"/>
    <w:rsid w:val="69DD7966"/>
    <w:rsid w:val="6A1C5274"/>
    <w:rsid w:val="6A257111"/>
    <w:rsid w:val="6A346265"/>
    <w:rsid w:val="6A3C022E"/>
    <w:rsid w:val="6A692C02"/>
    <w:rsid w:val="6A8A4544"/>
    <w:rsid w:val="6AB846BB"/>
    <w:rsid w:val="6ABA42EC"/>
    <w:rsid w:val="6ABC03A9"/>
    <w:rsid w:val="6AD278A5"/>
    <w:rsid w:val="6AE222B8"/>
    <w:rsid w:val="6AF47F65"/>
    <w:rsid w:val="6B3E1EC2"/>
    <w:rsid w:val="6B4055BF"/>
    <w:rsid w:val="6BA50FF5"/>
    <w:rsid w:val="6C2C7E2E"/>
    <w:rsid w:val="6C687ADA"/>
    <w:rsid w:val="6C6D3DFA"/>
    <w:rsid w:val="6C98585C"/>
    <w:rsid w:val="6CBA6F26"/>
    <w:rsid w:val="6CCA4EF5"/>
    <w:rsid w:val="6CDA290B"/>
    <w:rsid w:val="6CE024C1"/>
    <w:rsid w:val="6CE51A40"/>
    <w:rsid w:val="6CEA5445"/>
    <w:rsid w:val="6D055F72"/>
    <w:rsid w:val="6D057B83"/>
    <w:rsid w:val="6D245645"/>
    <w:rsid w:val="6D3C2668"/>
    <w:rsid w:val="6D5176C2"/>
    <w:rsid w:val="6D562D23"/>
    <w:rsid w:val="6DA75A12"/>
    <w:rsid w:val="6DCD2F89"/>
    <w:rsid w:val="6E456B3A"/>
    <w:rsid w:val="6E5A21EB"/>
    <w:rsid w:val="6E5C547C"/>
    <w:rsid w:val="6E7450E9"/>
    <w:rsid w:val="6E763F48"/>
    <w:rsid w:val="6E932B2B"/>
    <w:rsid w:val="6EAB6A8F"/>
    <w:rsid w:val="6EB50F85"/>
    <w:rsid w:val="6F08090C"/>
    <w:rsid w:val="6F105E71"/>
    <w:rsid w:val="6F185F92"/>
    <w:rsid w:val="6F1C3DB1"/>
    <w:rsid w:val="6F2D7CF3"/>
    <w:rsid w:val="6F437C81"/>
    <w:rsid w:val="6F874770"/>
    <w:rsid w:val="6F8B7A92"/>
    <w:rsid w:val="6F9415F6"/>
    <w:rsid w:val="6FA753A0"/>
    <w:rsid w:val="6FB578C5"/>
    <w:rsid w:val="6FE064CC"/>
    <w:rsid w:val="6FF112F7"/>
    <w:rsid w:val="700B1E0D"/>
    <w:rsid w:val="70126D1B"/>
    <w:rsid w:val="70275718"/>
    <w:rsid w:val="702B4C9D"/>
    <w:rsid w:val="70343096"/>
    <w:rsid w:val="70400107"/>
    <w:rsid w:val="70442D30"/>
    <w:rsid w:val="70547CE1"/>
    <w:rsid w:val="70565629"/>
    <w:rsid w:val="705A348D"/>
    <w:rsid w:val="706F0B3B"/>
    <w:rsid w:val="708357CC"/>
    <w:rsid w:val="70AD3D50"/>
    <w:rsid w:val="70C12A22"/>
    <w:rsid w:val="70D75202"/>
    <w:rsid w:val="70DD2B6E"/>
    <w:rsid w:val="710E43A9"/>
    <w:rsid w:val="711F6F05"/>
    <w:rsid w:val="71233BAC"/>
    <w:rsid w:val="7134404F"/>
    <w:rsid w:val="71A268B0"/>
    <w:rsid w:val="71E7636A"/>
    <w:rsid w:val="71FF57E6"/>
    <w:rsid w:val="720117E9"/>
    <w:rsid w:val="720A7B60"/>
    <w:rsid w:val="725D5E27"/>
    <w:rsid w:val="72B34F4B"/>
    <w:rsid w:val="72DF268C"/>
    <w:rsid w:val="73003BF5"/>
    <w:rsid w:val="731E325D"/>
    <w:rsid w:val="73685DD0"/>
    <w:rsid w:val="7387660A"/>
    <w:rsid w:val="73B83E76"/>
    <w:rsid w:val="73C55663"/>
    <w:rsid w:val="73C6449D"/>
    <w:rsid w:val="73F40F28"/>
    <w:rsid w:val="74066CD0"/>
    <w:rsid w:val="74356C69"/>
    <w:rsid w:val="74CE0229"/>
    <w:rsid w:val="74E90CB1"/>
    <w:rsid w:val="750E120F"/>
    <w:rsid w:val="751402C4"/>
    <w:rsid w:val="751B273F"/>
    <w:rsid w:val="752C3307"/>
    <w:rsid w:val="75336993"/>
    <w:rsid w:val="75466A52"/>
    <w:rsid w:val="7548286D"/>
    <w:rsid w:val="754B266E"/>
    <w:rsid w:val="754B6781"/>
    <w:rsid w:val="756B19C7"/>
    <w:rsid w:val="75746137"/>
    <w:rsid w:val="757D6D53"/>
    <w:rsid w:val="75BA46FD"/>
    <w:rsid w:val="75C750FB"/>
    <w:rsid w:val="75EB6C83"/>
    <w:rsid w:val="76000861"/>
    <w:rsid w:val="760C3F0D"/>
    <w:rsid w:val="761C5BD9"/>
    <w:rsid w:val="761E6F95"/>
    <w:rsid w:val="76283D5C"/>
    <w:rsid w:val="76367CD9"/>
    <w:rsid w:val="766034F6"/>
    <w:rsid w:val="768D319D"/>
    <w:rsid w:val="76911C7F"/>
    <w:rsid w:val="76AC1C1B"/>
    <w:rsid w:val="76CB0842"/>
    <w:rsid w:val="76D6689E"/>
    <w:rsid w:val="76D76923"/>
    <w:rsid w:val="76DA79A4"/>
    <w:rsid w:val="76EB2FF2"/>
    <w:rsid w:val="770217E5"/>
    <w:rsid w:val="77226EC6"/>
    <w:rsid w:val="77846D1F"/>
    <w:rsid w:val="77865F47"/>
    <w:rsid w:val="77D00208"/>
    <w:rsid w:val="77D5B459"/>
    <w:rsid w:val="77D6564B"/>
    <w:rsid w:val="77DC5005"/>
    <w:rsid w:val="77DD383D"/>
    <w:rsid w:val="77E165D2"/>
    <w:rsid w:val="77ED7D9F"/>
    <w:rsid w:val="781249DF"/>
    <w:rsid w:val="7837426C"/>
    <w:rsid w:val="783C4EFF"/>
    <w:rsid w:val="78400589"/>
    <w:rsid w:val="785A7643"/>
    <w:rsid w:val="7862076F"/>
    <w:rsid w:val="786D337B"/>
    <w:rsid w:val="78726343"/>
    <w:rsid w:val="7885037F"/>
    <w:rsid w:val="789C3AF6"/>
    <w:rsid w:val="78C63250"/>
    <w:rsid w:val="78C95383"/>
    <w:rsid w:val="78D7413D"/>
    <w:rsid w:val="78F75B76"/>
    <w:rsid w:val="79133EB3"/>
    <w:rsid w:val="79633EEA"/>
    <w:rsid w:val="799B6CD9"/>
    <w:rsid w:val="799C71C3"/>
    <w:rsid w:val="799E04DD"/>
    <w:rsid w:val="79A35F22"/>
    <w:rsid w:val="79CC5E49"/>
    <w:rsid w:val="7A005636"/>
    <w:rsid w:val="7A173ED1"/>
    <w:rsid w:val="7A287096"/>
    <w:rsid w:val="7A3812B9"/>
    <w:rsid w:val="7A401F11"/>
    <w:rsid w:val="7A47197C"/>
    <w:rsid w:val="7A910DE4"/>
    <w:rsid w:val="7AB40A23"/>
    <w:rsid w:val="7AB57A3E"/>
    <w:rsid w:val="7AC56B82"/>
    <w:rsid w:val="7AD27780"/>
    <w:rsid w:val="7AD5235F"/>
    <w:rsid w:val="7AD82F42"/>
    <w:rsid w:val="7AED3794"/>
    <w:rsid w:val="7B024B7C"/>
    <w:rsid w:val="7B0B6CBB"/>
    <w:rsid w:val="7B151A12"/>
    <w:rsid w:val="7B171F2D"/>
    <w:rsid w:val="7B2532BA"/>
    <w:rsid w:val="7B2D3022"/>
    <w:rsid w:val="7B3D6142"/>
    <w:rsid w:val="7B411082"/>
    <w:rsid w:val="7B4506A2"/>
    <w:rsid w:val="7B61577C"/>
    <w:rsid w:val="7BAF5786"/>
    <w:rsid w:val="7BB05519"/>
    <w:rsid w:val="7BB9532D"/>
    <w:rsid w:val="7BBF407A"/>
    <w:rsid w:val="7BC36897"/>
    <w:rsid w:val="7BC725F5"/>
    <w:rsid w:val="7BC8677B"/>
    <w:rsid w:val="7BF24065"/>
    <w:rsid w:val="7C167201"/>
    <w:rsid w:val="7C5E1C04"/>
    <w:rsid w:val="7C6906CA"/>
    <w:rsid w:val="7C9E71AF"/>
    <w:rsid w:val="7CA8798A"/>
    <w:rsid w:val="7CCC7300"/>
    <w:rsid w:val="7CEE1131"/>
    <w:rsid w:val="7D066E88"/>
    <w:rsid w:val="7D21106A"/>
    <w:rsid w:val="7D276918"/>
    <w:rsid w:val="7D28419F"/>
    <w:rsid w:val="7D523855"/>
    <w:rsid w:val="7D5E522E"/>
    <w:rsid w:val="7D676C50"/>
    <w:rsid w:val="7D6A7E6E"/>
    <w:rsid w:val="7D7A557F"/>
    <w:rsid w:val="7D83184E"/>
    <w:rsid w:val="7DAD0203"/>
    <w:rsid w:val="7DE1340D"/>
    <w:rsid w:val="7E1F3FBB"/>
    <w:rsid w:val="7E380F73"/>
    <w:rsid w:val="7E492AC2"/>
    <w:rsid w:val="7E496D54"/>
    <w:rsid w:val="7E601C82"/>
    <w:rsid w:val="7E7514EE"/>
    <w:rsid w:val="7EA625C6"/>
    <w:rsid w:val="7EEB7119"/>
    <w:rsid w:val="7EF5223C"/>
    <w:rsid w:val="7EF9378A"/>
    <w:rsid w:val="7F4649FF"/>
    <w:rsid w:val="7F556C77"/>
    <w:rsid w:val="7F5F13C4"/>
    <w:rsid w:val="7F6A4D0C"/>
    <w:rsid w:val="7F6D616C"/>
    <w:rsid w:val="7F835B30"/>
    <w:rsid w:val="D7FFF614"/>
    <w:rsid w:val="EFFF9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heme="minorBidi"/>
      <w:kern w:val="2"/>
      <w:sz w:val="32"/>
      <w:szCs w:val="22"/>
      <w:lang w:val="en-US" w:eastAsia="zh-CN" w:bidi="ar-SA"/>
      <w14:ligatures w14:val="standardContextual"/>
    </w:rPr>
  </w:style>
  <w:style w:type="paragraph" w:styleId="2">
    <w:name w:val="heading 1"/>
    <w:basedOn w:val="1"/>
    <w:next w:val="1"/>
    <w:link w:val="29"/>
    <w:qFormat/>
    <w:uiPriority w:val="9"/>
    <w:pPr>
      <w:keepNext/>
      <w:keepLines/>
      <w:autoSpaceDE w:val="0"/>
      <w:autoSpaceDN w:val="0"/>
      <w:spacing w:before="100" w:beforeLines="100" w:after="50" w:afterLines="50"/>
      <w:ind w:firstLine="883"/>
      <w:outlineLvl w:val="0"/>
    </w:pPr>
    <w:rPr>
      <w:rFonts w:eastAsia="黑体"/>
      <w:b/>
      <w:bCs/>
      <w:kern w:val="44"/>
      <w:szCs w:val="44"/>
    </w:rPr>
  </w:style>
  <w:style w:type="paragraph" w:styleId="3">
    <w:name w:val="heading 2"/>
    <w:basedOn w:val="1"/>
    <w:next w:val="1"/>
    <w:link w:val="30"/>
    <w:unhideWhenUsed/>
    <w:qFormat/>
    <w:uiPriority w:val="9"/>
    <w:pPr>
      <w:keepNext/>
      <w:keepLines/>
      <w:spacing w:before="200" w:beforeLines="200" w:after="50" w:afterLines="50"/>
      <w:jc w:val="left"/>
      <w:outlineLvl w:val="1"/>
    </w:pPr>
    <w:rPr>
      <w:rFonts w:asciiTheme="majorHAnsi" w:hAnsiTheme="majorHAnsi" w:cstheme="majorBidi"/>
      <w:b/>
      <w:bCs/>
      <w:szCs w:val="32"/>
    </w:rPr>
  </w:style>
  <w:style w:type="paragraph" w:styleId="4">
    <w:name w:val="heading 3"/>
    <w:basedOn w:val="1"/>
    <w:next w:val="1"/>
    <w:link w:val="37"/>
    <w:unhideWhenUsed/>
    <w:qFormat/>
    <w:uiPriority w:val="9"/>
    <w:pPr>
      <w:keepNext/>
      <w:keepLines/>
      <w:numPr>
        <w:ilvl w:val="0"/>
        <w:numId w:val="1"/>
      </w:numPr>
      <w:ind w:firstLine="0" w:firstLineChars="0"/>
      <w:outlineLvl w:val="2"/>
    </w:pPr>
    <w:rPr>
      <w:b/>
      <w:bCs/>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spacing w:line="240" w:lineRule="auto"/>
      <w:ind w:left="2520" w:leftChars="1200" w:firstLine="0" w:firstLineChars="0"/>
    </w:pPr>
    <w:rPr>
      <w:rFonts w:asciiTheme="minorHAnsi" w:hAnsiTheme="minorHAnsi" w:eastAsiaTheme="minorEastAsia"/>
      <w:sz w:val="21"/>
    </w:rPr>
  </w:style>
  <w:style w:type="paragraph" w:styleId="6">
    <w:name w:val="annotation text"/>
    <w:basedOn w:val="1"/>
    <w:link w:val="39"/>
    <w:unhideWhenUsed/>
    <w:qFormat/>
    <w:uiPriority w:val="99"/>
    <w:pPr>
      <w:jc w:val="left"/>
    </w:pPr>
  </w:style>
  <w:style w:type="paragraph" w:styleId="7">
    <w:name w:val="toc 5"/>
    <w:basedOn w:val="1"/>
    <w:next w:val="1"/>
    <w:unhideWhenUsed/>
    <w:qFormat/>
    <w:uiPriority w:val="39"/>
    <w:pPr>
      <w:spacing w:line="240" w:lineRule="auto"/>
      <w:ind w:left="1680" w:leftChars="800" w:firstLine="0" w:firstLineChars="0"/>
    </w:pPr>
    <w:rPr>
      <w:rFonts w:asciiTheme="minorHAnsi" w:hAnsiTheme="minorHAnsi" w:eastAsiaTheme="minorEastAsia"/>
      <w:sz w:val="21"/>
    </w:rPr>
  </w:style>
  <w:style w:type="paragraph" w:styleId="8">
    <w:name w:val="toc 3"/>
    <w:basedOn w:val="1"/>
    <w:next w:val="1"/>
    <w:unhideWhenUsed/>
    <w:qFormat/>
    <w:uiPriority w:val="39"/>
    <w:pPr>
      <w:widowControl/>
      <w:spacing w:after="100" w:line="259" w:lineRule="auto"/>
      <w:ind w:left="440" w:firstLine="0" w:firstLineChars="0"/>
      <w:jc w:val="left"/>
    </w:pPr>
    <w:rPr>
      <w:rFonts w:cs="Times New Roman" w:asciiTheme="minorHAnsi" w:hAnsiTheme="minorHAnsi" w:eastAsiaTheme="minorEastAsia"/>
      <w:kern w:val="0"/>
      <w:sz w:val="22"/>
      <w14:ligatures w14:val="none"/>
    </w:rPr>
  </w:style>
  <w:style w:type="paragraph" w:styleId="9">
    <w:name w:val="Plain Text"/>
    <w:basedOn w:val="1"/>
    <w:link w:val="48"/>
    <w:qFormat/>
    <w:uiPriority w:val="0"/>
    <w:pPr>
      <w:spacing w:line="240" w:lineRule="auto"/>
      <w:ind w:firstLine="0" w:firstLineChars="0"/>
    </w:pPr>
    <w:rPr>
      <w:rFonts w:ascii="宋体" w:hAnsi="Courier New" w:eastAsia="宋体" w:cs="宋体"/>
      <w:kern w:val="0"/>
      <w:sz w:val="21"/>
      <w:szCs w:val="21"/>
      <w14:ligatures w14:val="none"/>
    </w:rPr>
  </w:style>
  <w:style w:type="paragraph" w:styleId="10">
    <w:name w:val="toc 8"/>
    <w:basedOn w:val="1"/>
    <w:next w:val="1"/>
    <w:unhideWhenUsed/>
    <w:qFormat/>
    <w:uiPriority w:val="39"/>
    <w:pPr>
      <w:spacing w:line="240" w:lineRule="auto"/>
      <w:ind w:left="2940" w:leftChars="1400" w:firstLine="0" w:firstLineChars="0"/>
    </w:pPr>
    <w:rPr>
      <w:rFonts w:asciiTheme="minorHAnsi" w:hAnsiTheme="minorHAnsi" w:eastAsiaTheme="minorEastAsia"/>
      <w:sz w:val="21"/>
    </w:rPr>
  </w:style>
  <w:style w:type="paragraph" w:styleId="11">
    <w:name w:val="footer"/>
    <w:basedOn w:val="1"/>
    <w:link w:val="32"/>
    <w:unhideWhenUsed/>
    <w:qFormat/>
    <w:uiPriority w:val="99"/>
    <w:pPr>
      <w:tabs>
        <w:tab w:val="center" w:pos="4153"/>
        <w:tab w:val="right" w:pos="8306"/>
      </w:tabs>
      <w:snapToGrid w:val="0"/>
      <w:jc w:val="left"/>
    </w:pPr>
    <w:rPr>
      <w:sz w:val="18"/>
      <w:szCs w:val="18"/>
    </w:rPr>
  </w:style>
  <w:style w:type="paragraph" w:styleId="12">
    <w:name w:val="header"/>
    <w:basedOn w:val="1"/>
    <w:link w:val="31"/>
    <w:unhideWhenUsed/>
    <w:qFormat/>
    <w:uiPriority w:val="99"/>
    <w:pP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line="240" w:lineRule="auto"/>
      <w:ind w:firstLine="0" w:firstLineChars="0"/>
      <w:jc w:val="left"/>
    </w:pPr>
    <w:rPr>
      <w:rFonts w:cs="Times New Roman" w:asciiTheme="minorHAnsi" w:hAnsiTheme="minorHAnsi"/>
      <w:kern w:val="0"/>
      <w:sz w:val="28"/>
      <w14:ligatures w14:val="none"/>
    </w:rPr>
  </w:style>
  <w:style w:type="paragraph" w:styleId="14">
    <w:name w:val="toc 4"/>
    <w:basedOn w:val="1"/>
    <w:next w:val="1"/>
    <w:unhideWhenUsed/>
    <w:qFormat/>
    <w:uiPriority w:val="39"/>
    <w:pPr>
      <w:spacing w:line="240" w:lineRule="auto"/>
      <w:ind w:left="1260" w:leftChars="600" w:firstLine="0" w:firstLineChars="0"/>
    </w:pPr>
    <w:rPr>
      <w:rFonts w:asciiTheme="minorHAnsi" w:hAnsiTheme="minorHAnsi" w:eastAsiaTheme="minorEastAsia"/>
      <w:sz w:val="21"/>
    </w:rPr>
  </w:style>
  <w:style w:type="paragraph" w:styleId="15">
    <w:name w:val="footnote text"/>
    <w:basedOn w:val="1"/>
    <w:semiHidden/>
    <w:unhideWhenUsed/>
    <w:qFormat/>
    <w:uiPriority w:val="99"/>
    <w:pPr>
      <w:snapToGrid w:val="0"/>
      <w:jc w:val="left"/>
    </w:pPr>
    <w:rPr>
      <w:sz w:val="18"/>
    </w:rPr>
  </w:style>
  <w:style w:type="paragraph" w:styleId="16">
    <w:name w:val="toc 6"/>
    <w:basedOn w:val="1"/>
    <w:next w:val="1"/>
    <w:unhideWhenUsed/>
    <w:qFormat/>
    <w:uiPriority w:val="39"/>
    <w:pPr>
      <w:spacing w:line="240" w:lineRule="auto"/>
      <w:ind w:left="2100" w:leftChars="1000" w:firstLine="0" w:firstLineChars="0"/>
    </w:pPr>
    <w:rPr>
      <w:rFonts w:asciiTheme="minorHAnsi" w:hAnsiTheme="minorHAnsi" w:eastAsiaTheme="minorEastAsia"/>
      <w:sz w:val="21"/>
    </w:rPr>
  </w:style>
  <w:style w:type="paragraph" w:styleId="17">
    <w:name w:val="toc 2"/>
    <w:basedOn w:val="1"/>
    <w:next w:val="1"/>
    <w:unhideWhenUsed/>
    <w:qFormat/>
    <w:uiPriority w:val="39"/>
    <w:pPr>
      <w:widowControl/>
      <w:tabs>
        <w:tab w:val="right" w:leader="dot" w:pos="8302"/>
      </w:tabs>
      <w:spacing w:line="240" w:lineRule="auto"/>
      <w:ind w:left="221" w:firstLine="0" w:firstLineChars="0"/>
      <w:jc w:val="left"/>
    </w:pPr>
    <w:rPr>
      <w:rFonts w:cs="Times New Roman" w:asciiTheme="minorHAnsi" w:hAnsiTheme="minorHAnsi"/>
      <w:kern w:val="0"/>
      <w:sz w:val="28"/>
      <w14:ligatures w14:val="none"/>
    </w:rPr>
  </w:style>
  <w:style w:type="paragraph" w:styleId="18">
    <w:name w:val="toc 9"/>
    <w:basedOn w:val="1"/>
    <w:next w:val="1"/>
    <w:unhideWhenUsed/>
    <w:qFormat/>
    <w:uiPriority w:val="39"/>
    <w:pPr>
      <w:spacing w:line="240" w:lineRule="auto"/>
      <w:ind w:left="3360" w:leftChars="1600" w:firstLine="0" w:firstLineChars="0"/>
    </w:pPr>
    <w:rPr>
      <w:rFonts w:asciiTheme="minorHAnsi" w:hAnsiTheme="minorHAnsi" w:eastAsiaTheme="minorEastAsia"/>
      <w:sz w:val="21"/>
    </w:rPr>
  </w:style>
  <w:style w:type="paragraph" w:styleId="19">
    <w:name w:val="Normal (Web)"/>
    <w:basedOn w:val="1"/>
    <w:semiHidden/>
    <w:unhideWhenUsed/>
    <w:qFormat/>
    <w:uiPriority w:val="99"/>
    <w:pPr>
      <w:spacing w:beforeAutospacing="1" w:afterAutospacing="1"/>
      <w:jc w:val="left"/>
    </w:pPr>
    <w:rPr>
      <w:rFonts w:cs="Times New Roman"/>
      <w:kern w:val="0"/>
      <w:sz w:val="24"/>
    </w:rPr>
  </w:style>
  <w:style w:type="paragraph" w:styleId="20">
    <w:name w:val="annotation subject"/>
    <w:basedOn w:val="6"/>
    <w:next w:val="6"/>
    <w:link w:val="40"/>
    <w:semiHidden/>
    <w:unhideWhenUsed/>
    <w:qFormat/>
    <w:uiPriority w:val="99"/>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rPr>
  </w:style>
  <w:style w:type="character" w:styleId="25">
    <w:name w:val="FollowedHyperlink"/>
    <w:basedOn w:val="23"/>
    <w:semiHidden/>
    <w:unhideWhenUsed/>
    <w:qFormat/>
    <w:uiPriority w:val="99"/>
    <w:rPr>
      <w:color w:val="800080"/>
      <w:u w:val="single"/>
    </w:rPr>
  </w:style>
  <w:style w:type="character" w:styleId="26">
    <w:name w:val="Hyperlink"/>
    <w:basedOn w:val="23"/>
    <w:unhideWhenUsed/>
    <w:qFormat/>
    <w:uiPriority w:val="99"/>
    <w:rPr>
      <w:color w:val="0563C1" w:themeColor="hyperlink"/>
      <w:u w:val="single"/>
      <w14:textFill>
        <w14:solidFill>
          <w14:schemeClr w14:val="hlink"/>
        </w14:solidFill>
      </w14:textFill>
    </w:rPr>
  </w:style>
  <w:style w:type="character" w:styleId="27">
    <w:name w:val="annotation reference"/>
    <w:basedOn w:val="23"/>
    <w:semiHidden/>
    <w:unhideWhenUsed/>
    <w:qFormat/>
    <w:uiPriority w:val="99"/>
    <w:rPr>
      <w:sz w:val="21"/>
      <w:szCs w:val="21"/>
    </w:rPr>
  </w:style>
  <w:style w:type="character" w:styleId="28">
    <w:name w:val="footnote reference"/>
    <w:basedOn w:val="23"/>
    <w:semiHidden/>
    <w:unhideWhenUsed/>
    <w:qFormat/>
    <w:uiPriority w:val="99"/>
    <w:rPr>
      <w:vertAlign w:val="superscript"/>
    </w:rPr>
  </w:style>
  <w:style w:type="character" w:customStyle="1" w:styleId="29">
    <w:name w:val="标题 1 字符"/>
    <w:basedOn w:val="23"/>
    <w:link w:val="2"/>
    <w:qFormat/>
    <w:uiPriority w:val="9"/>
    <w:rPr>
      <w:rFonts w:eastAsia="黑体"/>
      <w:b/>
      <w:bCs/>
      <w:kern w:val="44"/>
      <w:sz w:val="32"/>
      <w:szCs w:val="44"/>
    </w:rPr>
  </w:style>
  <w:style w:type="character" w:customStyle="1" w:styleId="30">
    <w:name w:val="标题 2 字符"/>
    <w:basedOn w:val="23"/>
    <w:link w:val="3"/>
    <w:qFormat/>
    <w:uiPriority w:val="9"/>
    <w:rPr>
      <w:rFonts w:eastAsia="仿宋_GB2312" w:asciiTheme="majorHAnsi" w:hAnsiTheme="majorHAnsi" w:cstheme="majorBidi"/>
      <w:b/>
      <w:bCs/>
      <w:sz w:val="32"/>
      <w:szCs w:val="32"/>
    </w:rPr>
  </w:style>
  <w:style w:type="character" w:customStyle="1" w:styleId="31">
    <w:name w:val="页眉 字符"/>
    <w:basedOn w:val="23"/>
    <w:link w:val="12"/>
    <w:qFormat/>
    <w:uiPriority w:val="99"/>
    <w:rPr>
      <w:sz w:val="18"/>
      <w:szCs w:val="18"/>
    </w:rPr>
  </w:style>
  <w:style w:type="character" w:customStyle="1" w:styleId="32">
    <w:name w:val="页脚 字符"/>
    <w:basedOn w:val="23"/>
    <w:link w:val="11"/>
    <w:qFormat/>
    <w:uiPriority w:val="99"/>
    <w:rPr>
      <w:sz w:val="18"/>
      <w:szCs w:val="18"/>
    </w:rPr>
  </w:style>
  <w:style w:type="paragraph" w:styleId="33">
    <w:name w:val="List Paragraph"/>
    <w:basedOn w:val="1"/>
    <w:qFormat/>
    <w:uiPriority w:val="34"/>
    <w:pPr>
      <w:ind w:firstLine="420"/>
    </w:pPr>
  </w:style>
  <w:style w:type="paragraph" w:customStyle="1" w:styleId="34">
    <w:name w:val="Char"/>
    <w:basedOn w:val="1"/>
    <w:qFormat/>
    <w:uiPriority w:val="0"/>
    <w:rPr>
      <w:rFonts w:ascii="Tahoma" w:hAnsi="Tahoma" w:cs="Times New Roman"/>
      <w:sz w:val="24"/>
      <w:szCs w:val="20"/>
      <w14:ligatures w14:val="none"/>
    </w:r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36">
    <w:name w:val="font41"/>
    <w:qFormat/>
    <w:uiPriority w:val="99"/>
    <w:rPr>
      <w:rFonts w:ascii="宋体" w:hAnsi="宋体" w:eastAsia="宋体"/>
      <w:color w:val="000000"/>
      <w:sz w:val="24"/>
      <w:u w:val="none"/>
    </w:rPr>
  </w:style>
  <w:style w:type="character" w:customStyle="1" w:styleId="37">
    <w:name w:val="标题 3 字符"/>
    <w:basedOn w:val="23"/>
    <w:link w:val="4"/>
    <w:qFormat/>
    <w:uiPriority w:val="9"/>
    <w:rPr>
      <w:rFonts w:ascii="Times New Roman" w:hAnsi="Times New Roman" w:eastAsia="仿宋_GB2312"/>
      <w:b/>
      <w:bCs/>
      <w:sz w:val="32"/>
      <w:szCs w:val="32"/>
    </w:rPr>
  </w:style>
  <w:style w:type="paragraph" w:customStyle="1" w:styleId="38">
    <w:name w:val="修订1"/>
    <w:hidden/>
    <w:unhideWhenUsed/>
    <w:qFormat/>
    <w:uiPriority w:val="99"/>
    <w:rPr>
      <w:rFonts w:ascii="Times New Roman" w:hAnsi="Times New Roman" w:eastAsia="仿宋_GB2312" w:cstheme="minorBidi"/>
      <w:kern w:val="2"/>
      <w:sz w:val="32"/>
      <w:szCs w:val="22"/>
      <w:lang w:val="en-US" w:eastAsia="zh-CN" w:bidi="ar-SA"/>
      <w14:ligatures w14:val="standardContextual"/>
    </w:rPr>
  </w:style>
  <w:style w:type="character" w:customStyle="1" w:styleId="39">
    <w:name w:val="批注文字 字符"/>
    <w:basedOn w:val="23"/>
    <w:link w:val="6"/>
    <w:qFormat/>
    <w:uiPriority w:val="99"/>
    <w:rPr>
      <w:rFonts w:ascii="Times New Roman" w:hAnsi="Times New Roman" w:eastAsia="仿宋_GB2312"/>
      <w:kern w:val="2"/>
      <w:sz w:val="32"/>
      <w:szCs w:val="22"/>
      <w14:ligatures w14:val="standardContextual"/>
    </w:rPr>
  </w:style>
  <w:style w:type="character" w:customStyle="1" w:styleId="40">
    <w:name w:val="批注主题 字符"/>
    <w:basedOn w:val="39"/>
    <w:link w:val="20"/>
    <w:semiHidden/>
    <w:qFormat/>
    <w:uiPriority w:val="99"/>
    <w:rPr>
      <w:rFonts w:ascii="Times New Roman" w:hAnsi="Times New Roman" w:eastAsia="仿宋_GB2312"/>
      <w:b/>
      <w:bCs/>
      <w:kern w:val="2"/>
      <w:sz w:val="32"/>
      <w:szCs w:val="22"/>
      <w14:ligatures w14:val="standardContextual"/>
    </w:rPr>
  </w:style>
  <w:style w:type="character" w:customStyle="1" w:styleId="41">
    <w:name w:val="未处理的提及1"/>
    <w:basedOn w:val="23"/>
    <w:semiHidden/>
    <w:unhideWhenUsed/>
    <w:qFormat/>
    <w:uiPriority w:val="99"/>
    <w:rPr>
      <w:color w:val="605E5C"/>
      <w:shd w:val="clear" w:color="auto" w:fill="E1DFDD"/>
    </w:rPr>
  </w:style>
  <w:style w:type="character" w:customStyle="1" w:styleId="42">
    <w:name w:val="fontstyle01"/>
    <w:basedOn w:val="23"/>
    <w:qFormat/>
    <w:uiPriority w:val="0"/>
    <w:rPr>
      <w:rFonts w:ascii="仿宋_GB2312" w:hAnsi="仿宋_GB2312" w:eastAsia="仿宋_GB2312" w:cs="仿宋_GB2312"/>
      <w:color w:val="000000"/>
      <w:sz w:val="32"/>
      <w:szCs w:val="32"/>
    </w:rPr>
  </w:style>
  <w:style w:type="paragraph" w:customStyle="1" w:styleId="43">
    <w:name w:val="正文1"/>
    <w:qFormat/>
    <w:uiPriority w:val="0"/>
    <w:pPr>
      <w:jc w:val="both"/>
    </w:pPr>
    <w:rPr>
      <w:rFonts w:ascii="Times New Roman" w:hAnsi="Times New Roman" w:eastAsia="宋体" w:cs="Times New Roman"/>
      <w:kern w:val="2"/>
      <w:sz w:val="21"/>
      <w:lang w:val="en-US" w:eastAsia="zh-CN" w:bidi="ar-SA"/>
    </w:rPr>
  </w:style>
  <w:style w:type="paragraph" w:customStyle="1" w:styleId="44">
    <w:name w:val="_Style 5"/>
    <w:basedOn w:val="1"/>
    <w:next w:val="1"/>
    <w:qFormat/>
    <w:uiPriority w:val="0"/>
    <w:pPr>
      <w:spacing w:line="240" w:lineRule="auto"/>
    </w:pPr>
    <w:rPr>
      <w:rFonts w:eastAsia="宋体" w:cs="Times New Roman"/>
      <w:kern w:val="0"/>
      <w:sz w:val="24"/>
      <w14:ligatures w14:val="none"/>
    </w:rPr>
  </w:style>
  <w:style w:type="paragraph" w:customStyle="1" w:styleId="45">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普通(网站) New"/>
    <w:basedOn w:val="1"/>
    <w:qFormat/>
    <w:uiPriority w:val="0"/>
    <w:pPr>
      <w:spacing w:line="240" w:lineRule="auto"/>
      <w:ind w:firstLine="0" w:firstLineChars="0"/>
      <w:jc w:val="left"/>
    </w:pPr>
    <w:rPr>
      <w:rFonts w:ascii="Calibri" w:hAnsi="Calibri" w:eastAsia="宋体" w:cs="Times New Roman"/>
      <w:kern w:val="0"/>
      <w:sz w:val="24"/>
      <w:szCs w:val="20"/>
      <w14:ligatures w14:val="none"/>
    </w:rPr>
  </w:style>
  <w:style w:type="paragraph" w:customStyle="1" w:styleId="47">
    <w:name w:val="正文 New New New New New"/>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8">
    <w:name w:val="纯文本 字符"/>
    <w:basedOn w:val="23"/>
    <w:link w:val="9"/>
    <w:qFormat/>
    <w:uiPriority w:val="0"/>
    <w:rPr>
      <w:rFonts w:ascii="宋体" w:hAnsi="Courier New" w:eastAsia="宋体" w:cs="宋体"/>
      <w:sz w:val="21"/>
      <w:szCs w:val="21"/>
    </w:rPr>
  </w:style>
  <w:style w:type="paragraph" w:customStyle="1" w:styleId="49">
    <w:name w:val="正文 New"/>
    <w:qFormat/>
    <w:uiPriority w:val="0"/>
    <w:pPr>
      <w:widowControl w:val="0"/>
      <w:jc w:val="both"/>
    </w:pPr>
    <w:rPr>
      <w:rFonts w:ascii="Calibri" w:hAnsi="Calibri" w:eastAsia="宋体" w:cs="黑体"/>
      <w:lang w:val="en-US" w:eastAsia="zh-CN" w:bidi="ar-SA"/>
    </w:rPr>
  </w:style>
  <w:style w:type="paragraph" w:customStyle="1" w:styleId="50">
    <w:name w:val="TOC 标题1"/>
    <w:basedOn w:val="2"/>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Cs w:val="32"/>
      <w14:ligatures w14:val="none"/>
    </w:rPr>
  </w:style>
  <w:style w:type="character" w:customStyle="1" w:styleId="51">
    <w:name w:val="未处理的提及2"/>
    <w:basedOn w:val="23"/>
    <w:semiHidden/>
    <w:unhideWhenUsed/>
    <w:qFormat/>
    <w:uiPriority w:val="99"/>
    <w:rPr>
      <w:color w:val="605E5C"/>
      <w:shd w:val="clear" w:color="auto" w:fill="E1DFDD"/>
    </w:rPr>
  </w:style>
  <w:style w:type="paragraph" w:customStyle="1" w:styleId="52">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标题 1 New New"/>
    <w:basedOn w:val="54"/>
    <w:next w:val="54"/>
    <w:qFormat/>
    <w:uiPriority w:val="0"/>
    <w:pPr>
      <w:keepNext/>
      <w:keepLines/>
      <w:spacing w:before="340" w:after="330"/>
      <w:jc w:val="center"/>
      <w:outlineLvl w:val="0"/>
    </w:pPr>
    <w:rPr>
      <w:rFonts w:eastAsia="方正小标宋简体"/>
      <w:bCs/>
      <w:kern w:val="44"/>
      <w:sz w:val="44"/>
      <w:szCs w:val="44"/>
    </w:rPr>
  </w:style>
  <w:style w:type="paragraph" w:customStyle="1" w:styleId="54">
    <w:name w:val="正文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6">
    <w:name w:val="正文 New New"/>
    <w:next w:val="57"/>
    <w:qFormat/>
    <w:uiPriority w:val="0"/>
    <w:pPr>
      <w:widowControl w:val="0"/>
      <w:jc w:val="both"/>
    </w:pPr>
    <w:rPr>
      <w:rFonts w:ascii="Calibri" w:hAnsi="Calibri" w:eastAsia="宋体" w:cs="黑体"/>
      <w:lang w:val="en-US" w:eastAsia="zh-CN" w:bidi="ar-SA"/>
    </w:rPr>
  </w:style>
  <w:style w:type="paragraph" w:customStyle="1" w:styleId="57">
    <w:name w:val="目录 2 New New"/>
    <w:next w:val="56"/>
    <w:qFormat/>
    <w:uiPriority w:val="0"/>
    <w:pPr>
      <w:widowControl w:val="0"/>
      <w:spacing w:line="360" w:lineRule="auto"/>
      <w:jc w:val="both"/>
    </w:pPr>
    <w:rPr>
      <w:rFonts w:ascii="仿宋_GB2312" w:hAnsi="仿宋_GB2312" w:eastAsia="仿宋_GB2312" w:cs="仿宋_GB2312"/>
      <w:b/>
      <w:bCs/>
      <w:sz w:val="32"/>
      <w:szCs w:val="32"/>
      <w:lang w:val="en-US" w:eastAsia="zh-CN" w:bidi="ar-SA"/>
    </w:rPr>
  </w:style>
  <w:style w:type="character" w:customStyle="1" w:styleId="58">
    <w:name w:val="font11"/>
    <w:basedOn w:val="23"/>
    <w:qFormat/>
    <w:uiPriority w:val="0"/>
    <w:rPr>
      <w:rFonts w:hint="eastAsia" w:ascii="仿宋_GB2312" w:eastAsia="仿宋_GB2312" w:cs="仿宋_GB2312"/>
      <w:color w:val="000000"/>
      <w:sz w:val="28"/>
      <w:szCs w:val="28"/>
      <w:u w:val="none"/>
    </w:rPr>
  </w:style>
  <w:style w:type="character" w:customStyle="1" w:styleId="59">
    <w:name w:val="font21"/>
    <w:basedOn w:val="23"/>
    <w:qFormat/>
    <w:uiPriority w:val="0"/>
    <w:rPr>
      <w:rFonts w:hint="default" w:ascii="Wingdings 2" w:hAnsi="Wingdings 2" w:eastAsia="Wingdings 2" w:cs="Wingdings 2"/>
      <w:color w:val="000000"/>
      <w:sz w:val="28"/>
      <w:szCs w:val="28"/>
      <w:u w:val="none"/>
    </w:rPr>
  </w:style>
  <w:style w:type="character" w:customStyle="1" w:styleId="60">
    <w:name w:val="font31"/>
    <w:basedOn w:val="23"/>
    <w:qFormat/>
    <w:uiPriority w:val="0"/>
    <w:rPr>
      <w:rFonts w:hint="default" w:ascii="Times New Roman" w:hAnsi="Times New Roman" w:cs="Times New Roman"/>
      <w:color w:val="404040"/>
      <w:sz w:val="22"/>
      <w:szCs w:val="22"/>
      <w:u w:val="none"/>
    </w:rPr>
  </w:style>
  <w:style w:type="table" w:customStyle="1" w:styleId="61">
    <w:name w:val="网格型3"/>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62">
    <w:name w:val="修订2"/>
    <w:hidden/>
    <w:unhideWhenUsed/>
    <w:qFormat/>
    <w:uiPriority w:val="99"/>
    <w:rPr>
      <w:rFonts w:ascii="Times New Roman" w:hAnsi="Times New Roman" w:eastAsia="仿宋_GB2312" w:cstheme="minorBidi"/>
      <w:kern w:val="2"/>
      <w:sz w:val="32"/>
      <w:szCs w:val="22"/>
      <w:lang w:val="en-US" w:eastAsia="zh-CN" w:bidi="ar-SA"/>
      <w14:ligatures w14:val="standardContextual"/>
    </w:rPr>
  </w:style>
  <w:style w:type="paragraph" w:customStyle="1" w:styleId="63">
    <w:name w:val="WPSOffice手动目录 1"/>
    <w:qFormat/>
    <w:uiPriority w:val="0"/>
    <w:rPr>
      <w:rFonts w:ascii="Times New Roman" w:hAnsi="Times New Roman" w:eastAsia="宋体" w:cs="Times New Roman"/>
      <w:lang w:val="en-US" w:eastAsia="zh-CN" w:bidi="ar-SA"/>
    </w:rPr>
  </w:style>
  <w:style w:type="paragraph" w:customStyle="1" w:styleId="6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5">
    <w:name w:val="修订3"/>
    <w:hidden/>
    <w:unhideWhenUsed/>
    <w:qFormat/>
    <w:uiPriority w:val="99"/>
    <w:rPr>
      <w:rFonts w:ascii="Times New Roman" w:hAnsi="Times New Roman" w:eastAsia="仿宋_GB2312" w:cstheme="minorBidi"/>
      <w:kern w:val="2"/>
      <w:sz w:val="32"/>
      <w:szCs w:val="22"/>
      <w:lang w:val="en-US" w:eastAsia="zh-CN" w:bidi="ar-SA"/>
      <w14:ligatures w14:val="standardContextual"/>
    </w:rPr>
  </w:style>
  <w:style w:type="paragraph" w:customStyle="1" w:styleId="66">
    <w:name w:val="修订4"/>
    <w:hidden/>
    <w:unhideWhenUsed/>
    <w:qFormat/>
    <w:uiPriority w:val="99"/>
    <w:rPr>
      <w:rFonts w:ascii="Times New Roman" w:hAnsi="Times New Roman" w:eastAsia="仿宋_GB2312" w:cstheme="minorBidi"/>
      <w:kern w:val="2"/>
      <w:sz w:val="32"/>
      <w:szCs w:val="22"/>
      <w:lang w:val="en-US" w:eastAsia="zh-CN" w:bidi="ar-SA"/>
      <w14:ligatures w14:val="standardContextual"/>
    </w:rPr>
  </w:style>
  <w:style w:type="paragraph" w:customStyle="1" w:styleId="67">
    <w:name w:val="修订5"/>
    <w:hidden/>
    <w:unhideWhenUsed/>
    <w:qFormat/>
    <w:uiPriority w:val="99"/>
    <w:rPr>
      <w:rFonts w:ascii="Times New Roman" w:hAnsi="Times New Roman" w:eastAsia="仿宋_GB2312" w:cstheme="minorBidi"/>
      <w:kern w:val="2"/>
      <w:sz w:val="32"/>
      <w:szCs w:val="22"/>
      <w:lang w:val="en-US" w:eastAsia="zh-CN" w:bidi="ar-SA"/>
      <w14:ligatures w14:val="standardContextual"/>
    </w:rPr>
  </w:style>
  <w:style w:type="paragraph" w:customStyle="1" w:styleId="68">
    <w:name w:val="Revision"/>
    <w:hidden/>
    <w:unhideWhenUsed/>
    <w:qFormat/>
    <w:uiPriority w:val="99"/>
    <w:rPr>
      <w:rFonts w:ascii="Times New Roman" w:hAnsi="Times New Roman" w:eastAsia="仿宋_GB2312" w:cstheme="minorBidi"/>
      <w:kern w:val="2"/>
      <w:sz w:val="32"/>
      <w:szCs w:val="22"/>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11504</Words>
  <Characters>11959</Characters>
  <Lines>772</Lines>
  <Paragraphs>691</Paragraphs>
  <TotalTime>2</TotalTime>
  <ScaleCrop>false</ScaleCrop>
  <LinksUpToDate>false</LinksUpToDate>
  <CharactersWithSpaces>12196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2025-05-13T06:03:00Z</dcterms:created>
  <dc:creator>yifan wu</dc:creator>
  <cp:lastModifiedBy>Administrator</cp:lastModifiedBy>
  <cp:lastPrinted>2025-04-18T05:03:00Z</cp:lastPrinted>
  <dcterms:modified xsi:type="dcterms:W3CDTF">2025-06-12T02:56:00Z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68F0AEF427D141C594D5E702DAFDF844_13</vt:lpwstr>
  </property>
  <property fmtid="{D5CDD505-2E9C-101B-9397-08002B2CF9AE}" pid="4" name="KSOTemplateDocerSaveRecord">
    <vt:lpwstr>eyJoZGlkIjoiMzEwNTM5NzYwMDRjMzkwZTVkZjY2ODkwMGIxNGU0OTUiLCJ1c2VySWQiOiI1NTIwODQ1MTkifQ==</vt:lpwstr>
  </property>
</Properties>
</file>