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sz w:val="40"/>
          <w:szCs w:val="32"/>
        </w:rPr>
      </w:pPr>
      <w:r>
        <w:rPr>
          <w:rFonts w:hint="eastAsia" w:ascii="Times New Roman" w:hAnsi="Times New Roman" w:eastAsia="黑体" w:cs="Times New Roman"/>
          <w:sz w:val="40"/>
          <w:szCs w:val="32"/>
        </w:rPr>
        <w:t>《北京市密云区支持气候投融资发展</w:t>
      </w:r>
    </w:p>
    <w:p>
      <w:pPr>
        <w:jc w:val="center"/>
        <w:rPr>
          <w:rFonts w:ascii="Times New Roman" w:hAnsi="Times New Roman" w:eastAsia="黑体" w:cs="Times New Roman"/>
          <w:sz w:val="40"/>
          <w:szCs w:val="32"/>
        </w:rPr>
      </w:pPr>
      <w:r>
        <w:rPr>
          <w:rFonts w:hint="eastAsia" w:ascii="Times New Roman" w:hAnsi="Times New Roman" w:eastAsia="黑体" w:cs="Times New Roman"/>
          <w:sz w:val="40"/>
          <w:szCs w:val="32"/>
        </w:rPr>
        <w:t>激励措施及资金申报指南（试行）</w:t>
      </w:r>
      <w:r>
        <w:rPr>
          <w:rFonts w:hint="eastAsia" w:ascii="Times New Roman" w:hAnsi="Times New Roman" w:eastAsia="黑体" w:cs="Times New Roman"/>
          <w:sz w:val="40"/>
          <w:szCs w:val="32"/>
          <w:lang w:eastAsia="zh-CN"/>
        </w:rPr>
        <w:t>（征求意见稿）</w:t>
      </w:r>
      <w:r>
        <w:rPr>
          <w:rFonts w:hint="eastAsia" w:ascii="Times New Roman" w:hAnsi="Times New Roman" w:eastAsia="黑体" w:cs="Times New Roman"/>
          <w:sz w:val="40"/>
          <w:szCs w:val="32"/>
        </w:rPr>
        <w:t>》</w:t>
      </w:r>
      <w:r>
        <w:rPr>
          <w:rFonts w:ascii="Times New Roman" w:hAnsi="Times New Roman" w:eastAsia="黑体" w:cs="Times New Roman"/>
          <w:sz w:val="40"/>
          <w:szCs w:val="32"/>
        </w:rPr>
        <w:t>编制说明</w:t>
      </w:r>
      <w:bookmarkStart w:id="6" w:name="_GoBack"/>
      <w:bookmarkEnd w:id="6"/>
    </w:p>
    <w:p/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OLE_LINK3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为贯彻落实国家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和北京市关于积极应对气候变化的决策部署，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扎实推进密云区气候投融资试点和“两区”建设工作，引导和促进更多资金投向应对气候变化领域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密云区生态环境局会同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北京市密云区发展和改革委员会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，编制了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《北京市密云区支持气候投融资发展激励措施及资金申报指南（试行）（征求意见稿）》（以下简称“激励措施”）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一、编制背景</w:t>
      </w:r>
    </w:p>
    <w:p>
      <w:pPr>
        <w:ind w:firstLine="640" w:firstLineChars="200"/>
        <w:rPr>
          <w:rFonts w:ascii="仿宋_GB2312" w:hAnsi="等线" w:eastAsia="仿宋_GB2312" w:cs="Times New Roman"/>
          <w:sz w:val="32"/>
          <w:szCs w:val="36"/>
          <w14:ligatures w14:val="standardContextual"/>
        </w:rPr>
      </w:pPr>
      <w:bookmarkStart w:id="1" w:name="OLE_LINK7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2022年，生态环境部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、国家发展改革委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等九部委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联合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印发《关于公布气候投融资试点名单的通知》，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北京市密云区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入选全国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首批气候投融资试点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地区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。</w:t>
      </w:r>
      <w:bookmarkEnd w:id="1"/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为进一步完善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气候投融资试点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政策体系，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深入推进试点建设，引导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金融机构、企业和科研机构在气候投融资发展中的积极作用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，推动区域经济绿色高质量发展。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根据《</w:t>
      </w:r>
      <w:bookmarkStart w:id="2" w:name="OLE_LINK4"/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关于促进应对气候变化投融资的指导意见</w:t>
      </w:r>
      <w:bookmarkEnd w:id="2"/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》</w:t>
      </w:r>
      <w:bookmarkStart w:id="3" w:name="OLE_LINK6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《</w:t>
      </w:r>
      <w:bookmarkStart w:id="4" w:name="OLE_LINK5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关于开展气候投融资试点工作的通知</w:t>
      </w:r>
      <w:bookmarkEnd w:id="4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》</w:t>
      </w:r>
      <w:bookmarkEnd w:id="3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《关于印发气候投融资试点地方气候投融资项目入库参考标准的通知》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《北京市密云区国民经济和社会发展第十四个五年规划和二</w:t>
      </w:r>
      <w:r>
        <w:rPr>
          <w:rFonts w:hint="eastAsia" w:ascii="微软雅黑" w:hAnsi="微软雅黑" w:eastAsia="微软雅黑" w:cs="微软雅黑"/>
          <w:sz w:val="32"/>
          <w:szCs w:val="36"/>
          <w14:ligatures w14:val="standardContextual"/>
        </w:rPr>
        <w:t>〇</w:t>
      </w:r>
      <w:r>
        <w:rPr>
          <w:rFonts w:hint="eastAsia" w:ascii="仿宋_GB2312" w:hAnsi="仿宋_GB2312" w:eastAsia="仿宋_GB2312" w:cs="仿宋_GB2312"/>
          <w:sz w:val="32"/>
          <w:szCs w:val="36"/>
          <w14:ligatures w14:val="standardContextual"/>
        </w:rPr>
        <w:t>三五年远景目标纲要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》《北京市密云区气候投融资试点行动计划（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2023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-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2025年）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》等文件精神，结合密云区实际情况，制定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本激励措施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。</w:t>
      </w:r>
    </w:p>
    <w:p>
      <w:pPr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bookmarkStart w:id="5" w:name="OLE_LINK2"/>
      <w:r>
        <w:rPr>
          <w:rFonts w:hint="eastAsia" w:ascii="黑体" w:hAnsi="黑体" w:eastAsia="黑体" w:cs="黑体"/>
          <w:bCs/>
          <w:sz w:val="32"/>
          <w:szCs w:val="32"/>
        </w:rPr>
        <w:t>二、编制过程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2024年，北京市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密云区生态环境局联合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北京市密云区发展和改革委员会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等部门，经过深入调研、广泛征求意见和专家论证，起草形成初稿。在征求金融机构、企业和相关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意见基础上，多次修改完善，形成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本次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公开征求意见文本。</w:t>
      </w:r>
    </w:p>
    <w:bookmarkEnd w:id="5"/>
    <w:p>
      <w:pPr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三、主要内容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本激励措施从促进金融机构绿色发展、促进实体经济低碳发展和激发市场主体活力三方面设置九条措施，明确了资金申报程序，具体包括：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鼓励银行业和保险业金融机构开展气候主题贷款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保险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、碳中和金融机构（气候友好型金融机构）认证，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给予相应比例的奖励。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鼓励项目、企业入库。支持企业实施气候投融资项目及气候友好型经营活动，提供贷款贴息和保险补贴。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鼓励相关组织参与应对气候变化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领域相关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标准制定和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从业人员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技能提升，支持举办气候变化领域交流活动。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明确资金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支持范围、申报条件、申报路径、申报材料、申报时间、申领程序、资金使用及管理监督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等内容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57052"/>
    <w:rsid w:val="0075284B"/>
    <w:rsid w:val="00C77EE1"/>
    <w:rsid w:val="00FD4B50"/>
    <w:rsid w:val="015F5D0C"/>
    <w:rsid w:val="02FA21B0"/>
    <w:rsid w:val="05A85E62"/>
    <w:rsid w:val="05F6308A"/>
    <w:rsid w:val="0A7B2E1F"/>
    <w:rsid w:val="1AB6351B"/>
    <w:rsid w:val="352170DF"/>
    <w:rsid w:val="3C77021F"/>
    <w:rsid w:val="413E755D"/>
    <w:rsid w:val="42877AA7"/>
    <w:rsid w:val="507A7F71"/>
    <w:rsid w:val="52DE14B4"/>
    <w:rsid w:val="5D5F372E"/>
    <w:rsid w:val="656C718C"/>
    <w:rsid w:val="68E30B98"/>
    <w:rsid w:val="6EEE586F"/>
    <w:rsid w:val="6F2D20F2"/>
    <w:rsid w:val="7FA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2773</Words>
  <Characters>2847</Characters>
  <Lines>57</Lines>
  <Paragraphs>36</Paragraphs>
  <TotalTime>1</TotalTime>
  <ScaleCrop>false</ScaleCrop>
  <LinksUpToDate>false</LinksUpToDate>
  <CharactersWithSpaces>2847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2025-05-12T02:18:00Z</dcterms:created>
  <dc:creator>cecep</dc:creator>
  <cp:lastModifiedBy>庞影</cp:lastModifiedBy>
  <dcterms:modified xsi:type="dcterms:W3CDTF">2025-06-12T01:19:13Z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45056A8E731C424087E1306A1D1B836A_11</vt:lpwstr>
  </property>
  <property fmtid="{D5CDD505-2E9C-101B-9397-08002B2CF9AE}" pid="4" name="KSOTemplateDocerSaveRecord">
    <vt:lpwstr>eyJoZGlkIjoiMzEwNTM5NzYwMDRjMzkwZTVkZjY2ODkwMGIxNGU0OTUiLCJ1c2VySWQiOiI1NTIwODQ1MTkifQ==</vt:lpwstr>
  </property>
</Properties>
</file>