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40"/>
          <w:szCs w:val="32"/>
        </w:rPr>
      </w:pPr>
      <w:r>
        <w:rPr>
          <w:rFonts w:hint="eastAsia" w:ascii="Times New Roman" w:hAnsi="Times New Roman" w:eastAsia="黑体" w:cs="Times New Roman"/>
          <w:sz w:val="40"/>
          <w:szCs w:val="32"/>
          <w:lang w:eastAsia="zh-CN"/>
        </w:rPr>
        <w:t>《北京市密云区气候投融资项目分类目录（生态涵养区 试行）（征求意见稿）》《北京市密云区气候投融资项目库管理办法（试</w:t>
      </w:r>
      <w:bookmarkStart w:id="3" w:name="_GoBack"/>
      <w:bookmarkEnd w:id="3"/>
      <w:r>
        <w:rPr>
          <w:rFonts w:hint="eastAsia" w:ascii="Times New Roman" w:hAnsi="Times New Roman" w:eastAsia="黑体" w:cs="Times New Roman"/>
          <w:sz w:val="40"/>
          <w:szCs w:val="32"/>
          <w:lang w:eastAsia="zh-CN"/>
        </w:rPr>
        <w:t>行）（征求意见稿）》《北京市密云区气候友好型企业管理办法（试行）（征求意见稿）》《北京市密云区气候投融资项目和气候友好型企业优秀案例评价办法（试行）（征求意见稿）》</w:t>
      </w:r>
      <w:r>
        <w:rPr>
          <w:rFonts w:ascii="Times New Roman" w:hAnsi="Times New Roman" w:eastAsia="黑体" w:cs="Times New Roman"/>
          <w:sz w:val="40"/>
          <w:szCs w:val="32"/>
        </w:rPr>
        <w:t>编制说明</w:t>
      </w:r>
    </w:p>
    <w:p>
      <w:pPr>
        <w:ind w:firstLine="800" w:firstLineChars="200"/>
        <w:rPr>
          <w:rFonts w:ascii="Times New Roman" w:hAnsi="Times New Roman" w:eastAsia="黑体" w:cs="Times New Roman"/>
          <w:sz w:val="40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为深入贯彻落实国家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和北京市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碳达峰、碳中和战略部署，加快推进密云区气候投融资试点工作，构建与区域生态涵养区定位相适应的气候投融资体系，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引导和促进更多资金投向应对气候变化领域，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结合密云区的实际情况，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北京市密云区生态环境局制定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密云区气候投融资项目分类目录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（生态涵养区 试行）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（征求意见稿）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密云区气候投融资项目库管理办法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（试行）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（征求意见稿）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密云区气候友好型企业管理办法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（试行）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（征求意见稿）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《北京市密云区气候投融资项目和气候友好型企业优秀案例评价办法（试行）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（征求意见稿）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numPr>
          <w:ilvl w:val="-1"/>
          <w:numId w:val="0"/>
        </w:numPr>
        <w:spacing w:line="580" w:lineRule="exact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编制背景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2022年，生态环境部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、国家发展改革委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等九部委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联合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印发《关于公布气候投融资试点名单的通知》，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北京市密云区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入选全国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首批气候投融资试点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地区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。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为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推动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区域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绿色低碳转型，积极构建气候投融资体系，发挥气候投融资在实现碳达峰、碳中和目标中的支撑作用。根据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《关于构建绿色金融体系的指导意见》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《关于促进应对气候变化投融资的指导意见》《气候投融资试点地方气候投融资项目入库参考标准》《气候投融资项目分类指南》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《北京市“十四五”时期金融业发展规划》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等文件，结合密云区实际情况，制定分类目录、项目库管理办法、企业管理办法、评价办法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numPr>
          <w:ilvl w:val="-1"/>
          <w:numId w:val="0"/>
        </w:numPr>
        <w:spacing w:line="580" w:lineRule="exact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编制过程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北京市密云区生态环境局根据上级政策文件精神，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梳理对比绿色金融国内外标准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经过深入调研、广泛征求意见和专家论证，起草形成初稿。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在征求相关部门、行业专家意见基础上，多次修改完善，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形成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本次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公开征求意见文本。</w:t>
      </w:r>
    </w:p>
    <w:p>
      <w:pPr>
        <w:numPr>
          <w:ilvl w:val="-1"/>
          <w:numId w:val="0"/>
        </w:numPr>
        <w:spacing w:line="580" w:lineRule="exact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主要内容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《北京市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密云区气候投融资项目分类目录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（生态涵养区 试行）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（征求意见稿）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划分减缓气候变化类、适应气候变化类项目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，为项目入库提供清晰分类标准。减缓气候变化类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下设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11个一级分类，21个二级分类，56个三级分类，涵盖低碳工业、低碳农业、低碳建筑及建筑节能、低碳交通、低碳能源等多个领域。适应气候变化类下设3个一级分类，11个二级分类，45个三级分类，涵盖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气候变化监测预警和风险管理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提升自然生态系统适应气候变化能力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强化经济社会系统适应气候变化能力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三个领域。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bookmarkStart w:id="0" w:name="OLE_LINK7"/>
      <w:r>
        <w:rPr>
          <w:rFonts w:ascii="Times New Roman" w:hAnsi="Times New Roman" w:eastAsia="仿宋_GB2312" w:cs="Times New Roman"/>
          <w:bCs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密云区气候投融资项目库管理办法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（试行）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（征求意见稿）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bCs/>
          <w:snapToGrid w:val="0"/>
          <w:color w:val="000000"/>
          <w:kern w:val="0"/>
          <w:sz w:val="30"/>
          <w:szCs w:val="30"/>
        </w:rPr>
        <w:t>主要包括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0"/>
          <w:szCs w:val="30"/>
        </w:rPr>
        <w:t>八</w:t>
      </w:r>
      <w:r>
        <w:rPr>
          <w:rFonts w:ascii="Times New Roman" w:hAnsi="Times New Roman" w:eastAsia="仿宋_GB2312" w:cs="Times New Roman"/>
          <w:bCs/>
          <w:snapToGrid w:val="0"/>
          <w:color w:val="000000"/>
          <w:kern w:val="0"/>
          <w:sz w:val="30"/>
          <w:szCs w:val="30"/>
        </w:rPr>
        <w:t>章内容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明确了项目申报和评价流程，对项目申报条件、评价标准、入库程序、跟踪管理等环节</w:t>
      </w:r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进行详细规定。项目主体须符合一定条件，包括在密云区范围内、符合气候投融资分类目录要求等。项目评价遵循科学性、审慎性和独立性原则。项目</w:t>
      </w:r>
      <w:bookmarkStart w:id="1" w:name="OLE_LINK8"/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评价包括约束性指标评价、等级评价</w:t>
      </w:r>
      <w:bookmarkEnd w:id="1"/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和优秀案例评价，</w:t>
      </w:r>
      <w:bookmarkStart w:id="2" w:name="OLE_LINK9"/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根据综合评分划分为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A、B、C三个等级，</w:t>
      </w:r>
      <w:bookmarkEnd w:id="2"/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按程序进行项目入库。明确项目变更、移除的具体要求，设立相应的负面清单，及时移除不符合条件的项目。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密云区气候友好型企业管理办法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（试行）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（征求意见稿）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主要包括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章内容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，明确了气候友好型企业认定标准，主要涵盖水源安全保障、生态文明建设、休闲文旅、都市型现代农业、医药健康、智能制造、节能环保、现代服务业、基础设施建设及改造九个领域。对气候友好型企业评价标准、入库程序、跟踪管理等环节进行详细规定。气候友好型企业须符合一定条件，包括在密云区范围内有实际经营活动、具备独立承担民事责任的能力、经营范围符合国家产业政策等。企业的评价遵循科学性、审慎性和独立性原则。评价内容包括约束性指标和等级评价。评分指标涵盖气候治理战略、低碳减排行动、气候风险管理和气候影响力四个方面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根据综合评分划分为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A、B、C三个等级。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符合绿色制造、低碳领跑者等名单或认证的企业，可直接入库并获评A级企业。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明确气候友好型企业变更、移除、升级审查的具体要求，设立相应的负面清单，及时移除不符合条件的企业。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《北京市密云区气候投融资项目和气候友好型企业优秀案例评价办法（试行）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（征求意见稿）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》主要包括八章内容，明确了气候投融资项目和气候友好型企业优秀案例的评价标准、评定程序、评价方法以及监督管理要求。气候投融资项目优秀案例评价标准包括对气候变化效益、可持续发展影响、气候投融资效果三个关键指标。气候友好型企业优秀案例评价标准包括低碳减排行动、气候影响力、气候投融资效果三个关键指标。每个指标的评分分为三星至五星。项目和企业可以自主申报优秀案例，并由专家或第三方机构进行审核和星级评定。评定结果在区级气候投融资平台公示，区生态环境局负责动态跟踪管理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644" w:bottom="1440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2217600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2217600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B78C8"/>
    <w:rsid w:val="00691EDF"/>
    <w:rsid w:val="00727075"/>
    <w:rsid w:val="00A80CC7"/>
    <w:rsid w:val="00D82F0E"/>
    <w:rsid w:val="00E23222"/>
    <w:rsid w:val="016A60A4"/>
    <w:rsid w:val="01710285"/>
    <w:rsid w:val="03CE2B88"/>
    <w:rsid w:val="06AB431A"/>
    <w:rsid w:val="089E327E"/>
    <w:rsid w:val="0C6738B8"/>
    <w:rsid w:val="0C8406AF"/>
    <w:rsid w:val="0CE1722F"/>
    <w:rsid w:val="0D3F57BC"/>
    <w:rsid w:val="0E060087"/>
    <w:rsid w:val="0E562603"/>
    <w:rsid w:val="116457F1"/>
    <w:rsid w:val="16724A69"/>
    <w:rsid w:val="185653D6"/>
    <w:rsid w:val="1890511D"/>
    <w:rsid w:val="19CD710A"/>
    <w:rsid w:val="1C05799B"/>
    <w:rsid w:val="1E9443B3"/>
    <w:rsid w:val="214D44F3"/>
    <w:rsid w:val="24182387"/>
    <w:rsid w:val="25A7646F"/>
    <w:rsid w:val="25C54953"/>
    <w:rsid w:val="28F050A3"/>
    <w:rsid w:val="28FB5FF5"/>
    <w:rsid w:val="2C493C46"/>
    <w:rsid w:val="2F7D1F51"/>
    <w:rsid w:val="2FC72B84"/>
    <w:rsid w:val="31327262"/>
    <w:rsid w:val="370A6B13"/>
    <w:rsid w:val="3A2A765D"/>
    <w:rsid w:val="3A8C1648"/>
    <w:rsid w:val="3BDB6291"/>
    <w:rsid w:val="3D58535E"/>
    <w:rsid w:val="3E1B5812"/>
    <w:rsid w:val="3FE10479"/>
    <w:rsid w:val="41B50A70"/>
    <w:rsid w:val="42730E5B"/>
    <w:rsid w:val="471E2A5F"/>
    <w:rsid w:val="48A05685"/>
    <w:rsid w:val="4D1A28D8"/>
    <w:rsid w:val="4D2C5E7B"/>
    <w:rsid w:val="4D590046"/>
    <w:rsid w:val="4D6B78C8"/>
    <w:rsid w:val="4DCF4F40"/>
    <w:rsid w:val="4E571462"/>
    <w:rsid w:val="4EE8035A"/>
    <w:rsid w:val="4F930EBB"/>
    <w:rsid w:val="52CF5B57"/>
    <w:rsid w:val="530F5590"/>
    <w:rsid w:val="53316789"/>
    <w:rsid w:val="574865E8"/>
    <w:rsid w:val="5AA861CE"/>
    <w:rsid w:val="5AE71FA3"/>
    <w:rsid w:val="5AFA0439"/>
    <w:rsid w:val="5CC43821"/>
    <w:rsid w:val="5CD92095"/>
    <w:rsid w:val="5E3302BC"/>
    <w:rsid w:val="5FAB4BC1"/>
    <w:rsid w:val="623209F1"/>
    <w:rsid w:val="6388587F"/>
    <w:rsid w:val="641042CC"/>
    <w:rsid w:val="671B11AD"/>
    <w:rsid w:val="68357984"/>
    <w:rsid w:val="69D33990"/>
    <w:rsid w:val="6A6B60B4"/>
    <w:rsid w:val="6C451013"/>
    <w:rsid w:val="70C4429E"/>
    <w:rsid w:val="741C4C2C"/>
    <w:rsid w:val="75215FD9"/>
    <w:rsid w:val="774372B5"/>
    <w:rsid w:val="787933AD"/>
    <w:rsid w:val="79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2865</Words>
  <Characters>2959</Characters>
  <Lines>165</Lines>
  <Paragraphs>152</Paragraphs>
  <TotalTime>2</TotalTime>
  <ScaleCrop>false</ScaleCrop>
  <LinksUpToDate>false</LinksUpToDate>
  <CharactersWithSpaces>2962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2025-05-12T01:19:00Z</dcterms:created>
  <dc:creator>听雪续风</dc:creator>
  <cp:lastModifiedBy>庞影</cp:lastModifiedBy>
  <dcterms:modified xsi:type="dcterms:W3CDTF">2025-06-12T02:12:15Z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1502BEA4695D4F038C8C51DE4A6094D6_11</vt:lpwstr>
  </property>
  <property fmtid="{D5CDD505-2E9C-101B-9397-08002B2CF9AE}" pid="4" name="KSOTemplateDocerSaveRecord">
    <vt:lpwstr>eyJoZGlkIjoiMzEwNTM5NzYwMDRjMzkwZTVkZjY2ODkwMGIxNGU0OTUiLCJ1c2VySWQiOiI1NTIwODQ1MTkifQ==</vt:lpwstr>
  </property>
</Properties>
</file>