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outlineLvl w:val="9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  <w:u w:val="none"/>
          <w:lang w:val="en-US" w:eastAsia="zh-CN"/>
        </w:rPr>
        <w:t>8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  <w:u w:val="none"/>
          <w:lang w:eastAsia="zh-CN"/>
        </w:rPr>
        <w:t>月“接诉即办”考核期工作情况分析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  <w:t>一、诉求总量情况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outlineLvl w:val="9"/>
        <w:rPr>
          <w:rFonts w:hint="eastAsia" w:ascii="楷体_GB2312" w:hAnsi="楷体_GB2312" w:eastAsia="楷体_GB2312" w:cs="楷体_GB2312"/>
          <w:b w:val="0"/>
          <w:bCs/>
          <w:color w:val="auto"/>
          <w:spacing w:val="0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2023年7月19日0时至2023年8月19日0时，我区共受理“12345”市民服务热线群众诉求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23698件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pacing w:val="0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环比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上升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9.37%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  <w:t>二、诉求办理情况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本考核期因对涉汛涉灾诉求接诉即办考评办法进行优化调整，参与市级排名的区为14个（不含房山区和门头沟区），参与市级排名街乡镇为286个。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市级考评成绩为：响应率100.00%、解决率95.18%、满意率95.54%，综合成绩95.81分，排名第9位。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本月纳入市级考评工单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11897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件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，环比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上升3.71%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。其中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“考核三率”工单6798件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：“双满工单”6341件，“双否工单”264件（含35件区级“双满”工单），“单否工单”67件（含34件区级“双满”工单），“解决、基本满意工单”126件。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firstLine="619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color w:val="auto"/>
          <w:spacing w:val="-6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 w:val="0"/>
          <w:color w:val="auto"/>
          <w:spacing w:val="-6"/>
          <w:sz w:val="32"/>
          <w:szCs w:val="32"/>
          <w:highlight w:val="none"/>
          <w:u w:val="none"/>
          <w:lang w:val="en-US" w:eastAsia="zh-CN"/>
        </w:rPr>
        <w:t>镇街成绩：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-6"/>
          <w:sz w:val="32"/>
          <w:szCs w:val="32"/>
          <w:highlight w:val="none"/>
          <w:u w:val="none"/>
          <w:lang w:val="en-US" w:eastAsia="zh-CN"/>
        </w:rPr>
        <w:t>全区镇街</w:t>
      </w:r>
      <w:r>
        <w:rPr>
          <w:rFonts w:hint="eastAsia" w:ascii="仿宋_GB2312" w:hAnsi="仿宋_GB2312" w:eastAsia="仿宋_GB2312" w:cs="仿宋_GB2312"/>
          <w:b/>
          <w:bCs/>
          <w:color w:val="auto"/>
          <w:spacing w:val="-6"/>
          <w:sz w:val="32"/>
          <w:szCs w:val="32"/>
          <w:highlight w:val="none"/>
          <w:u w:val="none"/>
          <w:lang w:val="en-US" w:eastAsia="zh-CN"/>
        </w:rPr>
        <w:t>直派工单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-6"/>
          <w:sz w:val="32"/>
          <w:szCs w:val="32"/>
          <w:highlight w:val="none"/>
          <w:u w:val="none"/>
          <w:lang w:val="en-US" w:eastAsia="zh-CN"/>
        </w:rPr>
        <w:t>综合成绩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-6"/>
          <w:sz w:val="32"/>
          <w:szCs w:val="32"/>
          <w:highlight w:val="none"/>
          <w:u w:val="none"/>
          <w:lang w:val="en-US" w:eastAsia="zh-CN"/>
        </w:rPr>
        <w:t>97.41分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-6"/>
          <w:sz w:val="32"/>
          <w:szCs w:val="32"/>
          <w:highlight w:val="none"/>
          <w:u w:val="none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-6"/>
          <w:sz w:val="32"/>
          <w:szCs w:val="32"/>
          <w:highlight w:val="none"/>
          <w:u w:val="none"/>
          <w:lang w:val="en-US" w:eastAsia="zh-CN"/>
        </w:rPr>
        <w:t>高于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-6"/>
          <w:kern w:val="2"/>
          <w:sz w:val="32"/>
          <w:szCs w:val="32"/>
          <w:highlight w:val="none"/>
          <w:u w:val="none"/>
          <w:lang w:val="en-US" w:eastAsia="zh-CN" w:bidi="ar-SA"/>
        </w:rPr>
        <w:t>我区市级考核综合成绩（95.81分）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-6"/>
          <w:kern w:val="2"/>
          <w:sz w:val="32"/>
          <w:szCs w:val="32"/>
          <w:highlight w:val="none"/>
          <w:u w:val="none"/>
          <w:lang w:val="en-US" w:eastAsia="zh-CN" w:bidi="ar-SA"/>
        </w:rPr>
        <w:t>1.60分，高于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-6"/>
          <w:sz w:val="32"/>
          <w:szCs w:val="32"/>
          <w:highlight w:val="none"/>
          <w:u w:val="none"/>
          <w:lang w:val="en-US" w:eastAsia="zh-CN"/>
        </w:rPr>
        <w:t>全市街乡镇平均水平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-6"/>
          <w:sz w:val="32"/>
          <w:szCs w:val="32"/>
          <w:highlight w:val="none"/>
          <w:u w:val="none"/>
          <w:lang w:val="en-US" w:eastAsia="zh-CN"/>
        </w:rPr>
        <w:t>97.04分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）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-6"/>
          <w:sz w:val="32"/>
          <w:szCs w:val="32"/>
          <w:highlight w:val="none"/>
          <w:u w:val="none"/>
          <w:lang w:val="en-US" w:eastAsia="zh-CN"/>
        </w:rPr>
        <w:t>0.37分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；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-6"/>
          <w:sz w:val="32"/>
          <w:szCs w:val="32"/>
          <w:highlight w:val="none"/>
          <w:u w:val="none"/>
          <w:lang w:val="en-US" w:eastAsia="zh-CN"/>
        </w:rPr>
        <w:t>全区镇街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highlight w:val="none"/>
          <w:lang w:val="en-US" w:eastAsia="zh-CN"/>
        </w:rPr>
        <w:t>转派工单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  <w:lang w:val="en-US" w:eastAsia="zh-CN"/>
        </w:rPr>
        <w:t>（转派+从办）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-6"/>
          <w:sz w:val="32"/>
          <w:szCs w:val="32"/>
          <w:highlight w:val="none"/>
          <w:u w:val="none"/>
          <w:lang w:val="en-US" w:eastAsia="zh-CN"/>
        </w:rPr>
        <w:t>综合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成绩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-6"/>
          <w:sz w:val="32"/>
          <w:szCs w:val="32"/>
          <w:highlight w:val="none"/>
          <w:u w:val="none"/>
          <w:lang w:val="en-US" w:eastAsia="zh-CN"/>
        </w:rPr>
        <w:t>90.99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highlight w:val="none"/>
          <w:lang w:val="en-US" w:eastAsia="zh-CN"/>
        </w:rPr>
        <w:t>分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highlight w:val="none"/>
          <w:lang w:val="en-US" w:eastAsia="zh-CN"/>
        </w:rPr>
        <w:t>低于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  <w:lang w:val="en-US" w:eastAsia="zh-CN"/>
        </w:rPr>
        <w:t>直派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-6"/>
          <w:sz w:val="32"/>
          <w:szCs w:val="32"/>
          <w:highlight w:val="none"/>
          <w:u w:val="none"/>
          <w:lang w:val="en-US" w:eastAsia="zh-CN"/>
        </w:rPr>
        <w:t>工单综合成绩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-6"/>
          <w:sz w:val="32"/>
          <w:szCs w:val="32"/>
          <w:highlight w:val="none"/>
          <w:u w:val="none"/>
          <w:lang w:val="en-US" w:eastAsia="zh-CN"/>
        </w:rPr>
        <w:t>6.42分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-6"/>
          <w:sz w:val="32"/>
          <w:szCs w:val="32"/>
          <w:highlight w:val="none"/>
          <w:u w:val="none"/>
          <w:lang w:val="en-US" w:eastAsia="zh-CN"/>
        </w:rPr>
        <w:t>低于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-6"/>
          <w:kern w:val="2"/>
          <w:sz w:val="32"/>
          <w:szCs w:val="32"/>
          <w:highlight w:val="none"/>
          <w:u w:val="none"/>
          <w:lang w:val="en-US" w:eastAsia="zh-CN" w:bidi="ar-SA"/>
        </w:rPr>
        <w:t>我区市级考核综合成绩（95.81分）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-6"/>
          <w:kern w:val="2"/>
          <w:sz w:val="32"/>
          <w:szCs w:val="32"/>
          <w:highlight w:val="none"/>
          <w:u w:val="none"/>
          <w:lang w:val="en-US" w:eastAsia="zh-CN" w:bidi="ar-SA"/>
        </w:rPr>
        <w:t>4.82分，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highlight w:val="none"/>
          <w:lang w:val="en-US" w:eastAsia="zh-CN"/>
        </w:rPr>
        <w:t>低于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-6"/>
          <w:sz w:val="32"/>
          <w:szCs w:val="32"/>
          <w:highlight w:val="none"/>
          <w:u w:val="none"/>
          <w:lang w:val="en-US" w:eastAsia="zh-CN"/>
        </w:rPr>
        <w:t>全市街乡镇平均水平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-6"/>
          <w:sz w:val="32"/>
          <w:szCs w:val="32"/>
          <w:highlight w:val="none"/>
          <w:u w:val="none"/>
          <w:lang w:val="en-US" w:eastAsia="zh-CN"/>
        </w:rPr>
        <w:t>6.05分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；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-6"/>
          <w:sz w:val="32"/>
          <w:szCs w:val="32"/>
          <w:highlight w:val="none"/>
          <w:u w:val="none"/>
          <w:lang w:val="en-US" w:eastAsia="zh-CN"/>
        </w:rPr>
        <w:t>全区镇街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highlight w:val="none"/>
          <w:lang w:val="en-US" w:eastAsia="zh-CN"/>
        </w:rPr>
        <w:t>全量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工单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（直派+转派+从办）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-6"/>
          <w:sz w:val="32"/>
          <w:szCs w:val="32"/>
          <w:highlight w:val="none"/>
          <w:u w:val="none"/>
          <w:lang w:val="en-US" w:eastAsia="zh-CN"/>
        </w:rPr>
        <w:t>综合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成绩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-6"/>
          <w:sz w:val="32"/>
          <w:szCs w:val="32"/>
          <w:highlight w:val="none"/>
          <w:u w:val="none"/>
          <w:lang w:val="en-US" w:eastAsia="zh-CN"/>
        </w:rPr>
        <w:t>96.19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highlight w:val="none"/>
          <w:lang w:val="en-US" w:eastAsia="zh-CN"/>
        </w:rPr>
        <w:t>分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highlight w:val="none"/>
          <w:lang w:val="en-US" w:eastAsia="zh-CN"/>
        </w:rPr>
        <w:t>低于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-6"/>
          <w:sz w:val="32"/>
          <w:szCs w:val="32"/>
          <w:highlight w:val="none"/>
          <w:u w:val="none"/>
          <w:lang w:val="en-US" w:eastAsia="zh-CN"/>
        </w:rPr>
        <w:t>全市街乡镇平均水平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-6"/>
          <w:sz w:val="32"/>
          <w:szCs w:val="32"/>
          <w:highlight w:val="none"/>
          <w:u w:val="none"/>
          <w:lang w:val="en-US" w:eastAsia="zh-CN"/>
        </w:rPr>
        <w:t>0.85分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-6"/>
          <w:sz w:val="32"/>
          <w:szCs w:val="32"/>
          <w:highlight w:val="none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firstLine="619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color w:val="auto"/>
          <w:spacing w:val="-6"/>
          <w:kern w:val="2"/>
          <w:sz w:val="32"/>
          <w:szCs w:val="32"/>
          <w:highlight w:val="yellow"/>
          <w:u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 w:val="0"/>
          <w:color w:val="auto"/>
          <w:spacing w:val="-6"/>
          <w:kern w:val="2"/>
          <w:sz w:val="32"/>
          <w:szCs w:val="32"/>
          <w:highlight w:val="none"/>
          <w:u w:val="none"/>
          <w:lang w:val="en-US" w:eastAsia="zh-CN" w:bidi="ar-SA"/>
        </w:rPr>
        <w:t>部门成绩：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-6"/>
          <w:kern w:val="2"/>
          <w:sz w:val="32"/>
          <w:szCs w:val="32"/>
          <w:highlight w:val="none"/>
          <w:u w:val="none"/>
          <w:lang w:val="en-US" w:eastAsia="zh-CN" w:bidi="ar-SA"/>
        </w:rPr>
        <w:t>全区部门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（主办+从办）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-6"/>
          <w:kern w:val="2"/>
          <w:sz w:val="32"/>
          <w:szCs w:val="32"/>
          <w:highlight w:val="none"/>
          <w:u w:val="none"/>
          <w:lang w:val="en-US" w:eastAsia="zh-CN" w:bidi="ar-SA"/>
        </w:rPr>
        <w:t>综合成绩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-6"/>
          <w:kern w:val="2"/>
          <w:sz w:val="32"/>
          <w:szCs w:val="32"/>
          <w:highlight w:val="none"/>
          <w:u w:val="none"/>
          <w:lang w:val="en-US" w:eastAsia="zh-CN" w:bidi="ar-SA"/>
        </w:rPr>
        <w:t>95.57分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-6"/>
          <w:kern w:val="2"/>
          <w:sz w:val="32"/>
          <w:szCs w:val="32"/>
          <w:highlight w:val="none"/>
          <w:u w:val="none"/>
          <w:lang w:val="en-US" w:eastAsia="zh-CN" w:bidi="ar-SA"/>
        </w:rPr>
        <w:t>，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-6"/>
          <w:kern w:val="2"/>
          <w:sz w:val="32"/>
          <w:szCs w:val="32"/>
          <w:highlight w:val="none"/>
          <w:u w:val="none"/>
          <w:lang w:val="en-US" w:eastAsia="zh-CN" w:bidi="ar-SA"/>
        </w:rPr>
        <w:t>低于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-6"/>
          <w:kern w:val="2"/>
          <w:sz w:val="32"/>
          <w:szCs w:val="32"/>
          <w:highlight w:val="none"/>
          <w:u w:val="none"/>
          <w:lang w:val="en-US" w:eastAsia="zh-CN" w:bidi="ar-SA"/>
        </w:rPr>
        <w:t>全市各部门平均水平（99.18分）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-6"/>
          <w:kern w:val="2"/>
          <w:sz w:val="32"/>
          <w:szCs w:val="32"/>
          <w:highlight w:val="none"/>
          <w:u w:val="none"/>
          <w:lang w:val="en-US" w:eastAsia="zh-CN" w:bidi="ar-SA"/>
        </w:rPr>
        <w:t>3.61分，低于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-6"/>
          <w:kern w:val="2"/>
          <w:sz w:val="32"/>
          <w:szCs w:val="32"/>
          <w:highlight w:val="none"/>
          <w:u w:val="none"/>
          <w:lang w:val="en-US" w:eastAsia="zh-CN" w:bidi="ar-SA"/>
        </w:rPr>
        <w:t>我区市级考核综合成绩（95.81分）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-6"/>
          <w:kern w:val="2"/>
          <w:sz w:val="32"/>
          <w:szCs w:val="32"/>
          <w:highlight w:val="none"/>
          <w:u w:val="none"/>
          <w:lang w:val="en-US" w:eastAsia="zh-CN" w:bidi="ar-SA"/>
        </w:rPr>
        <w:t>0.24分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-6"/>
          <w:kern w:val="2"/>
          <w:sz w:val="32"/>
          <w:szCs w:val="32"/>
          <w:highlight w:val="none"/>
          <w:u w:val="none"/>
          <w:lang w:val="en-US" w:eastAsia="zh-CN" w:bidi="ar-SA"/>
        </w:rPr>
        <w:t>。</w:t>
      </w:r>
    </w:p>
    <w:p>
      <w:pPr>
        <w:pStyle w:val="12"/>
        <w:ind w:left="0" w:leftChars="0" w:firstLine="0" w:firstLineChars="0"/>
        <w:rPr>
          <w:rFonts w:hint="eastAsia" w:ascii="楷体_GB2312" w:hAnsi="楷体_GB2312" w:eastAsia="楷体_GB2312" w:cs="楷体_GB2312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  <w:t>表1：市级考评各镇街诉求办理情况统计表（直派）</w:t>
      </w:r>
    </w:p>
    <w:tbl>
      <w:tblPr>
        <w:tblStyle w:val="15"/>
        <w:tblW w:w="8870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0"/>
        <w:gridCol w:w="1557"/>
        <w:gridCol w:w="959"/>
        <w:gridCol w:w="969"/>
        <w:gridCol w:w="969"/>
        <w:gridCol w:w="969"/>
        <w:gridCol w:w="969"/>
        <w:gridCol w:w="969"/>
        <w:gridCol w:w="1029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tblHeader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排名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镇  街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纳入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考评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响应率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解决率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满意率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综合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成绩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市级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排名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环比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变化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古北口镇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12↑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北庄镇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99.16%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99.16%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99.24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63↑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檀营地区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99.05%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99.05%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99.14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20↑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十里堡镇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285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99.01%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98.81%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99.03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199↑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不老屯镇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98.90%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98.79%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98.97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252↑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西田各庄镇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378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98.44%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98.75%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98.72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189↑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大城子镇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98.67%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98.27%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98.64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92↑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巨各庄镇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324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97.80%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98.46%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98.29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66↑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冯家峪镇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164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97.74%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98.50%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98.27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108↑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穆家峪镇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452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97.77%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98.10%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98.12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147↑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东邵渠镇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283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97.87%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97.79%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98.05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204↑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太师屯镇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358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97.47%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97.26%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97.64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167↑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高岭镇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218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96.72%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96.94%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97.14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153↑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密云镇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164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96.83%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96.67%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97.08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124↓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鼓楼街道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357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96.03%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97.28%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96.93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30↑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石城镇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95.24%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97.78%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96.73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52↑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17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新城子镇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95.10%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96.08%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95.98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224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22↓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溪翁庄镇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464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94.95%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95.69%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95.75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1↑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19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河南寨镇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92.31%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95.08%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94.18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53↓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果园街道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307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92.15%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91.98%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92.87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274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15↑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887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全市共286个街乡镇参与排名，平均综合成绩为97.04分。全区镇街直派工单综合成绩97.41分。</w:t>
            </w:r>
          </w:p>
        </w:tc>
      </w:tr>
    </w:tbl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楷体_GB2312" w:hAnsi="楷体_GB2312" w:eastAsia="楷体_GB2312" w:cs="楷体_GB2312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  <w:t>表2：市级考评各镇街诉求办理情况统计表（转派+从办）</w:t>
      </w:r>
    </w:p>
    <w:tbl>
      <w:tblPr>
        <w:tblStyle w:val="15"/>
        <w:tblW w:w="8870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7"/>
        <w:gridCol w:w="1669"/>
        <w:gridCol w:w="1180"/>
        <w:gridCol w:w="1315"/>
        <w:gridCol w:w="1315"/>
        <w:gridCol w:w="1315"/>
        <w:gridCol w:w="1359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Header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排名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镇  街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纳入考评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响应率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解决率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满意率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综合成绩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新城子镇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100.00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冯家峪镇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100.00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西田各庄镇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99.53%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99.81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巨各庄镇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97.30%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97.30%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97.57 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大城子镇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96.43%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96.43%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96.79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檀营地区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95.65%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95.65%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96.09 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高岭镇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95.65%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95.65%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96.09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北庄镇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95.65%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95.65%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96.09 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十里堡镇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93.88%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94.69%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94.82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溪翁庄镇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215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92.75%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93.33%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93.71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古北口镇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92.86%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92.86%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93.57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不老屯镇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92.31%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92.31%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93.08 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石城镇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92.31%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92.31%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93.08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东邵渠镇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90.91%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90.91%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91.82 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穆家峪镇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90.24%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91.71%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91.80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果园街道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90.08%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89.75%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90.94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河南寨镇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88.89%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88.89%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90.00 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密云镇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88.10%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87.62%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89.10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鼓楼街道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353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86.64%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86.27%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87.82 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太师屯镇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83.78%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86.49%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86.49 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887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1.纳入考评数=主办工单数+从办工单数；2.镇街转派+从办工单综合成绩为90.99分。</w:t>
            </w:r>
          </w:p>
        </w:tc>
      </w:tr>
    </w:tbl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楷体_GB2312" w:hAnsi="楷体_GB2312" w:eastAsia="楷体_GB2312" w:cs="楷体_GB2312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  <w:t>表3：市级考评各镇街诉求办理情况统计表（直派+转派+从办）</w:t>
      </w:r>
    </w:p>
    <w:tbl>
      <w:tblPr>
        <w:tblStyle w:val="15"/>
        <w:tblW w:w="8870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9"/>
        <w:gridCol w:w="1652"/>
        <w:gridCol w:w="1297"/>
        <w:gridCol w:w="1297"/>
        <w:gridCol w:w="1297"/>
        <w:gridCol w:w="1297"/>
        <w:gridCol w:w="1311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tblHeader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排名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镇  街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纳入考评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响应率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解决率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满意率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综合成绩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西田各庄镇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484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98.66%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98.86%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98.88 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北庄镇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164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98.59%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98.59%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98.73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冯家峪镇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193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98.03%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98.68%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98.49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大城子镇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222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98.31%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97.98%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98.35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古北口镇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98.13%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98.13%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98.32 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不老屯镇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318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98.08%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97.98%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98.23 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十里堡镇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381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98.01%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98.01%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98.21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檀营地区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220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98.01%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98.01%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98.21 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巨各庄镇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97.74%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98.32%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98.20 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东邵渠镇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329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97.28%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97.20%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97.52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穆家峪镇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553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96.99%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97.44%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97.47 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高岭镇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264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96.60%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96.80%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97.02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新城子镇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95.80%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96.64%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96.55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太师屯镇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471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95.86%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95.99%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96.32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石城镇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94.74%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96.84%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96.11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溪翁庄镇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679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94.61%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95.33%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95.43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密云镇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259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94.64%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94.40%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95.08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河南寨镇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226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92.09%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94.68%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93.91 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鼓楼街道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710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92.10%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92.68%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93.12 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果园街道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496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91.46%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91.24%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92.23 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887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1.纳入考评数=主办工单数+从办工单数；2.镇街直派工单+转派工单+从办工单综合成绩为96.19分。</w:t>
            </w:r>
          </w:p>
        </w:tc>
      </w:tr>
    </w:tbl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楷体_GB2312" w:hAnsi="楷体_GB2312" w:eastAsia="楷体_GB2312" w:cs="楷体_GB2312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  <w:t>表4：市级考评各部门诉求办理情况统计表（自办+从办）</w:t>
      </w:r>
    </w:p>
    <w:tbl>
      <w:tblPr>
        <w:tblStyle w:val="15"/>
        <w:tblW w:w="887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6"/>
        <w:gridCol w:w="400"/>
        <w:gridCol w:w="2560"/>
        <w:gridCol w:w="1086"/>
        <w:gridCol w:w="1086"/>
        <w:gridCol w:w="1086"/>
        <w:gridCol w:w="1086"/>
        <w:gridCol w:w="11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tblHeader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排名</w:t>
            </w:r>
          </w:p>
        </w:tc>
        <w:tc>
          <w:tcPr>
            <w:tcW w:w="40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分类</w:t>
            </w:r>
          </w:p>
        </w:tc>
        <w:tc>
          <w:tcPr>
            <w:tcW w:w="256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部  门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纳入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考评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响应率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解决率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满意率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综合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成绩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00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一类部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门</w:t>
            </w:r>
          </w:p>
        </w:tc>
        <w:tc>
          <w:tcPr>
            <w:tcW w:w="256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体育局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56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消防支队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56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农业农村局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56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园林绿化局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56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人力社保局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232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99.26%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99.70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56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水务局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99.11%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99.64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56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密云城投集团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97.42%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98.97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56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密云城服集团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279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98.63%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99.09%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98.95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56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卫生健康委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252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98.52%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98.81%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98.79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56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交通局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562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98.31%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98.76%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98.66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400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一类部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门</w:t>
            </w:r>
          </w:p>
        </w:tc>
        <w:tc>
          <w:tcPr>
            <w:tcW w:w="256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公路分局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97.73%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98.64%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98.32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56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密云生态集团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98.00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56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中关村密云园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547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96.76%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98.27%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97.69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56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文化和旅游局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780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97.85%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96.67%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97.59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56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静态交通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93.75%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97.50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56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市场监督管理局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657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98.06%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95.63%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97.28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17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56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园林中心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96.30%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96.30%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96.67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56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  委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95.83%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93.33%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95.25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19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56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商务局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93.10%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93.10%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93.79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56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城市管理委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163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91.59%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92.52%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92.80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21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56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规自分局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88.89%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94.44%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92.22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22</w:t>
            </w:r>
          </w:p>
        </w:tc>
        <w:tc>
          <w:tcPr>
            <w:tcW w:w="400" w:type="dxa"/>
            <w:vMerge w:val="continue"/>
            <w:tcBorders>
              <w:bottom w:val="single" w:color="auto" w:sz="4" w:space="0"/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56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住建委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803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88.31%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89.97%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90.14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00" w:type="dxa"/>
            <w:vMerge w:val="restart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二类部门</w:t>
            </w:r>
          </w:p>
        </w:tc>
        <w:tc>
          <w:tcPr>
            <w:tcW w:w="256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密云企业管理公司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00" w:type="dxa"/>
            <w:vMerge w:val="continue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56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医疗保障局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00" w:type="dxa"/>
            <w:vMerge w:val="continue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56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退役军人事务局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00" w:type="dxa"/>
            <w:vMerge w:val="continue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56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应急管理局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00" w:type="dxa"/>
            <w:vMerge w:val="continue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56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文旅集团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00" w:type="dxa"/>
            <w:vMerge w:val="continue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56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科  委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00" w:type="dxa"/>
            <w:vMerge w:val="continue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56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国资委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00" w:type="dxa"/>
            <w:vMerge w:val="continue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56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水库执法大队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400" w:type="dxa"/>
            <w:vMerge w:val="continue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56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生态环境局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93.33%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97.33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400" w:type="dxa"/>
            <w:vMerge w:val="continue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56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供销社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90.91%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96.36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400" w:type="dxa"/>
            <w:vMerge w:val="continue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56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发改委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92.31%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98.46%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95.54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8870" w:type="dxa"/>
            <w:gridSpan w:val="8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1.纳入考评数=主办工单数+从办工单数；2.</w:t>
            </w: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全区各部门自办工单+从办工单综合成绩为95.57分。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  <w:t>三、万人诉求情况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/>
          <w:bCs w:val="0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  <w:t>本月，按照各区诉求量以及第七次全国人口普查公布的北京市2020年度各区人口数，我区万人诉求比为</w:t>
      </w:r>
      <w:r>
        <w:rPr>
          <w:rFonts w:hint="eastAsia" w:ascii="仿宋_GB2312" w:hAnsi="仿宋_GB2312" w:eastAsia="仿宋_GB2312" w:cs="仿宋_GB2312"/>
          <w:b/>
          <w:bCs w:val="0"/>
          <w:color w:val="auto"/>
          <w:sz w:val="32"/>
          <w:szCs w:val="32"/>
          <w:highlight w:val="none"/>
          <w:u w:val="none"/>
          <w:lang w:val="en-US" w:eastAsia="zh-CN"/>
        </w:rPr>
        <w:t>390.09件/万人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  <w:t>，环比下降</w:t>
      </w:r>
      <w:r>
        <w:rPr>
          <w:rFonts w:hint="eastAsia" w:ascii="仿宋_GB2312" w:hAnsi="仿宋_GB2312" w:eastAsia="仿宋_GB2312" w:cs="仿宋_GB2312"/>
          <w:b/>
          <w:bCs w:val="0"/>
          <w:color w:val="auto"/>
          <w:sz w:val="32"/>
          <w:szCs w:val="32"/>
          <w:highlight w:val="none"/>
          <w:u w:val="none"/>
          <w:lang w:val="en-US" w:eastAsia="zh-CN"/>
        </w:rPr>
        <w:t>3.94件/万人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  <w:t>，排名末位。昌平区、大兴区、平谷区万人诉求比位居全市前三，分别为</w:t>
      </w:r>
      <w:r>
        <w:rPr>
          <w:rFonts w:hint="eastAsia" w:ascii="仿宋_GB2312" w:hAnsi="仿宋_GB2312" w:eastAsia="仿宋_GB2312" w:cs="仿宋_GB2312"/>
          <w:b/>
          <w:bCs w:val="0"/>
          <w:color w:val="auto"/>
          <w:sz w:val="32"/>
          <w:szCs w:val="32"/>
          <w:highlight w:val="none"/>
          <w:u w:val="none"/>
          <w:lang w:val="en-US" w:eastAsia="zh-CN"/>
        </w:rPr>
        <w:t xml:space="preserve">191.29件/万人、196.64件/万人、218.80件/万人。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黑体" w:hAnsi="黑体" w:eastAsia="黑体" w:cs="黑体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7130415</wp:posOffset>
            </wp:positionH>
            <wp:positionV relativeFrom="paragraph">
              <wp:posOffset>196850</wp:posOffset>
            </wp:positionV>
            <wp:extent cx="2399665" cy="1784350"/>
            <wp:effectExtent l="0" t="0" r="635" b="635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  <w:t>四、当月典型案例</w:t>
      </w:r>
    </w:p>
    <w:p>
      <w:pPr>
        <w:pStyle w:val="1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近日，密云区高岭镇对镇域内田庄村、大开岭村、下河村等6个村实施污水管网改造工程，进一步提升人居环境，让村庄更美更宜居。</w:t>
      </w:r>
      <w:bookmarkStart w:id="0" w:name="_GoBack"/>
      <w:bookmarkEnd w:id="0"/>
    </w:p>
    <w:p>
      <w:pPr>
        <w:pStyle w:val="1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在高岭镇田庄村污水管网改造现场，工程正在稳步推进中。为尽可能减少施工对村民出行造成影响，挖制沟槽、安置水管等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3456305</wp:posOffset>
            </wp:positionH>
            <wp:positionV relativeFrom="paragraph">
              <wp:posOffset>5231130</wp:posOffset>
            </wp:positionV>
            <wp:extent cx="2087880" cy="1583690"/>
            <wp:effectExtent l="0" t="0" r="7620" b="16510"/>
            <wp:wrapTight wrapText="bothSides">
              <wp:wrapPolygon>
                <wp:start x="0" y="260"/>
                <wp:lineTo x="0" y="21306"/>
                <wp:lineTo x="21482" y="21306"/>
                <wp:lineTo x="21482" y="260"/>
                <wp:lineTo x="0" y="260"/>
              </wp:wrapPolygon>
            </wp:wrapTight>
            <wp:docPr id="3" name="图片 3" descr="96275715a56fe21ff27a756693cb7fd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6275715a56fe21ff27a756693cb7fdb"/>
                    <pic:cNvPicPr/>
                  </pic:nvPicPr>
                  <pic:blipFill>
                    <a:blip r:embed="rId6"/>
                    <a:srcRect t="-1389" r="1262" b="15000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2549525</wp:posOffset>
            </wp:positionV>
            <wp:extent cx="2087880" cy="1583690"/>
            <wp:effectExtent l="0" t="0" r="7620" b="16510"/>
            <wp:wrapTight wrapText="bothSides">
              <wp:wrapPolygon>
                <wp:start x="0" y="0"/>
                <wp:lineTo x="0" y="21306"/>
                <wp:lineTo x="21482" y="21306"/>
                <wp:lineTo x="21482" y="0"/>
                <wp:lineTo x="0" y="0"/>
              </wp:wrapPolygon>
            </wp:wrapTight>
            <wp:docPr id="9" name="图片 9" descr="47e6cb123e3dda980b7bd7ac6f5c7ed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7e6cb123e3dda980b7bd7ac6f5c7ed6"/>
                    <pic:cNvPicPr/>
                  </pic:nvPicPr>
                  <pic:blipFill>
                    <a:blip r:embed="rId7"/>
                    <a:srcRect r="1267" b="15349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3578225</wp:posOffset>
            </wp:positionH>
            <wp:positionV relativeFrom="paragraph">
              <wp:posOffset>365125</wp:posOffset>
            </wp:positionV>
            <wp:extent cx="2087880" cy="1583690"/>
            <wp:effectExtent l="0" t="0" r="7620" b="16510"/>
            <wp:wrapTight wrapText="bothSides">
              <wp:wrapPolygon>
                <wp:start x="0" y="0"/>
                <wp:lineTo x="0" y="21306"/>
                <wp:lineTo x="21482" y="21306"/>
                <wp:lineTo x="21482" y="0"/>
                <wp:lineTo x="0" y="0"/>
              </wp:wrapPolygon>
            </wp:wrapTight>
            <wp:docPr id="8" name="图片 8" descr="dd8bd84aebd2607ef806619366b79f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d8bd84aebd2607ef806619366b79fb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多项工作同步进行。农村污水收集处理工程是农村治污、环境提升的重要举措，也是关乎民生的“里子”工程。高岭镇在全面掌握各村污水管线老化程度、排污方式等情况的基础上，分批次对镇域内田庄村、大开岭村、下河村等6个村实施污水管网改造工程，包含污水配套管网基础设施、污水前端收集系统、污水处理设施及支管网等工程建设。现在正在进行的是主管路铺设，已经完成总工程量的20%左右，在施工过程中为了减少对老百姓出行的影响，采取在保证回填土质量的情况下，及时回填，让老百姓能够正常出行，不影响老百姓的正常生活。高岭镇在污水改造工作中，由主管科室日常加强巡查，对施工、所挖沟渠及时进行回填，保证村民出行无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color w:val="auto"/>
          <w:sz w:val="32"/>
          <w:szCs w:val="32"/>
          <w:highlight w:val="yellow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通过污水改造工程，全面提升了镇域生态环境，进而保护了水源地饮用水安全。村民表示“通过污水改造，环境好了，出行也方便了，街道各个方面儿都比较干净整洁。”</w:t>
      </w:r>
      <w:r>
        <w:rPr>
          <w:rFonts w:hint="eastAsia"/>
          <w:sz w:val="32"/>
          <w:szCs w:val="32"/>
          <w:lang w:val="en-US" w:eastAsia="zh-CN"/>
        </w:rPr>
        <w:t xml:space="preserve">                                    </w:t>
      </w:r>
    </w:p>
    <w:p>
      <w:pPr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2098" w:right="1474" w:bottom="1984" w:left="158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33EB551-D5DF-42B7-A37D-569F8357226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6C5EA06C-9889-478A-97F0-EDD967C9F305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014007E4-AF96-48EF-935E-F98E87F19126}"/>
  </w:font>
  <w:font w:name="华文行楷">
    <w:panose1 w:val="02010800040101010101"/>
    <w:charset w:val="86"/>
    <w:family w:val="auto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华文仿宋">
    <w:panose1 w:val="02010600040101010101"/>
    <w:charset w:val="86"/>
    <w:family w:val="auto"/>
    <w:pitch w:val="default"/>
    <w:sig w:usb0="00000000" w:usb1="00000000" w:usb2="00000000" w:usb3="00000000" w:csb0="0000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4" w:fontKey="{642304ED-3654-4E9F-8848-E5A99245D5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57932518"/>
                            <w:docPartObj>
                              <w:docPartGallery w:val="autotext"/>
                            </w:docPartObj>
                          </w:sdtPr>
                          <w:sdtContent>
                            <w:p>
                              <w:pPr>
                                <w:pStyle w:val="10"/>
                                <w:jc w:val="center"/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sz w:val="28"/>
                                  <w:szCs w:val="28"/>
                                  <w:lang w:val="zh-CN"/>
                                </w:rPr>
                                <w:t>-</w: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sz w:val="28"/>
                                  <w:szCs w:val="28"/>
                                </w:rPr>
                                <w:t xml:space="preserve"> 5 -</w: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>
                          <w:pPr>
                            <w:pStyle w:val="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57932518"/>
                      <w:docPartObj>
                        <w:docPartGallery w:val="autotext"/>
                      </w:docPartObj>
                    </w:sdtPr>
                    <w:sdtContent>
                      <w:p>
                        <w:pPr>
                          <w:pStyle w:val="10"/>
                          <w:jc w:val="center"/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8"/>
                            <w:szCs w:val="28"/>
                          </w:rPr>
                          <w:instrText xml:space="preserve"> PAGE   \* MERGEFORMAT </w:instrTex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8"/>
                            <w:szCs w:val="28"/>
                          </w:rPr>
                          <w:fldChar w:fldCharType="separate"/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8"/>
                            <w:szCs w:val="28"/>
                            <w:lang w:val="zh-CN"/>
                          </w:rPr>
                          <w:t>-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8"/>
                            <w:szCs w:val="28"/>
                          </w:rPr>
                          <w:t xml:space="preserve"> 5 -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>
                    <w:pPr>
                      <w:pStyle w:val="5"/>
                    </w:pPr>
                  </w:p>
                </w:txbxContent>
              </v:textbox>
            </v:shape>
          </w:pict>
        </mc:Fallback>
      </mc:AlternateContent>
    </w:r>
  </w:p>
  <w:p>
    <w:pPr>
      <w:pStyle w:val="1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lNThlODAxZDE5MDBkOTZjYzhhN2ZkOGY5OWZiYjYifQ=="/>
  </w:docVars>
  <w:rsids>
    <w:rsidRoot w:val="00D63920"/>
    <w:rsid w:val="00022F0B"/>
    <w:rsid w:val="0010668E"/>
    <w:rsid w:val="00210DD9"/>
    <w:rsid w:val="002167CD"/>
    <w:rsid w:val="002C3B45"/>
    <w:rsid w:val="003023B2"/>
    <w:rsid w:val="0037766E"/>
    <w:rsid w:val="004107C4"/>
    <w:rsid w:val="004E500C"/>
    <w:rsid w:val="004E7398"/>
    <w:rsid w:val="004F7086"/>
    <w:rsid w:val="00596651"/>
    <w:rsid w:val="005D026E"/>
    <w:rsid w:val="00615EC8"/>
    <w:rsid w:val="00685173"/>
    <w:rsid w:val="006A5501"/>
    <w:rsid w:val="00702B28"/>
    <w:rsid w:val="00724E40"/>
    <w:rsid w:val="007C44D9"/>
    <w:rsid w:val="008135BE"/>
    <w:rsid w:val="00837319"/>
    <w:rsid w:val="00904385"/>
    <w:rsid w:val="009779D3"/>
    <w:rsid w:val="00A2319D"/>
    <w:rsid w:val="00B76455"/>
    <w:rsid w:val="00B916E1"/>
    <w:rsid w:val="00BA138D"/>
    <w:rsid w:val="00C228D4"/>
    <w:rsid w:val="00C43A90"/>
    <w:rsid w:val="00CF10BB"/>
    <w:rsid w:val="00D0567B"/>
    <w:rsid w:val="00D14977"/>
    <w:rsid w:val="00D63920"/>
    <w:rsid w:val="00D76D9C"/>
    <w:rsid w:val="00E0033E"/>
    <w:rsid w:val="00EF7950"/>
    <w:rsid w:val="00F30849"/>
    <w:rsid w:val="00F86641"/>
    <w:rsid w:val="00FC2D93"/>
    <w:rsid w:val="011B23D2"/>
    <w:rsid w:val="014309A8"/>
    <w:rsid w:val="015E7920"/>
    <w:rsid w:val="01691192"/>
    <w:rsid w:val="0189664D"/>
    <w:rsid w:val="01FE2FD8"/>
    <w:rsid w:val="02353A89"/>
    <w:rsid w:val="025836B3"/>
    <w:rsid w:val="025E303E"/>
    <w:rsid w:val="02687D3F"/>
    <w:rsid w:val="028E13EB"/>
    <w:rsid w:val="028E60AB"/>
    <w:rsid w:val="0295483A"/>
    <w:rsid w:val="02AA0D22"/>
    <w:rsid w:val="02DD1A2B"/>
    <w:rsid w:val="02FA613C"/>
    <w:rsid w:val="03302C21"/>
    <w:rsid w:val="03613794"/>
    <w:rsid w:val="036B6A2A"/>
    <w:rsid w:val="03786AB4"/>
    <w:rsid w:val="03A14A9E"/>
    <w:rsid w:val="03B93677"/>
    <w:rsid w:val="03CB6C2C"/>
    <w:rsid w:val="03EE3EEF"/>
    <w:rsid w:val="044C6E68"/>
    <w:rsid w:val="04577C42"/>
    <w:rsid w:val="04733B2F"/>
    <w:rsid w:val="047B39AC"/>
    <w:rsid w:val="04E377A0"/>
    <w:rsid w:val="055D0BC2"/>
    <w:rsid w:val="05627127"/>
    <w:rsid w:val="05784831"/>
    <w:rsid w:val="058368B9"/>
    <w:rsid w:val="05B71129"/>
    <w:rsid w:val="05DC33DB"/>
    <w:rsid w:val="05E530D0"/>
    <w:rsid w:val="05F313BD"/>
    <w:rsid w:val="06043D8A"/>
    <w:rsid w:val="065B0978"/>
    <w:rsid w:val="0680464D"/>
    <w:rsid w:val="069B792B"/>
    <w:rsid w:val="06A12EAC"/>
    <w:rsid w:val="06B171C4"/>
    <w:rsid w:val="06B91CBF"/>
    <w:rsid w:val="06E339A6"/>
    <w:rsid w:val="06E51436"/>
    <w:rsid w:val="06ED7EF0"/>
    <w:rsid w:val="07146D98"/>
    <w:rsid w:val="071830B3"/>
    <w:rsid w:val="073707BA"/>
    <w:rsid w:val="0783290C"/>
    <w:rsid w:val="078D6433"/>
    <w:rsid w:val="07B1664E"/>
    <w:rsid w:val="07B70A9C"/>
    <w:rsid w:val="07C0638D"/>
    <w:rsid w:val="07C47825"/>
    <w:rsid w:val="07D81430"/>
    <w:rsid w:val="07F41D8D"/>
    <w:rsid w:val="07F52BAF"/>
    <w:rsid w:val="08212ADE"/>
    <w:rsid w:val="08676EA5"/>
    <w:rsid w:val="088D51A0"/>
    <w:rsid w:val="08DA16F2"/>
    <w:rsid w:val="08E2366B"/>
    <w:rsid w:val="08E47335"/>
    <w:rsid w:val="090715AF"/>
    <w:rsid w:val="09772D0C"/>
    <w:rsid w:val="098530F7"/>
    <w:rsid w:val="098C0BF8"/>
    <w:rsid w:val="099C619C"/>
    <w:rsid w:val="09A2187F"/>
    <w:rsid w:val="0A0F4BBF"/>
    <w:rsid w:val="0A223024"/>
    <w:rsid w:val="0A7464E2"/>
    <w:rsid w:val="0A9B3C5D"/>
    <w:rsid w:val="0AC63DA6"/>
    <w:rsid w:val="0AF175F6"/>
    <w:rsid w:val="0AF85E83"/>
    <w:rsid w:val="0B5346A2"/>
    <w:rsid w:val="0B943721"/>
    <w:rsid w:val="0B990284"/>
    <w:rsid w:val="0BB40AED"/>
    <w:rsid w:val="0C253A33"/>
    <w:rsid w:val="0C276D99"/>
    <w:rsid w:val="0C364956"/>
    <w:rsid w:val="0C3C25FC"/>
    <w:rsid w:val="0C7E65A6"/>
    <w:rsid w:val="0CB27546"/>
    <w:rsid w:val="0CBE57AA"/>
    <w:rsid w:val="0D3072F2"/>
    <w:rsid w:val="0D52790F"/>
    <w:rsid w:val="0D6D5FF2"/>
    <w:rsid w:val="0D71793F"/>
    <w:rsid w:val="0D866EAD"/>
    <w:rsid w:val="0DBB414E"/>
    <w:rsid w:val="0DD877F6"/>
    <w:rsid w:val="0E134370"/>
    <w:rsid w:val="0E2D68B7"/>
    <w:rsid w:val="0E362232"/>
    <w:rsid w:val="0E462B7A"/>
    <w:rsid w:val="0E4D292A"/>
    <w:rsid w:val="0E832FCB"/>
    <w:rsid w:val="0E952EBA"/>
    <w:rsid w:val="0E9717A4"/>
    <w:rsid w:val="0EE643C8"/>
    <w:rsid w:val="0EF771FD"/>
    <w:rsid w:val="0EFE5A16"/>
    <w:rsid w:val="0F444B6E"/>
    <w:rsid w:val="0F6C6610"/>
    <w:rsid w:val="0F7054DD"/>
    <w:rsid w:val="0F8A6182"/>
    <w:rsid w:val="0FB26719"/>
    <w:rsid w:val="0FB868C2"/>
    <w:rsid w:val="0FCA66E5"/>
    <w:rsid w:val="100D2BE2"/>
    <w:rsid w:val="1049281B"/>
    <w:rsid w:val="10665AB3"/>
    <w:rsid w:val="10AB4F16"/>
    <w:rsid w:val="10EC1436"/>
    <w:rsid w:val="10FC2DAE"/>
    <w:rsid w:val="110E0CA0"/>
    <w:rsid w:val="112A6783"/>
    <w:rsid w:val="112F3D99"/>
    <w:rsid w:val="113A4D95"/>
    <w:rsid w:val="117E574B"/>
    <w:rsid w:val="11BB35C4"/>
    <w:rsid w:val="121212C7"/>
    <w:rsid w:val="122464D0"/>
    <w:rsid w:val="12406524"/>
    <w:rsid w:val="12460287"/>
    <w:rsid w:val="125E4936"/>
    <w:rsid w:val="127A1044"/>
    <w:rsid w:val="12971BF6"/>
    <w:rsid w:val="12DD42C9"/>
    <w:rsid w:val="12FA40E7"/>
    <w:rsid w:val="13035C99"/>
    <w:rsid w:val="13246E38"/>
    <w:rsid w:val="13276351"/>
    <w:rsid w:val="132D5FE0"/>
    <w:rsid w:val="133E7CE5"/>
    <w:rsid w:val="135049C5"/>
    <w:rsid w:val="13545394"/>
    <w:rsid w:val="137C1EF3"/>
    <w:rsid w:val="13881430"/>
    <w:rsid w:val="138A15D6"/>
    <w:rsid w:val="1399683F"/>
    <w:rsid w:val="139A1225"/>
    <w:rsid w:val="13A3030F"/>
    <w:rsid w:val="13DA0D9D"/>
    <w:rsid w:val="14082975"/>
    <w:rsid w:val="140F5B7C"/>
    <w:rsid w:val="144C07BE"/>
    <w:rsid w:val="144D794A"/>
    <w:rsid w:val="145522D5"/>
    <w:rsid w:val="14847F58"/>
    <w:rsid w:val="148B230D"/>
    <w:rsid w:val="14DA26FD"/>
    <w:rsid w:val="14FB75FC"/>
    <w:rsid w:val="14FD0E3F"/>
    <w:rsid w:val="15151529"/>
    <w:rsid w:val="152146C6"/>
    <w:rsid w:val="15474F0A"/>
    <w:rsid w:val="15795D84"/>
    <w:rsid w:val="157F6B8A"/>
    <w:rsid w:val="159507D3"/>
    <w:rsid w:val="159E1821"/>
    <w:rsid w:val="15C75E4B"/>
    <w:rsid w:val="15EC4ED0"/>
    <w:rsid w:val="15F37F2E"/>
    <w:rsid w:val="16066A13"/>
    <w:rsid w:val="162B0D6B"/>
    <w:rsid w:val="16360E4B"/>
    <w:rsid w:val="16D12C8E"/>
    <w:rsid w:val="16D32A50"/>
    <w:rsid w:val="16E51A51"/>
    <w:rsid w:val="16E91F4A"/>
    <w:rsid w:val="17060354"/>
    <w:rsid w:val="170F61FF"/>
    <w:rsid w:val="172A128B"/>
    <w:rsid w:val="173D515C"/>
    <w:rsid w:val="17560B9F"/>
    <w:rsid w:val="178F395E"/>
    <w:rsid w:val="17935CA0"/>
    <w:rsid w:val="17B923C1"/>
    <w:rsid w:val="17D87639"/>
    <w:rsid w:val="18004575"/>
    <w:rsid w:val="1817172C"/>
    <w:rsid w:val="18251EE8"/>
    <w:rsid w:val="1825546A"/>
    <w:rsid w:val="18291542"/>
    <w:rsid w:val="188B5D59"/>
    <w:rsid w:val="18A404A0"/>
    <w:rsid w:val="18B2182F"/>
    <w:rsid w:val="18C369B3"/>
    <w:rsid w:val="18C43019"/>
    <w:rsid w:val="18F10BD1"/>
    <w:rsid w:val="195567E9"/>
    <w:rsid w:val="196701F0"/>
    <w:rsid w:val="197D7D98"/>
    <w:rsid w:val="19A2611B"/>
    <w:rsid w:val="19C364DB"/>
    <w:rsid w:val="19C53290"/>
    <w:rsid w:val="19DB1ABF"/>
    <w:rsid w:val="19EA008A"/>
    <w:rsid w:val="1A2605D5"/>
    <w:rsid w:val="1A4A7735"/>
    <w:rsid w:val="1A5959E3"/>
    <w:rsid w:val="1AA4648E"/>
    <w:rsid w:val="1ABF2FE7"/>
    <w:rsid w:val="1AE23F49"/>
    <w:rsid w:val="1AEC6857"/>
    <w:rsid w:val="1AF52F48"/>
    <w:rsid w:val="1B0E2C71"/>
    <w:rsid w:val="1B2D733D"/>
    <w:rsid w:val="1B4B17D0"/>
    <w:rsid w:val="1B627335"/>
    <w:rsid w:val="1B970AF4"/>
    <w:rsid w:val="1BBD06FD"/>
    <w:rsid w:val="1C1B5E3D"/>
    <w:rsid w:val="1C225412"/>
    <w:rsid w:val="1C3C68AC"/>
    <w:rsid w:val="1CC55087"/>
    <w:rsid w:val="1CE11685"/>
    <w:rsid w:val="1CFA21B4"/>
    <w:rsid w:val="1D232CD1"/>
    <w:rsid w:val="1D505E0D"/>
    <w:rsid w:val="1D704E9F"/>
    <w:rsid w:val="1D824DBC"/>
    <w:rsid w:val="1D986B55"/>
    <w:rsid w:val="1D994239"/>
    <w:rsid w:val="1DAE636D"/>
    <w:rsid w:val="1DB05A5E"/>
    <w:rsid w:val="1DB63878"/>
    <w:rsid w:val="1DD911DC"/>
    <w:rsid w:val="1DE32A07"/>
    <w:rsid w:val="1DF31D48"/>
    <w:rsid w:val="1E2708E1"/>
    <w:rsid w:val="1E417387"/>
    <w:rsid w:val="1E4748F8"/>
    <w:rsid w:val="1E6D4C33"/>
    <w:rsid w:val="1E92255A"/>
    <w:rsid w:val="1ED86F0B"/>
    <w:rsid w:val="1F1477E5"/>
    <w:rsid w:val="1F2547EF"/>
    <w:rsid w:val="1F59336C"/>
    <w:rsid w:val="1F9877CD"/>
    <w:rsid w:val="1FA21F75"/>
    <w:rsid w:val="204607B7"/>
    <w:rsid w:val="206260DF"/>
    <w:rsid w:val="206A26F8"/>
    <w:rsid w:val="208319C8"/>
    <w:rsid w:val="20A27B39"/>
    <w:rsid w:val="20EA5657"/>
    <w:rsid w:val="210E18EF"/>
    <w:rsid w:val="21135059"/>
    <w:rsid w:val="211B258C"/>
    <w:rsid w:val="21252668"/>
    <w:rsid w:val="213350F8"/>
    <w:rsid w:val="214E314D"/>
    <w:rsid w:val="215832DE"/>
    <w:rsid w:val="217527F4"/>
    <w:rsid w:val="21C3627F"/>
    <w:rsid w:val="21E2525C"/>
    <w:rsid w:val="21FA2C08"/>
    <w:rsid w:val="222B1725"/>
    <w:rsid w:val="22C31167"/>
    <w:rsid w:val="22D6433D"/>
    <w:rsid w:val="230A01C2"/>
    <w:rsid w:val="230D540F"/>
    <w:rsid w:val="231132FF"/>
    <w:rsid w:val="2346233D"/>
    <w:rsid w:val="23642D4F"/>
    <w:rsid w:val="237E62D4"/>
    <w:rsid w:val="23EF12C3"/>
    <w:rsid w:val="23F91733"/>
    <w:rsid w:val="23FD01D9"/>
    <w:rsid w:val="24406667"/>
    <w:rsid w:val="24A95094"/>
    <w:rsid w:val="24E144F4"/>
    <w:rsid w:val="24E92AFC"/>
    <w:rsid w:val="24FD478C"/>
    <w:rsid w:val="256B13EC"/>
    <w:rsid w:val="25707751"/>
    <w:rsid w:val="25B40FCE"/>
    <w:rsid w:val="25B743AC"/>
    <w:rsid w:val="25BC006C"/>
    <w:rsid w:val="25D1078D"/>
    <w:rsid w:val="25E71D3E"/>
    <w:rsid w:val="25EC3BF6"/>
    <w:rsid w:val="25F9396D"/>
    <w:rsid w:val="263F01CE"/>
    <w:rsid w:val="269F78A1"/>
    <w:rsid w:val="26A9621B"/>
    <w:rsid w:val="26ED7BDF"/>
    <w:rsid w:val="26F555A0"/>
    <w:rsid w:val="26F678D9"/>
    <w:rsid w:val="26FE6031"/>
    <w:rsid w:val="276E7B0F"/>
    <w:rsid w:val="27727D84"/>
    <w:rsid w:val="2778230B"/>
    <w:rsid w:val="277C4923"/>
    <w:rsid w:val="277D07A4"/>
    <w:rsid w:val="27F038F0"/>
    <w:rsid w:val="28127DCF"/>
    <w:rsid w:val="28173F9F"/>
    <w:rsid w:val="28306E3E"/>
    <w:rsid w:val="28476D71"/>
    <w:rsid w:val="28B42B80"/>
    <w:rsid w:val="28BC3672"/>
    <w:rsid w:val="28BF1E0D"/>
    <w:rsid w:val="290343AE"/>
    <w:rsid w:val="2920604A"/>
    <w:rsid w:val="29247B2D"/>
    <w:rsid w:val="293533D4"/>
    <w:rsid w:val="29481B78"/>
    <w:rsid w:val="296302AC"/>
    <w:rsid w:val="29695BC0"/>
    <w:rsid w:val="296E7531"/>
    <w:rsid w:val="29A577F8"/>
    <w:rsid w:val="29AA012B"/>
    <w:rsid w:val="29D87B87"/>
    <w:rsid w:val="29FE3214"/>
    <w:rsid w:val="2A006995"/>
    <w:rsid w:val="2A096EF6"/>
    <w:rsid w:val="2A0E02A8"/>
    <w:rsid w:val="2A380C62"/>
    <w:rsid w:val="2A3F424A"/>
    <w:rsid w:val="2A566A28"/>
    <w:rsid w:val="2A701253"/>
    <w:rsid w:val="2A79701E"/>
    <w:rsid w:val="2AC36CB8"/>
    <w:rsid w:val="2AF94445"/>
    <w:rsid w:val="2B84701F"/>
    <w:rsid w:val="2BC944F1"/>
    <w:rsid w:val="2BCC070B"/>
    <w:rsid w:val="2C6168DA"/>
    <w:rsid w:val="2C74094F"/>
    <w:rsid w:val="2C7B5A8A"/>
    <w:rsid w:val="2CAD73E5"/>
    <w:rsid w:val="2CBC077F"/>
    <w:rsid w:val="2CC9146B"/>
    <w:rsid w:val="2CE86CE8"/>
    <w:rsid w:val="2D4E3864"/>
    <w:rsid w:val="2D5974EB"/>
    <w:rsid w:val="2D6454B9"/>
    <w:rsid w:val="2DA6495A"/>
    <w:rsid w:val="2E3E1D6A"/>
    <w:rsid w:val="2E3F06D2"/>
    <w:rsid w:val="2E4B5286"/>
    <w:rsid w:val="2E666933"/>
    <w:rsid w:val="2E6C0155"/>
    <w:rsid w:val="2E8D56B9"/>
    <w:rsid w:val="2E8D7873"/>
    <w:rsid w:val="2ED36898"/>
    <w:rsid w:val="2F3E6EC0"/>
    <w:rsid w:val="2F44410D"/>
    <w:rsid w:val="2F455D1F"/>
    <w:rsid w:val="2F503EC5"/>
    <w:rsid w:val="2F6B199D"/>
    <w:rsid w:val="2F9F05E4"/>
    <w:rsid w:val="2FB10B8F"/>
    <w:rsid w:val="2FB14283"/>
    <w:rsid w:val="2FB96395"/>
    <w:rsid w:val="2FC326B9"/>
    <w:rsid w:val="2FF337F9"/>
    <w:rsid w:val="3007294D"/>
    <w:rsid w:val="3017022E"/>
    <w:rsid w:val="304C1E1A"/>
    <w:rsid w:val="30915A7F"/>
    <w:rsid w:val="30FC55EE"/>
    <w:rsid w:val="31037661"/>
    <w:rsid w:val="312132A7"/>
    <w:rsid w:val="31322DBE"/>
    <w:rsid w:val="315B2CC9"/>
    <w:rsid w:val="31631D08"/>
    <w:rsid w:val="316C7C4B"/>
    <w:rsid w:val="317A3384"/>
    <w:rsid w:val="320B0234"/>
    <w:rsid w:val="321D2C06"/>
    <w:rsid w:val="326C553C"/>
    <w:rsid w:val="32B1578C"/>
    <w:rsid w:val="32BC01DE"/>
    <w:rsid w:val="32BE0708"/>
    <w:rsid w:val="32D327EA"/>
    <w:rsid w:val="32DB0273"/>
    <w:rsid w:val="330156B1"/>
    <w:rsid w:val="333A4819"/>
    <w:rsid w:val="33697B9A"/>
    <w:rsid w:val="337A34FC"/>
    <w:rsid w:val="33A146B4"/>
    <w:rsid w:val="33B122BD"/>
    <w:rsid w:val="33ED35DF"/>
    <w:rsid w:val="33EF143A"/>
    <w:rsid w:val="3423600E"/>
    <w:rsid w:val="34594B19"/>
    <w:rsid w:val="34BF4C58"/>
    <w:rsid w:val="34EE1834"/>
    <w:rsid w:val="34F31165"/>
    <w:rsid w:val="35172700"/>
    <w:rsid w:val="35291AC6"/>
    <w:rsid w:val="35301317"/>
    <w:rsid w:val="353F29DC"/>
    <w:rsid w:val="354710DA"/>
    <w:rsid w:val="357F74E3"/>
    <w:rsid w:val="36176E1F"/>
    <w:rsid w:val="36587D3B"/>
    <w:rsid w:val="366C32B3"/>
    <w:rsid w:val="36740680"/>
    <w:rsid w:val="3681403D"/>
    <w:rsid w:val="36B41FFB"/>
    <w:rsid w:val="36CE7F71"/>
    <w:rsid w:val="372C36D0"/>
    <w:rsid w:val="37347390"/>
    <w:rsid w:val="37476EF0"/>
    <w:rsid w:val="37477A8B"/>
    <w:rsid w:val="37515F68"/>
    <w:rsid w:val="376F7864"/>
    <w:rsid w:val="37991DE9"/>
    <w:rsid w:val="37AF4BA2"/>
    <w:rsid w:val="37B72AFA"/>
    <w:rsid w:val="37C44684"/>
    <w:rsid w:val="38114D8C"/>
    <w:rsid w:val="38143021"/>
    <w:rsid w:val="38276E1B"/>
    <w:rsid w:val="38451DA2"/>
    <w:rsid w:val="38494CA3"/>
    <w:rsid w:val="3856438E"/>
    <w:rsid w:val="385E5487"/>
    <w:rsid w:val="38781F5C"/>
    <w:rsid w:val="38A508B3"/>
    <w:rsid w:val="38AC7056"/>
    <w:rsid w:val="38C52473"/>
    <w:rsid w:val="38C56745"/>
    <w:rsid w:val="38E72C5B"/>
    <w:rsid w:val="38EC085E"/>
    <w:rsid w:val="3914316E"/>
    <w:rsid w:val="394E1EDF"/>
    <w:rsid w:val="3978732C"/>
    <w:rsid w:val="39996258"/>
    <w:rsid w:val="3A184B1B"/>
    <w:rsid w:val="3A1F706B"/>
    <w:rsid w:val="3A3D0489"/>
    <w:rsid w:val="3A5401B9"/>
    <w:rsid w:val="3A8F0658"/>
    <w:rsid w:val="3AB605BC"/>
    <w:rsid w:val="3AC86541"/>
    <w:rsid w:val="3B020A3F"/>
    <w:rsid w:val="3B0B6899"/>
    <w:rsid w:val="3B180776"/>
    <w:rsid w:val="3B4B6114"/>
    <w:rsid w:val="3B4C238C"/>
    <w:rsid w:val="3B7E29F9"/>
    <w:rsid w:val="3BCA248E"/>
    <w:rsid w:val="3BDF0AD1"/>
    <w:rsid w:val="3BFF6F3C"/>
    <w:rsid w:val="3C0163DD"/>
    <w:rsid w:val="3C1B2328"/>
    <w:rsid w:val="3C8D0BAA"/>
    <w:rsid w:val="3CA36575"/>
    <w:rsid w:val="3CA652C4"/>
    <w:rsid w:val="3CB3007B"/>
    <w:rsid w:val="3D5E65B2"/>
    <w:rsid w:val="3D972054"/>
    <w:rsid w:val="3DA170CA"/>
    <w:rsid w:val="3E083929"/>
    <w:rsid w:val="3E3955BC"/>
    <w:rsid w:val="3E5B0BAD"/>
    <w:rsid w:val="3E722255"/>
    <w:rsid w:val="3E783FA7"/>
    <w:rsid w:val="3E9A3DB3"/>
    <w:rsid w:val="3EA01CAF"/>
    <w:rsid w:val="3ED9378A"/>
    <w:rsid w:val="3EF92EF2"/>
    <w:rsid w:val="3F115CBF"/>
    <w:rsid w:val="3F173C23"/>
    <w:rsid w:val="3F541184"/>
    <w:rsid w:val="3F8B789B"/>
    <w:rsid w:val="3FA4132B"/>
    <w:rsid w:val="3FB25041"/>
    <w:rsid w:val="3FBB7E5F"/>
    <w:rsid w:val="3FE6692C"/>
    <w:rsid w:val="3FF6386B"/>
    <w:rsid w:val="402E7953"/>
    <w:rsid w:val="40652CD3"/>
    <w:rsid w:val="40762950"/>
    <w:rsid w:val="40A23ECD"/>
    <w:rsid w:val="40A321B1"/>
    <w:rsid w:val="40E730A6"/>
    <w:rsid w:val="40EC55B2"/>
    <w:rsid w:val="41151ECE"/>
    <w:rsid w:val="41AB58DE"/>
    <w:rsid w:val="41B03EBA"/>
    <w:rsid w:val="41D06DB5"/>
    <w:rsid w:val="41DD2588"/>
    <w:rsid w:val="41E04DBC"/>
    <w:rsid w:val="41EA7B1C"/>
    <w:rsid w:val="41F25A85"/>
    <w:rsid w:val="41FD4C19"/>
    <w:rsid w:val="4221154C"/>
    <w:rsid w:val="422676BB"/>
    <w:rsid w:val="425C50DC"/>
    <w:rsid w:val="428115AB"/>
    <w:rsid w:val="428D4F27"/>
    <w:rsid w:val="429769EF"/>
    <w:rsid w:val="42997141"/>
    <w:rsid w:val="42AA79A0"/>
    <w:rsid w:val="42C12FF0"/>
    <w:rsid w:val="4301430F"/>
    <w:rsid w:val="43140A2D"/>
    <w:rsid w:val="431C6D74"/>
    <w:rsid w:val="43421586"/>
    <w:rsid w:val="43AE4585"/>
    <w:rsid w:val="43AE5DA3"/>
    <w:rsid w:val="43E130DC"/>
    <w:rsid w:val="43FB64DD"/>
    <w:rsid w:val="441E5CF0"/>
    <w:rsid w:val="443911DF"/>
    <w:rsid w:val="44434A95"/>
    <w:rsid w:val="44521F12"/>
    <w:rsid w:val="44741549"/>
    <w:rsid w:val="44A816B2"/>
    <w:rsid w:val="44D8548E"/>
    <w:rsid w:val="44D90005"/>
    <w:rsid w:val="44E421C9"/>
    <w:rsid w:val="45184760"/>
    <w:rsid w:val="45521829"/>
    <w:rsid w:val="457B47B0"/>
    <w:rsid w:val="4585533A"/>
    <w:rsid w:val="45D41637"/>
    <w:rsid w:val="45F83389"/>
    <w:rsid w:val="460F62EB"/>
    <w:rsid w:val="461F6A6F"/>
    <w:rsid w:val="463034E4"/>
    <w:rsid w:val="464A6DE2"/>
    <w:rsid w:val="46A50B0A"/>
    <w:rsid w:val="46B1432D"/>
    <w:rsid w:val="46E06D54"/>
    <w:rsid w:val="470E5B90"/>
    <w:rsid w:val="471435A1"/>
    <w:rsid w:val="477A4167"/>
    <w:rsid w:val="47AA0382"/>
    <w:rsid w:val="47AB7721"/>
    <w:rsid w:val="47EC20B1"/>
    <w:rsid w:val="482E1B14"/>
    <w:rsid w:val="48404CA6"/>
    <w:rsid w:val="48847285"/>
    <w:rsid w:val="48C93BB0"/>
    <w:rsid w:val="48CE4C37"/>
    <w:rsid w:val="48D30BA9"/>
    <w:rsid w:val="48DD3AFF"/>
    <w:rsid w:val="491D214E"/>
    <w:rsid w:val="4936437C"/>
    <w:rsid w:val="49420F85"/>
    <w:rsid w:val="4953087E"/>
    <w:rsid w:val="496B25F1"/>
    <w:rsid w:val="497D7C90"/>
    <w:rsid w:val="49F82050"/>
    <w:rsid w:val="4A031294"/>
    <w:rsid w:val="4A121587"/>
    <w:rsid w:val="4A1E10DA"/>
    <w:rsid w:val="4A692E6D"/>
    <w:rsid w:val="4AA165A5"/>
    <w:rsid w:val="4AA40703"/>
    <w:rsid w:val="4AF26960"/>
    <w:rsid w:val="4B08477A"/>
    <w:rsid w:val="4B0C59C5"/>
    <w:rsid w:val="4B300C74"/>
    <w:rsid w:val="4B460986"/>
    <w:rsid w:val="4C2F0FC1"/>
    <w:rsid w:val="4C323B7E"/>
    <w:rsid w:val="4C56212D"/>
    <w:rsid w:val="4C796BF5"/>
    <w:rsid w:val="4C7C1138"/>
    <w:rsid w:val="4C7C3084"/>
    <w:rsid w:val="4CA41E94"/>
    <w:rsid w:val="4CA5253D"/>
    <w:rsid w:val="4CB568E6"/>
    <w:rsid w:val="4CCB6394"/>
    <w:rsid w:val="4CD30F07"/>
    <w:rsid w:val="4CE76CFB"/>
    <w:rsid w:val="4D2515D1"/>
    <w:rsid w:val="4D305763"/>
    <w:rsid w:val="4D3D3023"/>
    <w:rsid w:val="4D461C73"/>
    <w:rsid w:val="4E064DA1"/>
    <w:rsid w:val="4E175BF6"/>
    <w:rsid w:val="4E2077F1"/>
    <w:rsid w:val="4E24479A"/>
    <w:rsid w:val="4E2623B8"/>
    <w:rsid w:val="4E2E6D2A"/>
    <w:rsid w:val="4E396882"/>
    <w:rsid w:val="4E3C63CA"/>
    <w:rsid w:val="4E511BED"/>
    <w:rsid w:val="4E791BD4"/>
    <w:rsid w:val="4EBE5397"/>
    <w:rsid w:val="4EC60F1E"/>
    <w:rsid w:val="4EEE0FCE"/>
    <w:rsid w:val="4F281BE7"/>
    <w:rsid w:val="4F4806C3"/>
    <w:rsid w:val="4FBF094E"/>
    <w:rsid w:val="4FC861DA"/>
    <w:rsid w:val="50061F51"/>
    <w:rsid w:val="502640BD"/>
    <w:rsid w:val="503030D3"/>
    <w:rsid w:val="503C2D09"/>
    <w:rsid w:val="508D1967"/>
    <w:rsid w:val="50D17720"/>
    <w:rsid w:val="51110FD7"/>
    <w:rsid w:val="515B7F50"/>
    <w:rsid w:val="516C2D7C"/>
    <w:rsid w:val="518D4B4E"/>
    <w:rsid w:val="51D84E64"/>
    <w:rsid w:val="52094F27"/>
    <w:rsid w:val="52206B1C"/>
    <w:rsid w:val="522F3C81"/>
    <w:rsid w:val="523A7AC0"/>
    <w:rsid w:val="523B411F"/>
    <w:rsid w:val="52495D62"/>
    <w:rsid w:val="52675F0F"/>
    <w:rsid w:val="527C3C0B"/>
    <w:rsid w:val="528C0531"/>
    <w:rsid w:val="533A4B08"/>
    <w:rsid w:val="533D5E3A"/>
    <w:rsid w:val="534C3D5B"/>
    <w:rsid w:val="53572091"/>
    <w:rsid w:val="537F1FE8"/>
    <w:rsid w:val="5383589B"/>
    <w:rsid w:val="538F66E0"/>
    <w:rsid w:val="53A56FC8"/>
    <w:rsid w:val="53ED3CA2"/>
    <w:rsid w:val="53FF512F"/>
    <w:rsid w:val="54192C18"/>
    <w:rsid w:val="54742D1A"/>
    <w:rsid w:val="553573C6"/>
    <w:rsid w:val="55646423"/>
    <w:rsid w:val="558A00A9"/>
    <w:rsid w:val="55B375FD"/>
    <w:rsid w:val="55C11D32"/>
    <w:rsid w:val="55D00C97"/>
    <w:rsid w:val="55EA175E"/>
    <w:rsid w:val="5672153C"/>
    <w:rsid w:val="570F3432"/>
    <w:rsid w:val="576F688E"/>
    <w:rsid w:val="578A1754"/>
    <w:rsid w:val="57C709F2"/>
    <w:rsid w:val="57CD7111"/>
    <w:rsid w:val="57FE0C9E"/>
    <w:rsid w:val="580515D3"/>
    <w:rsid w:val="58565448"/>
    <w:rsid w:val="58703904"/>
    <w:rsid w:val="587965DA"/>
    <w:rsid w:val="58AB7ED0"/>
    <w:rsid w:val="58B62FDA"/>
    <w:rsid w:val="58C20ACD"/>
    <w:rsid w:val="58D727CD"/>
    <w:rsid w:val="58EB7B24"/>
    <w:rsid w:val="597845DE"/>
    <w:rsid w:val="598126AD"/>
    <w:rsid w:val="599400E6"/>
    <w:rsid w:val="599806BB"/>
    <w:rsid w:val="59DC63D8"/>
    <w:rsid w:val="59FF0837"/>
    <w:rsid w:val="5A1719EC"/>
    <w:rsid w:val="5A49507E"/>
    <w:rsid w:val="5A5F4374"/>
    <w:rsid w:val="5A6279C1"/>
    <w:rsid w:val="5A7C0B04"/>
    <w:rsid w:val="5A9304CE"/>
    <w:rsid w:val="5AA536F1"/>
    <w:rsid w:val="5AB864BE"/>
    <w:rsid w:val="5ABB2BEB"/>
    <w:rsid w:val="5ABC34FB"/>
    <w:rsid w:val="5ADB1029"/>
    <w:rsid w:val="5AE819EA"/>
    <w:rsid w:val="5AF1105F"/>
    <w:rsid w:val="5B0B0A9B"/>
    <w:rsid w:val="5B483DB8"/>
    <w:rsid w:val="5BA37BB8"/>
    <w:rsid w:val="5C44287F"/>
    <w:rsid w:val="5C5933CF"/>
    <w:rsid w:val="5C6A0C1E"/>
    <w:rsid w:val="5C86202D"/>
    <w:rsid w:val="5CBE28FC"/>
    <w:rsid w:val="5CCB0039"/>
    <w:rsid w:val="5CD75A8B"/>
    <w:rsid w:val="5CE934CC"/>
    <w:rsid w:val="5CFE461E"/>
    <w:rsid w:val="5D4A309B"/>
    <w:rsid w:val="5DD961EC"/>
    <w:rsid w:val="5E247D4F"/>
    <w:rsid w:val="5E476830"/>
    <w:rsid w:val="5E530F78"/>
    <w:rsid w:val="5E561A21"/>
    <w:rsid w:val="5E721881"/>
    <w:rsid w:val="5ED35121"/>
    <w:rsid w:val="5F072FC3"/>
    <w:rsid w:val="5F08322C"/>
    <w:rsid w:val="5F0E02A3"/>
    <w:rsid w:val="5F237571"/>
    <w:rsid w:val="5F4D3DF5"/>
    <w:rsid w:val="5F5D22F9"/>
    <w:rsid w:val="5F603BAF"/>
    <w:rsid w:val="5F627D1F"/>
    <w:rsid w:val="5F7062A4"/>
    <w:rsid w:val="5FC2377B"/>
    <w:rsid w:val="602C18A0"/>
    <w:rsid w:val="60327BD1"/>
    <w:rsid w:val="60433CCC"/>
    <w:rsid w:val="60667C87"/>
    <w:rsid w:val="606874C9"/>
    <w:rsid w:val="60BE685E"/>
    <w:rsid w:val="60DB227B"/>
    <w:rsid w:val="60E31C6A"/>
    <w:rsid w:val="60F9589A"/>
    <w:rsid w:val="612273D3"/>
    <w:rsid w:val="61394A7F"/>
    <w:rsid w:val="61442516"/>
    <w:rsid w:val="615C700F"/>
    <w:rsid w:val="61735C8C"/>
    <w:rsid w:val="617B4B74"/>
    <w:rsid w:val="61993D21"/>
    <w:rsid w:val="61B90363"/>
    <w:rsid w:val="624A76B8"/>
    <w:rsid w:val="624D0658"/>
    <w:rsid w:val="626268E0"/>
    <w:rsid w:val="627070BB"/>
    <w:rsid w:val="62734067"/>
    <w:rsid w:val="62D653F0"/>
    <w:rsid w:val="62F83200"/>
    <w:rsid w:val="631B69F2"/>
    <w:rsid w:val="63551F8E"/>
    <w:rsid w:val="6375662B"/>
    <w:rsid w:val="639578ED"/>
    <w:rsid w:val="63B41D2F"/>
    <w:rsid w:val="642A5E86"/>
    <w:rsid w:val="645864A1"/>
    <w:rsid w:val="646A7C83"/>
    <w:rsid w:val="64794194"/>
    <w:rsid w:val="648647B3"/>
    <w:rsid w:val="64953E8F"/>
    <w:rsid w:val="64AC373A"/>
    <w:rsid w:val="64D341EB"/>
    <w:rsid w:val="64DD571D"/>
    <w:rsid w:val="64EB2F9F"/>
    <w:rsid w:val="652F3A2E"/>
    <w:rsid w:val="653C115F"/>
    <w:rsid w:val="655457C1"/>
    <w:rsid w:val="656F776A"/>
    <w:rsid w:val="65AB2B2F"/>
    <w:rsid w:val="65B3382C"/>
    <w:rsid w:val="65D729E8"/>
    <w:rsid w:val="65D9694C"/>
    <w:rsid w:val="65F859C9"/>
    <w:rsid w:val="66083643"/>
    <w:rsid w:val="662A41D2"/>
    <w:rsid w:val="663247DC"/>
    <w:rsid w:val="667232A0"/>
    <w:rsid w:val="66A25198"/>
    <w:rsid w:val="66B76D00"/>
    <w:rsid w:val="66C022A2"/>
    <w:rsid w:val="66C26D58"/>
    <w:rsid w:val="66C45EBD"/>
    <w:rsid w:val="66D71F84"/>
    <w:rsid w:val="67370BA5"/>
    <w:rsid w:val="67477A4E"/>
    <w:rsid w:val="677F0BBE"/>
    <w:rsid w:val="67962FFB"/>
    <w:rsid w:val="679A450B"/>
    <w:rsid w:val="67C56159"/>
    <w:rsid w:val="67CF495D"/>
    <w:rsid w:val="682A2C53"/>
    <w:rsid w:val="683D7980"/>
    <w:rsid w:val="6844334B"/>
    <w:rsid w:val="686466AB"/>
    <w:rsid w:val="68877F17"/>
    <w:rsid w:val="689D68CD"/>
    <w:rsid w:val="68A406B8"/>
    <w:rsid w:val="68D14752"/>
    <w:rsid w:val="68D45F2D"/>
    <w:rsid w:val="68DB607A"/>
    <w:rsid w:val="68EF720B"/>
    <w:rsid w:val="69001056"/>
    <w:rsid w:val="69230D58"/>
    <w:rsid w:val="692E3DA6"/>
    <w:rsid w:val="696638FC"/>
    <w:rsid w:val="69B74116"/>
    <w:rsid w:val="6A095DFA"/>
    <w:rsid w:val="6A8D1477"/>
    <w:rsid w:val="6AAE5B24"/>
    <w:rsid w:val="6ABD4250"/>
    <w:rsid w:val="6ACD4FE6"/>
    <w:rsid w:val="6ACE4EA3"/>
    <w:rsid w:val="6AF62D7A"/>
    <w:rsid w:val="6AF86B35"/>
    <w:rsid w:val="6B2E2EE7"/>
    <w:rsid w:val="6B3C08DB"/>
    <w:rsid w:val="6B4E02F7"/>
    <w:rsid w:val="6BC627AE"/>
    <w:rsid w:val="6BDC5DA7"/>
    <w:rsid w:val="6BE77F70"/>
    <w:rsid w:val="6BFB1962"/>
    <w:rsid w:val="6C516795"/>
    <w:rsid w:val="6C5C00D6"/>
    <w:rsid w:val="6C8D70FB"/>
    <w:rsid w:val="6C9A123C"/>
    <w:rsid w:val="6CA56DBC"/>
    <w:rsid w:val="6CA7387C"/>
    <w:rsid w:val="6CAB51F7"/>
    <w:rsid w:val="6CF12181"/>
    <w:rsid w:val="6D464BA3"/>
    <w:rsid w:val="6D710FF7"/>
    <w:rsid w:val="6DB629D0"/>
    <w:rsid w:val="6DCD2AC2"/>
    <w:rsid w:val="6DF558F1"/>
    <w:rsid w:val="6E241B37"/>
    <w:rsid w:val="6E2C6AC6"/>
    <w:rsid w:val="6E423939"/>
    <w:rsid w:val="6E511DCE"/>
    <w:rsid w:val="6E6C4E5A"/>
    <w:rsid w:val="6E8D69E9"/>
    <w:rsid w:val="6ED00F45"/>
    <w:rsid w:val="6EE34829"/>
    <w:rsid w:val="6EEA6D18"/>
    <w:rsid w:val="6F173687"/>
    <w:rsid w:val="6F444208"/>
    <w:rsid w:val="6F525DFE"/>
    <w:rsid w:val="6F5F05C2"/>
    <w:rsid w:val="6F77220A"/>
    <w:rsid w:val="6F7D016B"/>
    <w:rsid w:val="6FC06D92"/>
    <w:rsid w:val="6FCB3798"/>
    <w:rsid w:val="70691651"/>
    <w:rsid w:val="710D5505"/>
    <w:rsid w:val="716572DB"/>
    <w:rsid w:val="718A2B4E"/>
    <w:rsid w:val="718C67DA"/>
    <w:rsid w:val="71A54750"/>
    <w:rsid w:val="71D46BD0"/>
    <w:rsid w:val="71EB038F"/>
    <w:rsid w:val="7251239D"/>
    <w:rsid w:val="725B5B2D"/>
    <w:rsid w:val="730E687B"/>
    <w:rsid w:val="73113C28"/>
    <w:rsid w:val="73235E53"/>
    <w:rsid w:val="735932CD"/>
    <w:rsid w:val="736E727A"/>
    <w:rsid w:val="737B68F0"/>
    <w:rsid w:val="7386708A"/>
    <w:rsid w:val="738B1F0F"/>
    <w:rsid w:val="73D04C04"/>
    <w:rsid w:val="73EF6784"/>
    <w:rsid w:val="745818D6"/>
    <w:rsid w:val="746B463A"/>
    <w:rsid w:val="74AF2766"/>
    <w:rsid w:val="74BA14B3"/>
    <w:rsid w:val="752A4687"/>
    <w:rsid w:val="753371B7"/>
    <w:rsid w:val="757045A2"/>
    <w:rsid w:val="75AE293F"/>
    <w:rsid w:val="75B50E95"/>
    <w:rsid w:val="75F8197B"/>
    <w:rsid w:val="75FD0785"/>
    <w:rsid w:val="76780840"/>
    <w:rsid w:val="767D5E56"/>
    <w:rsid w:val="7685780B"/>
    <w:rsid w:val="76B56A6C"/>
    <w:rsid w:val="76CD1001"/>
    <w:rsid w:val="76F6623C"/>
    <w:rsid w:val="772C799A"/>
    <w:rsid w:val="77471FC0"/>
    <w:rsid w:val="776B7275"/>
    <w:rsid w:val="77AB2E7C"/>
    <w:rsid w:val="77D82843"/>
    <w:rsid w:val="77E33E15"/>
    <w:rsid w:val="77EA7576"/>
    <w:rsid w:val="78034E36"/>
    <w:rsid w:val="780C49F5"/>
    <w:rsid w:val="78395DAD"/>
    <w:rsid w:val="78654DF4"/>
    <w:rsid w:val="786C6D52"/>
    <w:rsid w:val="78D03CCA"/>
    <w:rsid w:val="78DB1F7B"/>
    <w:rsid w:val="78DB4B13"/>
    <w:rsid w:val="7954379C"/>
    <w:rsid w:val="795D02FA"/>
    <w:rsid w:val="79677905"/>
    <w:rsid w:val="7999763F"/>
    <w:rsid w:val="79C55CF9"/>
    <w:rsid w:val="79D4504F"/>
    <w:rsid w:val="79EC5614"/>
    <w:rsid w:val="79F92D52"/>
    <w:rsid w:val="7A297296"/>
    <w:rsid w:val="7A3126BD"/>
    <w:rsid w:val="7A375B4D"/>
    <w:rsid w:val="7A397307"/>
    <w:rsid w:val="7A3D5ABF"/>
    <w:rsid w:val="7A4C6B2C"/>
    <w:rsid w:val="7A5F1396"/>
    <w:rsid w:val="7A8C23D1"/>
    <w:rsid w:val="7A975D20"/>
    <w:rsid w:val="7AB153A6"/>
    <w:rsid w:val="7AE41C01"/>
    <w:rsid w:val="7B4C3FE9"/>
    <w:rsid w:val="7B6E50DC"/>
    <w:rsid w:val="7B7B65D1"/>
    <w:rsid w:val="7B7D072E"/>
    <w:rsid w:val="7B833F87"/>
    <w:rsid w:val="7BAA2785"/>
    <w:rsid w:val="7BC31BF5"/>
    <w:rsid w:val="7BDC235E"/>
    <w:rsid w:val="7BF42DEB"/>
    <w:rsid w:val="7C082E93"/>
    <w:rsid w:val="7C127041"/>
    <w:rsid w:val="7C3D3992"/>
    <w:rsid w:val="7C405BAE"/>
    <w:rsid w:val="7C4B3943"/>
    <w:rsid w:val="7C5A4544"/>
    <w:rsid w:val="7CAF351E"/>
    <w:rsid w:val="7CBA4F50"/>
    <w:rsid w:val="7CC72903"/>
    <w:rsid w:val="7CD51D58"/>
    <w:rsid w:val="7CEB7B00"/>
    <w:rsid w:val="7D1B33AE"/>
    <w:rsid w:val="7D1C657D"/>
    <w:rsid w:val="7D7F7EE1"/>
    <w:rsid w:val="7D842D1C"/>
    <w:rsid w:val="7DD31CA7"/>
    <w:rsid w:val="7E2D550D"/>
    <w:rsid w:val="7E68007D"/>
    <w:rsid w:val="7E8F5FB2"/>
    <w:rsid w:val="7ED36816"/>
    <w:rsid w:val="7EEB406C"/>
    <w:rsid w:val="7EF651B9"/>
    <w:rsid w:val="7F6630FB"/>
    <w:rsid w:val="7F9D09F5"/>
    <w:rsid w:val="7FE96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qFormat="1" w:unhideWhenUsed="0" w:uiPriority="0" w:semiHidden="0" w:name="index 9"/>
    <w:lsdException w:qFormat="1" w:unhideWhenUsed="0" w:uiPriority="0" w:semiHidden="0" w:name="toc 1"/>
    <w:lsdException w:uiPriority="39" w:name="toc 2"/>
    <w:lsdException w:qFormat="1" w:unhideWhenUsed="0" w:uiPriority="0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qFormat="1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uiPriority w:val="9"/>
    <w:pPr>
      <w:keepNext/>
      <w:keepLines/>
      <w:outlineLvl w:val="1"/>
    </w:pPr>
    <w:rPr>
      <w:rFonts w:ascii="楷体" w:hAnsi="楷体" w:eastAsia="楷体" w:cs="楷体"/>
      <w:b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0"/>
    <w:pPr>
      <w:tabs>
        <w:tab w:val="right" w:leader="dot" w:pos="8874"/>
      </w:tabs>
      <w:ind w:firstLine="480" w:firstLineChars="200"/>
      <w:jc w:val="left"/>
    </w:pPr>
    <w:rPr>
      <w:rFonts w:ascii="华文中宋" w:hAnsi="华文中宋" w:eastAsia="华文中宋"/>
      <w:sz w:val="24"/>
    </w:rPr>
  </w:style>
  <w:style w:type="paragraph" w:styleId="4">
    <w:name w:val="Note Heading"/>
    <w:basedOn w:val="1"/>
    <w:next w:val="1"/>
    <w:unhideWhenUsed/>
    <w:qFormat/>
    <w:uiPriority w:val="99"/>
    <w:pPr>
      <w:jc w:val="center"/>
    </w:pPr>
  </w:style>
  <w:style w:type="paragraph" w:styleId="5">
    <w:name w:val="Body Text"/>
    <w:basedOn w:val="1"/>
    <w:next w:val="6"/>
    <w:link w:val="19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customStyle="1" w:styleId="6">
    <w:name w:val="toc 1_b958cacf-7e5f-454f-8c5b-6e15b77831f9"/>
    <w:next w:val="1"/>
    <w:qFormat/>
    <w:uiPriority w:val="0"/>
    <w:pPr>
      <w:wordWrap w:val="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7">
    <w:name w:val="Body Text Indent"/>
    <w:basedOn w:val="1"/>
    <w:qFormat/>
    <w:uiPriority w:val="0"/>
    <w:pPr>
      <w:ind w:left="420" w:leftChars="200"/>
    </w:pPr>
  </w:style>
  <w:style w:type="paragraph" w:styleId="8">
    <w:name w:val="toc 3"/>
    <w:basedOn w:val="1"/>
    <w:next w:val="1"/>
    <w:qFormat/>
    <w:uiPriority w:val="0"/>
    <w:pPr>
      <w:ind w:left="420"/>
    </w:pPr>
    <w:rPr>
      <w:rFonts w:ascii="等线" w:hAnsi="等线" w:eastAsia="等线"/>
      <w:sz w:val="30"/>
      <w:szCs w:val="30"/>
    </w:rPr>
  </w:style>
  <w:style w:type="paragraph" w:styleId="9">
    <w:name w:val="Plain Text"/>
    <w:basedOn w:val="1"/>
    <w:qFormat/>
    <w:uiPriority w:val="0"/>
    <w:rPr>
      <w:rFonts w:ascii="宋体" w:hAnsi="Courier New" w:eastAsia="宋体" w:cs="Courier New"/>
      <w:szCs w:val="21"/>
    </w:rPr>
  </w:style>
  <w:style w:type="paragraph" w:styleId="10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11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2">
    <w:name w:val="index 9"/>
    <w:basedOn w:val="1"/>
    <w:next w:val="1"/>
    <w:qFormat/>
    <w:uiPriority w:val="0"/>
    <w:pPr>
      <w:ind w:left="1600" w:leftChars="1600"/>
    </w:pPr>
  </w:style>
  <w:style w:type="paragraph" w:styleId="13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Body Text First Indent 2"/>
    <w:basedOn w:val="7"/>
    <w:qFormat/>
    <w:uiPriority w:val="0"/>
    <w:pPr>
      <w:ind w:firstLine="210" w:firstLineChars="200"/>
    </w:pPr>
    <w:rPr>
      <w:sz w:val="28"/>
    </w:rPr>
  </w:style>
  <w:style w:type="table" w:styleId="16">
    <w:name w:val="Table Grid"/>
    <w:basedOn w:val="1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8">
    <w:name w:val="Index9"/>
    <w:basedOn w:val="1"/>
    <w:next w:val="1"/>
    <w:qFormat/>
    <w:uiPriority w:val="0"/>
    <w:pPr>
      <w:ind w:left="1600" w:leftChars="1600"/>
    </w:pPr>
    <w:rPr>
      <w:rFonts w:ascii="Calibri" w:hAnsi="Calibri" w:eastAsia="宋体"/>
    </w:rPr>
  </w:style>
  <w:style w:type="character" w:customStyle="1" w:styleId="19">
    <w:name w:val="正文文本 Char"/>
    <w:basedOn w:val="17"/>
    <w:link w:val="5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character" w:customStyle="1" w:styleId="20">
    <w:name w:val="页脚 Char"/>
    <w:basedOn w:val="17"/>
    <w:link w:val="10"/>
    <w:qFormat/>
    <w:uiPriority w:val="99"/>
    <w:rPr>
      <w:rFonts w:ascii="Calibri" w:hAnsi="Calibri" w:eastAsia="宋体" w:cs="Times New Roman"/>
      <w:kern w:val="0"/>
      <w:sz w:val="18"/>
      <w:szCs w:val="18"/>
    </w:rPr>
  </w:style>
  <w:style w:type="paragraph" w:customStyle="1" w:styleId="21">
    <w:name w:val="样式1"/>
    <w:basedOn w:val="1"/>
    <w:qFormat/>
    <w:uiPriority w:val="0"/>
    <w:pPr>
      <w:spacing w:line="480" w:lineRule="exact"/>
    </w:pPr>
    <w:rPr>
      <w:rFonts w:ascii="Times New Roman" w:hAnsi="Times New Roman" w:eastAsia="楷体_GB2312"/>
      <w:spacing w:val="2"/>
      <w:sz w:val="32"/>
      <w:szCs w:val="20"/>
    </w:rPr>
  </w:style>
  <w:style w:type="paragraph" w:styleId="22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23">
    <w:name w:val="font41"/>
    <w:basedOn w:val="17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24">
    <w:name w:val="font31"/>
    <w:basedOn w:val="17"/>
    <w:qFormat/>
    <w:uiPriority w:val="0"/>
    <w:rPr>
      <w:rFonts w:hint="eastAsia" w:ascii="仿宋_GB2312" w:eastAsia="仿宋_GB2312" w:cs="仿宋_GB2312"/>
      <w:color w:val="000000"/>
      <w:sz w:val="32"/>
      <w:szCs w:val="32"/>
      <w:u w:val="none"/>
    </w:rPr>
  </w:style>
  <w:style w:type="character" w:customStyle="1" w:styleId="25">
    <w:name w:val="font21"/>
    <w:basedOn w:val="17"/>
    <w:qFormat/>
    <w:uiPriority w:val="0"/>
    <w:rPr>
      <w:rFonts w:hint="eastAsia" w:ascii="黑体" w:hAnsi="宋体" w:eastAsia="黑体" w:cs="黑体"/>
      <w:color w:val="000000"/>
      <w:sz w:val="24"/>
      <w:szCs w:val="24"/>
      <w:u w:val="none"/>
    </w:rPr>
  </w:style>
  <w:style w:type="character" w:customStyle="1" w:styleId="26">
    <w:name w:val="font01"/>
    <w:basedOn w:val="17"/>
    <w:qFormat/>
    <w:uiPriority w:val="0"/>
    <w:rPr>
      <w:rFonts w:hint="default" w:ascii="Times New Roman" w:hAnsi="Times New Roman" w:cs="Times New Roman"/>
      <w:b/>
      <w:bCs/>
      <w:color w:val="9C0006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38</Pages>
  <Words>14742</Words>
  <Characters>26837</Characters>
  <Lines>2</Lines>
  <Paragraphs>1</Paragraphs>
  <TotalTime>3</TotalTime>
  <ScaleCrop>false</ScaleCrop>
  <LinksUpToDate>false</LinksUpToDate>
  <CharactersWithSpaces>27414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2019-02-11T09:32:00Z</dcterms:created>
  <dc:creator>user</dc:creator>
  <cp:lastModifiedBy>非花非草非大树</cp:lastModifiedBy>
  <cp:lastPrinted>2023-09-04T06:32:00Z</cp:lastPrinted>
  <dcterms:modified xsi:type="dcterms:W3CDTF">2023-09-13T00:55:35Z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  <property fmtid="{D5CDD505-2E9C-101B-9397-08002B2CF9AE}" pid="3" name="ICV">
    <vt:lpwstr>420BA4BC60994C72A0E98EDCF5AC325E_13</vt:lpwstr>
  </property>
</Properties>
</file>