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A29402">
      <w:pPr>
        <w:pStyle w:val="4"/>
        <w:keepNext w:val="0"/>
        <w:keepLines w:val="0"/>
        <w:pageBreakBefore w:val="0"/>
        <w:widowControl w:val="0"/>
        <w:kinsoku/>
        <w:wordWrap/>
        <w:overflowPunct w:val="0"/>
        <w:topLinePunct w:val="0"/>
        <w:autoSpaceDE/>
        <w:autoSpaceDN/>
        <w:bidi w:val="0"/>
        <w:adjustRightInd w:val="0"/>
        <w:snapToGrid w:val="0"/>
        <w:spacing w:line="560" w:lineRule="exact"/>
        <w:jc w:val="center"/>
        <w:textAlignment w:val="auto"/>
        <w:rPr>
          <w:rFonts w:hint="eastAsia" w:ascii="方正小标宋_GBK" w:hAnsi="方正小标宋_GBK" w:eastAsia="方正小标宋_GBK" w:cs="方正小标宋_GBK"/>
          <w:color w:val="auto"/>
          <w:sz w:val="44"/>
          <w:szCs w:val="44"/>
          <w:highlight w:val="none"/>
          <w:u w:val="none"/>
          <w:lang w:val="en-US" w:eastAsia="zh-CN"/>
        </w:rPr>
      </w:pPr>
      <w:r>
        <w:rPr>
          <w:rFonts w:hint="eastAsia" w:ascii="方正小标宋_GBK" w:hAnsi="方正小标宋_GBK" w:eastAsia="方正小标宋_GBK" w:cs="方正小标宋_GBK"/>
          <w:color w:val="auto"/>
          <w:sz w:val="44"/>
          <w:szCs w:val="44"/>
          <w:highlight w:val="none"/>
          <w:u w:val="none"/>
          <w:lang w:val="en-US" w:eastAsia="zh-CN"/>
        </w:rPr>
        <w:t>密云区5</w:t>
      </w:r>
      <w:r>
        <w:rPr>
          <w:rFonts w:hint="eastAsia" w:ascii="方正小标宋_GBK" w:hAnsi="方正小标宋_GBK" w:eastAsia="方正小标宋_GBK" w:cs="方正小标宋_GBK"/>
          <w:color w:val="auto"/>
          <w:sz w:val="44"/>
          <w:szCs w:val="44"/>
          <w:highlight w:val="none"/>
          <w:u w:val="none"/>
          <w:lang w:eastAsia="zh-CN"/>
        </w:rPr>
        <w:t>月“接诉即办”考核期工作情况分析</w:t>
      </w:r>
    </w:p>
    <w:p w14:paraId="30B9A11B">
      <w:pPr>
        <w:keepNext w:val="0"/>
        <w:keepLines w:val="0"/>
        <w:pageBreakBefore w:val="0"/>
        <w:widowControl w:val="0"/>
        <w:kinsoku/>
        <w:wordWrap/>
        <w:overflowPunct w:val="0"/>
        <w:topLinePunct w:val="0"/>
        <w:autoSpaceDE/>
        <w:autoSpaceDN/>
        <w:bidi w:val="0"/>
        <w:adjustRightInd w:val="0"/>
        <w:snapToGrid w:val="0"/>
        <w:spacing w:line="560" w:lineRule="exact"/>
        <w:ind w:firstLine="640" w:firstLineChars="200"/>
        <w:textAlignment w:val="auto"/>
        <w:outlineLvl w:val="9"/>
        <w:rPr>
          <w:rFonts w:hint="eastAsia" w:ascii="仿宋_GB2312" w:hAnsi="仿宋_GB2312" w:eastAsia="仿宋_GB2312" w:cs="仿宋_GB2312"/>
          <w:b w:val="0"/>
          <w:bCs/>
          <w:color w:val="auto"/>
          <w:sz w:val="32"/>
          <w:szCs w:val="32"/>
          <w:highlight w:val="none"/>
          <w:u w:val="none"/>
          <w:lang w:val="en-US" w:eastAsia="zh-CN"/>
        </w:rPr>
      </w:pPr>
    </w:p>
    <w:p w14:paraId="5D6284F4">
      <w:pPr>
        <w:keepNext w:val="0"/>
        <w:keepLines w:val="0"/>
        <w:pageBreakBefore w:val="0"/>
        <w:widowControl w:val="0"/>
        <w:kinsoku/>
        <w:wordWrap/>
        <w:overflowPunct w:val="0"/>
        <w:topLinePunct w:val="0"/>
        <w:autoSpaceDE/>
        <w:autoSpaceDN/>
        <w:bidi w:val="0"/>
        <w:adjustRightInd w:val="0"/>
        <w:snapToGrid w:val="0"/>
        <w:spacing w:line="560" w:lineRule="exact"/>
        <w:ind w:firstLine="640" w:firstLineChars="200"/>
        <w:textAlignment w:val="auto"/>
        <w:outlineLvl w:val="9"/>
        <w:rPr>
          <w:rFonts w:hint="eastAsia" w:ascii="黑体" w:hAnsi="黑体" w:eastAsia="黑体" w:cs="黑体"/>
          <w:b w:val="0"/>
          <w:bCs/>
          <w:color w:val="auto"/>
          <w:sz w:val="32"/>
          <w:szCs w:val="32"/>
          <w:highlight w:val="none"/>
          <w:u w:val="none"/>
          <w:lang w:val="en-US" w:eastAsia="zh-CN"/>
        </w:rPr>
      </w:pPr>
      <w:r>
        <w:rPr>
          <w:rFonts w:hint="eastAsia" w:ascii="黑体" w:hAnsi="黑体" w:eastAsia="黑体" w:cs="黑体"/>
          <w:b w:val="0"/>
          <w:bCs/>
          <w:color w:val="auto"/>
          <w:sz w:val="32"/>
          <w:szCs w:val="32"/>
          <w:highlight w:val="none"/>
          <w:u w:val="none"/>
          <w:lang w:val="en-US" w:eastAsia="zh-CN"/>
        </w:rPr>
        <w:t>一、诉求总量情况</w:t>
      </w:r>
    </w:p>
    <w:p w14:paraId="4CEE2968">
      <w:pPr>
        <w:keepNext w:val="0"/>
        <w:keepLines w:val="0"/>
        <w:pageBreakBefore w:val="0"/>
        <w:widowControl w:val="0"/>
        <w:kinsoku/>
        <w:wordWrap/>
        <w:overflowPunct w:val="0"/>
        <w:topLinePunct w:val="0"/>
        <w:autoSpaceDE/>
        <w:autoSpaceDN/>
        <w:bidi w:val="0"/>
        <w:adjustRightInd w:val="0"/>
        <w:snapToGrid w:val="0"/>
        <w:spacing w:line="560" w:lineRule="exact"/>
        <w:ind w:firstLine="616" w:firstLineChars="200"/>
        <w:textAlignment w:val="auto"/>
        <w:outlineLvl w:val="9"/>
        <w:rPr>
          <w:rFonts w:hint="eastAsia" w:ascii="仿宋_GB2312" w:hAnsi="仿宋_GB2312" w:eastAsia="仿宋_GB2312" w:cs="仿宋_GB2312"/>
          <w:b w:val="0"/>
          <w:bCs/>
          <w:color w:val="auto"/>
          <w:spacing w:val="-6"/>
          <w:sz w:val="32"/>
          <w:szCs w:val="32"/>
          <w:highlight w:val="none"/>
          <w:u w:val="none"/>
          <w:lang w:val="en-US" w:eastAsia="zh-CN"/>
        </w:rPr>
      </w:pPr>
      <w:r>
        <w:rPr>
          <w:rFonts w:hint="eastAsia" w:ascii="仿宋_GB2312" w:hAnsi="仿宋_GB2312" w:eastAsia="仿宋_GB2312" w:cs="仿宋_GB2312"/>
          <w:b w:val="0"/>
          <w:bCs/>
          <w:color w:val="auto"/>
          <w:spacing w:val="-6"/>
          <w:sz w:val="32"/>
          <w:szCs w:val="32"/>
          <w:highlight w:val="none"/>
          <w:u w:val="none"/>
          <w:lang w:val="en-US" w:eastAsia="zh-CN"/>
        </w:rPr>
        <w:t>2022年4月19日0时至5月19日0时，我区共受理“12345”市民服务热线群众诉求</w:t>
      </w:r>
      <w:r>
        <w:rPr>
          <w:rFonts w:hint="eastAsia" w:ascii="仿宋_GB2312" w:hAnsi="仿宋_GB2312" w:eastAsia="仿宋_GB2312" w:cs="仿宋_GB2312"/>
          <w:b/>
          <w:bCs w:val="0"/>
          <w:color w:val="auto"/>
          <w:spacing w:val="-6"/>
          <w:sz w:val="32"/>
          <w:szCs w:val="32"/>
          <w:highlight w:val="none"/>
          <w:u w:val="none"/>
          <w:lang w:val="en-US" w:eastAsia="zh-CN"/>
        </w:rPr>
        <w:t>15697件</w:t>
      </w:r>
      <w:r>
        <w:rPr>
          <w:rFonts w:hint="eastAsia" w:ascii="仿宋_GB2312" w:hAnsi="仿宋_GB2312" w:eastAsia="仿宋_GB2312" w:cs="仿宋_GB2312"/>
          <w:b w:val="0"/>
          <w:bCs/>
          <w:color w:val="auto"/>
          <w:spacing w:val="-6"/>
          <w:sz w:val="32"/>
          <w:szCs w:val="32"/>
          <w:highlight w:val="none"/>
          <w:u w:val="none"/>
          <w:lang w:val="en-US" w:eastAsia="zh-CN"/>
        </w:rPr>
        <w:t>，</w:t>
      </w:r>
      <w:r>
        <w:rPr>
          <w:rFonts w:hint="eastAsia" w:ascii="仿宋_GB2312" w:hAnsi="仿宋_GB2312" w:eastAsia="仿宋_GB2312" w:cs="仿宋_GB2312"/>
          <w:b w:val="0"/>
          <w:bCs/>
          <w:color w:val="000000" w:themeColor="text1"/>
          <w:spacing w:val="-6"/>
          <w:sz w:val="32"/>
          <w:szCs w:val="32"/>
          <w:highlight w:val="none"/>
          <w:u w:val="none"/>
          <w:lang w:val="en-US" w:eastAsia="zh-CN"/>
          <w14:textFill>
            <w14:solidFill>
              <w14:schemeClr w14:val="tx1"/>
            </w14:solidFill>
          </w14:textFill>
        </w:rPr>
        <w:t>环比</w:t>
      </w:r>
      <w:r>
        <w:rPr>
          <w:rFonts w:hint="eastAsia" w:ascii="仿宋_GB2312" w:hAnsi="仿宋_GB2312" w:eastAsia="仿宋_GB2312" w:cs="仿宋_GB2312"/>
          <w:b w:val="0"/>
          <w:bCs/>
          <w:color w:val="auto"/>
          <w:spacing w:val="-6"/>
          <w:sz w:val="32"/>
          <w:szCs w:val="32"/>
          <w:highlight w:val="none"/>
          <w:u w:val="none"/>
          <w:lang w:val="en-US" w:eastAsia="zh-CN"/>
        </w:rPr>
        <w:t>上升</w:t>
      </w:r>
      <w:r>
        <w:rPr>
          <w:rFonts w:hint="eastAsia" w:ascii="仿宋_GB2312" w:hAnsi="仿宋_GB2312" w:eastAsia="仿宋_GB2312" w:cs="仿宋_GB2312"/>
          <w:b/>
          <w:bCs w:val="0"/>
          <w:color w:val="auto"/>
          <w:spacing w:val="-6"/>
          <w:sz w:val="32"/>
          <w:szCs w:val="32"/>
          <w:highlight w:val="none"/>
          <w:u w:val="none"/>
          <w:lang w:val="en-US" w:eastAsia="zh-CN"/>
        </w:rPr>
        <w:t>14.65%，</w:t>
      </w:r>
      <w:r>
        <w:rPr>
          <w:rFonts w:hint="eastAsia" w:ascii="仿宋_GB2312" w:hAnsi="仿宋_GB2312" w:eastAsia="仿宋_GB2312" w:cs="仿宋_GB2312"/>
          <w:b w:val="0"/>
          <w:bCs/>
          <w:color w:val="auto"/>
          <w:spacing w:val="-6"/>
          <w:sz w:val="32"/>
          <w:szCs w:val="32"/>
          <w:highlight w:val="none"/>
          <w:u w:val="none"/>
          <w:lang w:val="en-US" w:eastAsia="zh-CN"/>
        </w:rPr>
        <w:t>同比上升</w:t>
      </w:r>
      <w:r>
        <w:rPr>
          <w:rFonts w:hint="eastAsia" w:ascii="仿宋_GB2312" w:hAnsi="仿宋_GB2312" w:eastAsia="仿宋_GB2312" w:cs="仿宋_GB2312"/>
          <w:b/>
          <w:bCs w:val="0"/>
          <w:color w:val="auto"/>
          <w:spacing w:val="-6"/>
          <w:sz w:val="32"/>
          <w:szCs w:val="32"/>
          <w:highlight w:val="none"/>
          <w:u w:val="none"/>
          <w:lang w:val="en-US" w:eastAsia="zh-CN"/>
        </w:rPr>
        <w:t>4.96%，</w:t>
      </w:r>
      <w:r>
        <w:rPr>
          <w:rFonts w:hint="eastAsia" w:ascii="仿宋_GB2312" w:hAnsi="仿宋_GB2312" w:eastAsia="仿宋_GB2312" w:cs="仿宋_GB2312"/>
          <w:b w:val="0"/>
          <w:bCs/>
          <w:color w:val="auto"/>
          <w:spacing w:val="-6"/>
          <w:sz w:val="32"/>
          <w:szCs w:val="32"/>
          <w:highlight w:val="none"/>
          <w:u w:val="none"/>
          <w:lang w:val="en-US" w:eastAsia="zh-CN"/>
        </w:rPr>
        <w:t>其中，疫情防控类工单</w:t>
      </w:r>
      <w:r>
        <w:rPr>
          <w:rFonts w:hint="eastAsia" w:ascii="仿宋_GB2312" w:hAnsi="仿宋_GB2312" w:eastAsia="仿宋_GB2312" w:cs="仿宋_GB2312"/>
          <w:b/>
          <w:bCs w:val="0"/>
          <w:color w:val="auto"/>
          <w:spacing w:val="-6"/>
          <w:sz w:val="32"/>
          <w:szCs w:val="32"/>
          <w:highlight w:val="none"/>
          <w:u w:val="none"/>
          <w:lang w:val="en-US" w:eastAsia="zh-CN"/>
        </w:rPr>
        <w:t>2936件</w:t>
      </w:r>
      <w:r>
        <w:rPr>
          <w:rFonts w:hint="eastAsia" w:ascii="仿宋_GB2312" w:hAnsi="仿宋_GB2312" w:eastAsia="仿宋_GB2312" w:cs="仿宋_GB2312"/>
          <w:b w:val="0"/>
          <w:bCs/>
          <w:color w:val="auto"/>
          <w:spacing w:val="-6"/>
          <w:sz w:val="32"/>
          <w:szCs w:val="32"/>
          <w:highlight w:val="none"/>
          <w:u w:val="none"/>
          <w:lang w:val="en-US" w:eastAsia="zh-CN"/>
        </w:rPr>
        <w:t>，占比</w:t>
      </w:r>
      <w:r>
        <w:rPr>
          <w:rFonts w:hint="eastAsia" w:ascii="仿宋_GB2312" w:hAnsi="仿宋_GB2312" w:eastAsia="仿宋_GB2312" w:cs="仿宋_GB2312"/>
          <w:b/>
          <w:bCs w:val="0"/>
          <w:color w:val="auto"/>
          <w:spacing w:val="-6"/>
          <w:sz w:val="32"/>
          <w:szCs w:val="32"/>
          <w:highlight w:val="none"/>
          <w:u w:val="none"/>
          <w:lang w:val="en-US" w:eastAsia="zh-CN"/>
        </w:rPr>
        <w:t>14.91%</w:t>
      </w:r>
      <w:r>
        <w:rPr>
          <w:rFonts w:hint="eastAsia" w:ascii="仿宋_GB2312" w:hAnsi="仿宋_GB2312" w:eastAsia="仿宋_GB2312" w:cs="仿宋_GB2312"/>
          <w:b w:val="0"/>
          <w:bCs/>
          <w:color w:val="auto"/>
          <w:spacing w:val="-6"/>
          <w:sz w:val="32"/>
          <w:szCs w:val="32"/>
          <w:highlight w:val="none"/>
          <w:u w:val="none"/>
          <w:lang w:val="en-US" w:eastAsia="zh-CN"/>
        </w:rPr>
        <w:t>。（2021年5月，全区受理工单共14955件，其中，疫情防控类工单269件，占比1.80%）。</w:t>
      </w:r>
    </w:p>
    <w:p w14:paraId="05C40BE0">
      <w:pPr>
        <w:keepNext w:val="0"/>
        <w:keepLines w:val="0"/>
        <w:pageBreakBefore w:val="0"/>
        <w:widowControl w:val="0"/>
        <w:numPr>
          <w:ilvl w:val="0"/>
          <w:numId w:val="0"/>
        </w:numPr>
        <w:kinsoku/>
        <w:wordWrap/>
        <w:overflowPunct w:val="0"/>
        <w:topLinePunct w:val="0"/>
        <w:autoSpaceDE/>
        <w:autoSpaceDN/>
        <w:bidi w:val="0"/>
        <w:adjustRightInd w:val="0"/>
        <w:snapToGrid w:val="0"/>
        <w:spacing w:line="560" w:lineRule="exact"/>
        <w:ind w:firstLine="640" w:firstLineChars="200"/>
        <w:textAlignment w:val="auto"/>
        <w:outlineLvl w:val="9"/>
        <w:rPr>
          <w:rFonts w:hint="eastAsia"/>
          <w:lang w:val="en-US" w:eastAsia="zh-CN"/>
        </w:rPr>
      </w:pPr>
      <w:r>
        <w:rPr>
          <w:rFonts w:hint="eastAsia" w:ascii="黑体" w:hAnsi="黑体" w:eastAsia="黑体" w:cs="黑体"/>
          <w:b w:val="0"/>
          <w:bCs/>
          <w:color w:val="auto"/>
          <w:sz w:val="32"/>
          <w:szCs w:val="32"/>
          <w:highlight w:val="none"/>
          <w:u w:val="none"/>
          <w:lang w:val="en-US" w:eastAsia="zh-CN"/>
        </w:rPr>
        <w:t>二、诉求办理情况</w:t>
      </w:r>
    </w:p>
    <w:p w14:paraId="621EF44C">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b w:val="0"/>
          <w:bCs/>
          <w:color w:val="auto"/>
          <w:spacing w:val="0"/>
          <w:sz w:val="32"/>
          <w:szCs w:val="32"/>
          <w:highlight w:val="none"/>
          <w:u w:val="none"/>
          <w:lang w:val="en-US" w:eastAsia="zh-CN"/>
        </w:rPr>
      </w:pPr>
      <w:r>
        <w:rPr>
          <w:rFonts w:hint="eastAsia" w:ascii="仿宋_GB2312" w:hAnsi="仿宋_GB2312" w:eastAsia="仿宋_GB2312" w:cs="仿宋_GB2312"/>
          <w:b w:val="0"/>
          <w:bCs/>
          <w:color w:val="auto"/>
          <w:spacing w:val="0"/>
          <w:sz w:val="32"/>
          <w:szCs w:val="32"/>
          <w:highlight w:val="none"/>
          <w:u w:val="none"/>
          <w:lang w:val="en-US" w:eastAsia="zh-CN"/>
        </w:rPr>
        <w:t>本月纳入市级考评工单</w:t>
      </w:r>
      <w:r>
        <w:rPr>
          <w:rFonts w:hint="eastAsia" w:ascii="仿宋_GB2312" w:hAnsi="仿宋_GB2312" w:eastAsia="仿宋_GB2312" w:cs="仿宋_GB2312"/>
          <w:b/>
          <w:bCs w:val="0"/>
          <w:color w:val="auto"/>
          <w:spacing w:val="0"/>
          <w:sz w:val="32"/>
          <w:szCs w:val="32"/>
          <w:highlight w:val="none"/>
          <w:u w:val="none"/>
          <w:lang w:val="en-US" w:eastAsia="zh-CN"/>
        </w:rPr>
        <w:t>7241件</w:t>
      </w:r>
      <w:r>
        <w:rPr>
          <w:rFonts w:hint="eastAsia" w:ascii="仿宋_GB2312" w:hAnsi="仿宋_GB2312" w:eastAsia="仿宋_GB2312" w:cs="仿宋_GB2312"/>
          <w:b w:val="0"/>
          <w:bCs/>
          <w:color w:val="auto"/>
          <w:spacing w:val="0"/>
          <w:sz w:val="32"/>
          <w:szCs w:val="32"/>
          <w:highlight w:val="none"/>
          <w:u w:val="none"/>
          <w:lang w:val="en-US" w:eastAsia="zh-CN"/>
        </w:rPr>
        <w:t>，其中，</w:t>
      </w:r>
      <w:r>
        <w:rPr>
          <w:rFonts w:hint="eastAsia" w:ascii="仿宋_GB2312" w:hAnsi="仿宋_GB2312" w:eastAsia="仿宋_GB2312" w:cs="仿宋_GB2312"/>
          <w:b/>
          <w:bCs w:val="0"/>
          <w:color w:val="auto"/>
          <w:spacing w:val="0"/>
          <w:sz w:val="32"/>
          <w:szCs w:val="32"/>
          <w:highlight w:val="none"/>
          <w:u w:val="none"/>
          <w:lang w:val="en-US" w:eastAsia="zh-CN"/>
        </w:rPr>
        <w:t>“只考核响应率”工单1750件，“考核三率”工单5491件</w:t>
      </w:r>
      <w:r>
        <w:rPr>
          <w:rFonts w:hint="eastAsia" w:ascii="仿宋_GB2312" w:hAnsi="仿宋_GB2312" w:eastAsia="仿宋_GB2312" w:cs="仿宋_GB2312"/>
          <w:b w:val="0"/>
          <w:bCs/>
          <w:color w:val="auto"/>
          <w:spacing w:val="0"/>
          <w:sz w:val="32"/>
          <w:szCs w:val="32"/>
          <w:highlight w:val="none"/>
          <w:u w:val="none"/>
          <w:lang w:val="en-US" w:eastAsia="zh-CN"/>
        </w:rPr>
        <w:t>。“考核三率”工单中“双满工单”5289件，“双否工单”142件（含39件反水工单），“单否工单”60件（含44件反水工单）。市级考评成绩为：响应率</w:t>
      </w:r>
      <w:r>
        <w:rPr>
          <w:rFonts w:hint="default" w:ascii="仿宋_GB2312" w:hAnsi="仿宋_GB2312" w:eastAsia="仿宋_GB2312" w:cs="仿宋_GB2312"/>
          <w:b w:val="0"/>
          <w:bCs/>
          <w:color w:val="auto"/>
          <w:spacing w:val="0"/>
          <w:sz w:val="32"/>
          <w:szCs w:val="32"/>
          <w:highlight w:val="none"/>
          <w:u w:val="none"/>
          <w:lang w:val="en-US" w:eastAsia="zh-CN"/>
        </w:rPr>
        <w:t>99.95%%</w:t>
      </w:r>
      <w:r>
        <w:rPr>
          <w:rFonts w:hint="eastAsia" w:ascii="仿宋_GB2312" w:hAnsi="仿宋_GB2312" w:eastAsia="仿宋_GB2312" w:cs="仿宋_GB2312"/>
          <w:b w:val="0"/>
          <w:bCs/>
          <w:color w:val="auto"/>
          <w:spacing w:val="0"/>
          <w:sz w:val="32"/>
          <w:szCs w:val="32"/>
          <w:highlight w:val="none"/>
          <w:u w:val="none"/>
          <w:lang w:val="en-US" w:eastAsia="zh-CN"/>
        </w:rPr>
        <w:t>、解决率</w:t>
      </w:r>
      <w:r>
        <w:rPr>
          <w:rFonts w:hint="default" w:ascii="仿宋_GB2312" w:hAnsi="仿宋_GB2312" w:eastAsia="仿宋_GB2312" w:cs="仿宋_GB2312"/>
          <w:b w:val="0"/>
          <w:bCs/>
          <w:color w:val="auto"/>
          <w:spacing w:val="0"/>
          <w:sz w:val="32"/>
          <w:szCs w:val="32"/>
          <w:highlight w:val="none"/>
          <w:u w:val="none"/>
          <w:lang w:val="en-US" w:eastAsia="zh-CN"/>
        </w:rPr>
        <w:t>96.78%</w:t>
      </w:r>
      <w:r>
        <w:rPr>
          <w:rFonts w:hint="eastAsia" w:ascii="仿宋_GB2312" w:hAnsi="仿宋_GB2312" w:eastAsia="仿宋_GB2312" w:cs="仿宋_GB2312"/>
          <w:b w:val="0"/>
          <w:bCs/>
          <w:color w:val="auto"/>
          <w:spacing w:val="0"/>
          <w:sz w:val="32"/>
          <w:szCs w:val="32"/>
          <w:highlight w:val="none"/>
          <w:u w:val="none"/>
          <w:lang w:val="en-US" w:eastAsia="zh-CN"/>
        </w:rPr>
        <w:t>、满意率</w:t>
      </w:r>
      <w:r>
        <w:rPr>
          <w:rFonts w:hint="default" w:ascii="仿宋_GB2312" w:hAnsi="仿宋_GB2312" w:eastAsia="仿宋_GB2312" w:cs="仿宋_GB2312"/>
          <w:b w:val="0"/>
          <w:bCs/>
          <w:color w:val="auto"/>
          <w:spacing w:val="0"/>
          <w:sz w:val="32"/>
          <w:szCs w:val="32"/>
          <w:highlight w:val="none"/>
          <w:u w:val="none"/>
          <w:lang w:val="en-US" w:eastAsia="zh-CN"/>
        </w:rPr>
        <w:t>96.24%</w:t>
      </w:r>
      <w:r>
        <w:rPr>
          <w:rFonts w:hint="eastAsia" w:ascii="仿宋_GB2312" w:hAnsi="仿宋_GB2312" w:eastAsia="仿宋_GB2312" w:cs="仿宋_GB2312"/>
          <w:b w:val="0"/>
          <w:bCs/>
          <w:color w:val="auto"/>
          <w:spacing w:val="0"/>
          <w:sz w:val="32"/>
          <w:szCs w:val="32"/>
          <w:highlight w:val="none"/>
          <w:u w:val="none"/>
          <w:lang w:val="en-US" w:eastAsia="zh-CN"/>
        </w:rPr>
        <w:t>，综合成绩</w:t>
      </w:r>
      <w:r>
        <w:rPr>
          <w:rFonts w:hint="default" w:ascii="仿宋_GB2312" w:hAnsi="仿宋_GB2312" w:eastAsia="仿宋_GB2312" w:cs="仿宋_GB2312"/>
          <w:b w:val="0"/>
          <w:bCs/>
          <w:color w:val="auto"/>
          <w:spacing w:val="0"/>
          <w:sz w:val="32"/>
          <w:szCs w:val="32"/>
          <w:highlight w:val="none"/>
          <w:u w:val="none"/>
          <w:lang w:val="en-US" w:eastAsia="zh-CN"/>
        </w:rPr>
        <w:t>96.88</w:t>
      </w:r>
      <w:r>
        <w:rPr>
          <w:rFonts w:hint="eastAsia" w:ascii="仿宋_GB2312" w:hAnsi="仿宋_GB2312" w:eastAsia="仿宋_GB2312" w:cs="仿宋_GB2312"/>
          <w:b w:val="0"/>
          <w:bCs/>
          <w:color w:val="auto"/>
          <w:spacing w:val="0"/>
          <w:sz w:val="32"/>
          <w:szCs w:val="32"/>
          <w:highlight w:val="none"/>
          <w:u w:val="none"/>
          <w:lang w:val="en-US" w:eastAsia="zh-CN"/>
        </w:rPr>
        <w:t>分，排名十六区第5位。</w:t>
      </w:r>
    </w:p>
    <w:p w14:paraId="726A140B">
      <w:pPr>
        <w:keepNext w:val="0"/>
        <w:keepLines w:val="0"/>
        <w:pageBreakBefore w:val="0"/>
        <w:widowControl/>
        <w:suppressLineNumbers w:val="0"/>
        <w:kinsoku/>
        <w:wordWrap/>
        <w:topLinePunct w:val="0"/>
        <w:autoSpaceDE/>
        <w:autoSpaceDN/>
        <w:bidi w:val="0"/>
        <w:spacing w:line="560" w:lineRule="exact"/>
        <w:ind w:firstLine="643" w:firstLineChars="200"/>
        <w:jc w:val="left"/>
        <w:textAlignment w:val="auto"/>
        <w:rPr>
          <w:rFonts w:hint="eastAsia" w:ascii="楷体_GB2312" w:hAnsi="楷体_GB2312" w:eastAsia="楷体_GB2312" w:cs="楷体_GB2312"/>
          <w:b w:val="0"/>
          <w:bCs/>
          <w:color w:val="auto"/>
          <w:sz w:val="32"/>
          <w:szCs w:val="32"/>
          <w:highlight w:val="none"/>
          <w:u w:val="none"/>
          <w:lang w:val="en-US" w:eastAsia="zh-CN"/>
        </w:rPr>
      </w:pPr>
      <w:r>
        <w:rPr>
          <w:rFonts w:hint="eastAsia" w:ascii="仿宋_GB2312" w:hAnsi="仿宋_GB2312" w:eastAsia="仿宋_GB2312" w:cs="仿宋_GB2312"/>
          <w:b/>
          <w:bCs w:val="0"/>
          <w:color w:val="auto"/>
          <w:spacing w:val="0"/>
          <w:sz w:val="32"/>
          <w:szCs w:val="32"/>
          <w:highlight w:val="none"/>
          <w:u w:val="none"/>
          <w:lang w:val="en-US" w:eastAsia="zh-CN"/>
        </w:rPr>
        <w:t>镇街成绩：</w:t>
      </w:r>
      <w:r>
        <w:rPr>
          <w:rFonts w:hint="eastAsia" w:ascii="仿宋_GB2312" w:hAnsi="仿宋_GB2312" w:eastAsia="仿宋_GB2312" w:cs="仿宋_GB2312"/>
          <w:b w:val="0"/>
          <w:bCs/>
          <w:color w:val="auto"/>
          <w:spacing w:val="0"/>
          <w:sz w:val="32"/>
          <w:szCs w:val="32"/>
          <w:highlight w:val="none"/>
          <w:u w:val="none"/>
          <w:lang w:val="en-US" w:eastAsia="zh-CN"/>
        </w:rPr>
        <w:t>全区镇街直派综合成绩97.42分，</w:t>
      </w:r>
      <w:r>
        <w:rPr>
          <w:rFonts w:hint="eastAsia" w:ascii="仿宋_GB2312" w:hAnsi="仿宋_GB2312" w:eastAsia="仿宋_GB2312" w:cs="仿宋_GB2312"/>
          <w:b/>
          <w:bCs w:val="0"/>
          <w:color w:val="auto"/>
          <w:spacing w:val="0"/>
          <w:kern w:val="2"/>
          <w:sz w:val="32"/>
          <w:szCs w:val="32"/>
          <w:highlight w:val="none"/>
          <w:u w:val="none"/>
          <w:lang w:val="en-US" w:eastAsia="zh-CN" w:bidi="ar-SA"/>
        </w:rPr>
        <w:t>高于</w:t>
      </w:r>
      <w:r>
        <w:rPr>
          <w:rFonts w:hint="eastAsia" w:ascii="仿宋_GB2312" w:hAnsi="仿宋_GB2312" w:eastAsia="仿宋_GB2312" w:cs="仿宋_GB2312"/>
          <w:b w:val="0"/>
          <w:bCs/>
          <w:color w:val="auto"/>
          <w:spacing w:val="0"/>
          <w:sz w:val="32"/>
          <w:szCs w:val="32"/>
          <w:highlight w:val="none"/>
          <w:u w:val="none"/>
          <w:lang w:val="en-US" w:eastAsia="zh-CN"/>
        </w:rPr>
        <w:t>全市街乡镇平均水平（96.25</w:t>
      </w:r>
      <w:r>
        <w:rPr>
          <w:rFonts w:hint="eastAsia" w:ascii="宋体" w:hAnsi="宋体" w:eastAsia="宋体" w:cs="宋体"/>
          <w:b/>
          <w:bCs/>
          <w:color w:val="000000"/>
          <w:kern w:val="0"/>
          <w:sz w:val="21"/>
          <w:szCs w:val="21"/>
          <w:lang w:val="en-US" w:eastAsia="zh-CN" w:bidi="ar"/>
        </w:rPr>
        <w:t xml:space="preserve"> </w:t>
      </w:r>
      <w:r>
        <w:rPr>
          <w:rFonts w:hint="eastAsia" w:ascii="仿宋_GB2312" w:hAnsi="仿宋_GB2312" w:eastAsia="仿宋_GB2312" w:cs="仿宋_GB2312"/>
          <w:b w:val="0"/>
          <w:bCs/>
          <w:color w:val="auto"/>
          <w:spacing w:val="0"/>
          <w:sz w:val="32"/>
          <w:szCs w:val="32"/>
          <w:highlight w:val="none"/>
          <w:u w:val="none"/>
          <w:lang w:val="en-US" w:eastAsia="zh-CN"/>
        </w:rPr>
        <w:t>分）</w:t>
      </w:r>
      <w:r>
        <w:rPr>
          <w:rFonts w:hint="eastAsia" w:ascii="仿宋_GB2312" w:hAnsi="仿宋_GB2312" w:eastAsia="仿宋_GB2312" w:cs="仿宋_GB2312"/>
          <w:b/>
          <w:bCs w:val="0"/>
          <w:color w:val="auto"/>
          <w:spacing w:val="0"/>
          <w:sz w:val="32"/>
          <w:szCs w:val="32"/>
          <w:highlight w:val="none"/>
          <w:u w:val="none"/>
          <w:lang w:val="en-US" w:eastAsia="zh-CN"/>
        </w:rPr>
        <w:t>1.17分</w:t>
      </w:r>
      <w:r>
        <w:rPr>
          <w:rFonts w:hint="eastAsia" w:ascii="仿宋_GB2312" w:hAnsi="仿宋_GB2312" w:eastAsia="仿宋_GB2312" w:cs="仿宋_GB2312"/>
          <w:b w:val="0"/>
          <w:bCs/>
          <w:color w:val="auto"/>
          <w:spacing w:val="0"/>
          <w:sz w:val="32"/>
          <w:szCs w:val="32"/>
          <w:highlight w:val="none"/>
          <w:u w:val="none"/>
          <w:lang w:val="en-US" w:eastAsia="zh-CN"/>
        </w:rPr>
        <w:t>。</w:t>
      </w:r>
      <w:r>
        <w:rPr>
          <w:rFonts w:hint="eastAsia" w:ascii="仿宋_GB2312" w:hAnsi="仿宋_GB2312" w:eastAsia="仿宋_GB2312" w:cs="仿宋_GB2312"/>
          <w:b/>
          <w:bCs w:val="0"/>
          <w:color w:val="auto"/>
          <w:spacing w:val="0"/>
          <w:kern w:val="2"/>
          <w:sz w:val="32"/>
          <w:szCs w:val="32"/>
          <w:highlight w:val="none"/>
          <w:u w:val="none"/>
          <w:lang w:val="en-US" w:eastAsia="zh-CN" w:bidi="ar-SA"/>
        </w:rPr>
        <w:t>部门成绩：</w:t>
      </w:r>
      <w:r>
        <w:rPr>
          <w:rFonts w:hint="eastAsia" w:ascii="仿宋_GB2312" w:hAnsi="仿宋_GB2312" w:eastAsia="仿宋_GB2312" w:cs="仿宋_GB2312"/>
          <w:b w:val="0"/>
          <w:bCs/>
          <w:color w:val="auto"/>
          <w:spacing w:val="0"/>
          <w:kern w:val="2"/>
          <w:sz w:val="32"/>
          <w:szCs w:val="32"/>
          <w:highlight w:val="none"/>
          <w:u w:val="none"/>
          <w:lang w:val="en-US" w:eastAsia="zh-CN" w:bidi="ar-SA"/>
        </w:rPr>
        <w:t>全区部门综合成绩97.26分，</w:t>
      </w:r>
      <w:r>
        <w:rPr>
          <w:rFonts w:hint="eastAsia" w:ascii="仿宋_GB2312" w:hAnsi="仿宋_GB2312" w:eastAsia="仿宋_GB2312" w:cs="仿宋_GB2312"/>
          <w:b/>
          <w:bCs w:val="0"/>
          <w:color w:val="auto"/>
          <w:spacing w:val="0"/>
          <w:kern w:val="2"/>
          <w:sz w:val="32"/>
          <w:szCs w:val="32"/>
          <w:highlight w:val="none"/>
          <w:u w:val="none"/>
          <w:lang w:val="en-US" w:eastAsia="zh-CN" w:bidi="ar-SA"/>
        </w:rPr>
        <w:t>高于</w:t>
      </w:r>
      <w:r>
        <w:rPr>
          <w:rFonts w:hint="eastAsia" w:ascii="仿宋_GB2312" w:hAnsi="仿宋_GB2312" w:eastAsia="仿宋_GB2312" w:cs="仿宋_GB2312"/>
          <w:b w:val="0"/>
          <w:bCs/>
          <w:color w:val="auto"/>
          <w:spacing w:val="0"/>
          <w:kern w:val="2"/>
          <w:sz w:val="32"/>
          <w:szCs w:val="32"/>
          <w:highlight w:val="none"/>
          <w:u w:val="none"/>
          <w:lang w:val="en-US" w:eastAsia="zh-CN" w:bidi="ar-SA"/>
        </w:rPr>
        <w:t>全市各部门平均水平（96.18分）</w:t>
      </w:r>
      <w:r>
        <w:rPr>
          <w:rFonts w:hint="eastAsia" w:ascii="仿宋_GB2312" w:hAnsi="仿宋_GB2312" w:eastAsia="仿宋_GB2312" w:cs="仿宋_GB2312"/>
          <w:b/>
          <w:bCs w:val="0"/>
          <w:color w:val="auto"/>
          <w:spacing w:val="0"/>
          <w:kern w:val="2"/>
          <w:sz w:val="32"/>
          <w:szCs w:val="32"/>
          <w:highlight w:val="none"/>
          <w:u w:val="none"/>
          <w:lang w:val="en-US" w:eastAsia="zh-CN" w:bidi="ar-SA"/>
        </w:rPr>
        <w:t>1.09</w:t>
      </w:r>
      <w:r>
        <w:rPr>
          <w:rFonts w:hint="eastAsia" w:ascii="仿宋_GB2312" w:hAnsi="仿宋_GB2312" w:eastAsia="仿宋_GB2312" w:cs="仿宋_GB2312"/>
          <w:b w:val="0"/>
          <w:bCs/>
          <w:color w:val="auto"/>
          <w:spacing w:val="0"/>
          <w:kern w:val="2"/>
          <w:sz w:val="32"/>
          <w:szCs w:val="32"/>
          <w:highlight w:val="none"/>
          <w:u w:val="none"/>
          <w:lang w:val="en-US" w:eastAsia="zh-CN" w:bidi="ar-SA"/>
        </w:rPr>
        <w:t>分。</w:t>
      </w:r>
    </w:p>
    <w:p w14:paraId="65051080">
      <w:pPr>
        <w:pStyle w:val="8"/>
        <w:ind w:left="0" w:leftChars="0" w:firstLine="0" w:firstLineChars="0"/>
        <w:rPr>
          <w:rFonts w:hint="eastAsia" w:ascii="楷体_GB2312" w:hAnsi="楷体_GB2312" w:eastAsia="楷体_GB2312" w:cs="楷体_GB2312"/>
          <w:b w:val="0"/>
          <w:bCs/>
          <w:color w:val="auto"/>
          <w:sz w:val="32"/>
          <w:szCs w:val="32"/>
          <w:highlight w:val="none"/>
          <w:u w:val="none"/>
          <w:lang w:val="en-US" w:eastAsia="zh-CN"/>
        </w:rPr>
      </w:pPr>
      <w:r>
        <w:rPr>
          <w:rFonts w:hint="eastAsia" w:ascii="楷体_GB2312" w:hAnsi="楷体_GB2312" w:eastAsia="楷体_GB2312" w:cs="楷体_GB2312"/>
          <w:b w:val="0"/>
          <w:bCs/>
          <w:color w:val="auto"/>
          <w:sz w:val="32"/>
          <w:szCs w:val="32"/>
          <w:highlight w:val="none"/>
          <w:u w:val="none"/>
          <w:lang w:val="en-US" w:eastAsia="zh-CN"/>
        </w:rPr>
        <w:t>表1：市级考评各镇街群众诉求办理情况统计表（直派）</w:t>
      </w:r>
    </w:p>
    <w:tbl>
      <w:tblPr>
        <w:tblStyle w:val="10"/>
        <w:tblW w:w="8870" w:type="dxa"/>
        <w:tblInd w:w="0" w:type="dxa"/>
        <w:shd w:val="clear" w:color="auto" w:fill="auto"/>
        <w:tblLayout w:type="fixed"/>
        <w:tblCellMar>
          <w:top w:w="0" w:type="dxa"/>
          <w:left w:w="0" w:type="dxa"/>
          <w:bottom w:w="0" w:type="dxa"/>
          <w:right w:w="0" w:type="dxa"/>
        </w:tblCellMar>
      </w:tblPr>
      <w:tblGrid>
        <w:gridCol w:w="480"/>
        <w:gridCol w:w="1557"/>
        <w:gridCol w:w="959"/>
        <w:gridCol w:w="969"/>
        <w:gridCol w:w="969"/>
        <w:gridCol w:w="969"/>
        <w:gridCol w:w="969"/>
        <w:gridCol w:w="969"/>
        <w:gridCol w:w="1029"/>
      </w:tblGrid>
      <w:tr w14:paraId="1A3EE0BA">
        <w:tblPrEx>
          <w:shd w:val="clear" w:color="auto" w:fill="auto"/>
          <w:tblCellMar>
            <w:top w:w="0" w:type="dxa"/>
            <w:left w:w="0" w:type="dxa"/>
            <w:bottom w:w="0" w:type="dxa"/>
            <w:right w:w="0" w:type="dxa"/>
          </w:tblCellMar>
        </w:tblPrEx>
        <w:trPr>
          <w:trHeight w:val="540"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8B25A4">
            <w:pPr>
              <w:keepNext w:val="0"/>
              <w:keepLines w:val="0"/>
              <w:widowControl/>
              <w:suppressLineNumbers w:val="0"/>
              <w:jc w:val="center"/>
              <w:textAlignment w:val="center"/>
              <w:rPr>
                <w:rFonts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排名</w:t>
            </w:r>
          </w:p>
        </w:tc>
        <w:tc>
          <w:tcPr>
            <w:tcW w:w="15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A88EFF">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镇  街</w:t>
            </w:r>
          </w:p>
        </w:tc>
        <w:tc>
          <w:tcPr>
            <w:tcW w:w="9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5B5A68">
            <w:pPr>
              <w:keepNext w:val="0"/>
              <w:keepLines w:val="0"/>
              <w:widowControl/>
              <w:suppressLineNumbers w:val="0"/>
              <w:jc w:val="center"/>
              <w:textAlignment w:val="center"/>
              <w:rPr>
                <w:rFonts w:hint="eastAsia" w:ascii="黑体" w:hAnsi="宋体" w:eastAsia="黑体" w:cs="黑体"/>
                <w:i w:val="0"/>
                <w:color w:val="000000"/>
                <w:kern w:val="0"/>
                <w:sz w:val="24"/>
                <w:szCs w:val="24"/>
                <w:u w:val="none"/>
                <w:lang w:val="en-US" w:eastAsia="zh-CN" w:bidi="ar"/>
              </w:rPr>
            </w:pPr>
            <w:r>
              <w:rPr>
                <w:rFonts w:hint="eastAsia" w:ascii="黑体" w:hAnsi="宋体" w:eastAsia="黑体" w:cs="黑体"/>
                <w:i w:val="0"/>
                <w:color w:val="000000"/>
                <w:kern w:val="0"/>
                <w:sz w:val="24"/>
                <w:szCs w:val="24"/>
                <w:u w:val="none"/>
                <w:lang w:val="en-US" w:eastAsia="zh-CN" w:bidi="ar"/>
              </w:rPr>
              <w:t>纳入</w:t>
            </w:r>
          </w:p>
          <w:p w14:paraId="5F43ECE1">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考评</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F2EB5B">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响应率</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178242">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解决率</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6C267E">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满意率</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174133">
            <w:pPr>
              <w:keepNext w:val="0"/>
              <w:keepLines w:val="0"/>
              <w:widowControl/>
              <w:suppressLineNumbers w:val="0"/>
              <w:jc w:val="center"/>
              <w:textAlignment w:val="center"/>
              <w:rPr>
                <w:rFonts w:hint="eastAsia" w:ascii="黑体" w:hAnsi="宋体" w:eastAsia="黑体" w:cs="黑体"/>
                <w:i w:val="0"/>
                <w:color w:val="000000"/>
                <w:kern w:val="0"/>
                <w:sz w:val="24"/>
                <w:szCs w:val="24"/>
                <w:u w:val="none"/>
                <w:lang w:val="en-US" w:eastAsia="zh-CN" w:bidi="ar"/>
              </w:rPr>
            </w:pPr>
            <w:r>
              <w:rPr>
                <w:rFonts w:hint="eastAsia" w:ascii="黑体" w:hAnsi="宋体" w:eastAsia="黑体" w:cs="黑体"/>
                <w:i w:val="0"/>
                <w:color w:val="000000"/>
                <w:kern w:val="0"/>
                <w:sz w:val="24"/>
                <w:szCs w:val="24"/>
                <w:u w:val="none"/>
                <w:lang w:val="en-US" w:eastAsia="zh-CN" w:bidi="ar"/>
              </w:rPr>
              <w:t>综合</w:t>
            </w:r>
          </w:p>
          <w:p w14:paraId="5944BB12">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成绩</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8C9143">
            <w:pPr>
              <w:keepNext w:val="0"/>
              <w:keepLines w:val="0"/>
              <w:widowControl/>
              <w:suppressLineNumbers w:val="0"/>
              <w:jc w:val="center"/>
              <w:textAlignment w:val="center"/>
              <w:rPr>
                <w:rFonts w:hint="eastAsia" w:ascii="黑体" w:hAnsi="宋体" w:eastAsia="黑体" w:cs="黑体"/>
                <w:i w:val="0"/>
                <w:color w:val="000000"/>
                <w:kern w:val="0"/>
                <w:sz w:val="24"/>
                <w:szCs w:val="24"/>
                <w:u w:val="none"/>
                <w:lang w:val="en-US" w:eastAsia="zh-CN" w:bidi="ar"/>
              </w:rPr>
            </w:pPr>
            <w:r>
              <w:rPr>
                <w:rFonts w:hint="eastAsia" w:ascii="黑体" w:hAnsi="宋体" w:eastAsia="黑体" w:cs="黑体"/>
                <w:i w:val="0"/>
                <w:color w:val="000000"/>
                <w:kern w:val="0"/>
                <w:sz w:val="24"/>
                <w:szCs w:val="24"/>
                <w:u w:val="none"/>
                <w:lang w:val="en-US" w:eastAsia="zh-CN" w:bidi="ar"/>
              </w:rPr>
              <w:t>市级</w:t>
            </w:r>
          </w:p>
          <w:p w14:paraId="3C3CDEAA">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排名</w:t>
            </w:r>
          </w:p>
        </w:tc>
        <w:tc>
          <w:tcPr>
            <w:tcW w:w="10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85B7E3">
            <w:pPr>
              <w:keepNext w:val="0"/>
              <w:keepLines w:val="0"/>
              <w:widowControl/>
              <w:suppressLineNumbers w:val="0"/>
              <w:jc w:val="center"/>
              <w:textAlignment w:val="center"/>
              <w:rPr>
                <w:rFonts w:hint="eastAsia" w:ascii="黑体" w:hAnsi="宋体" w:eastAsia="黑体" w:cs="黑体"/>
                <w:i w:val="0"/>
                <w:color w:val="000000"/>
                <w:kern w:val="0"/>
                <w:sz w:val="24"/>
                <w:szCs w:val="24"/>
                <w:u w:val="none"/>
                <w:lang w:val="en-US" w:eastAsia="zh-CN" w:bidi="ar"/>
              </w:rPr>
            </w:pPr>
            <w:r>
              <w:rPr>
                <w:rFonts w:hint="eastAsia" w:ascii="黑体" w:hAnsi="宋体" w:eastAsia="黑体" w:cs="黑体"/>
                <w:i w:val="0"/>
                <w:color w:val="000000"/>
                <w:kern w:val="0"/>
                <w:sz w:val="24"/>
                <w:szCs w:val="24"/>
                <w:u w:val="none"/>
                <w:lang w:val="en-US" w:eastAsia="zh-CN" w:bidi="ar"/>
              </w:rPr>
              <w:t>环比</w:t>
            </w:r>
          </w:p>
          <w:p w14:paraId="6FE3ACBA">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变化</w:t>
            </w:r>
          </w:p>
        </w:tc>
      </w:tr>
      <w:tr w14:paraId="1D09F747">
        <w:tblPrEx>
          <w:shd w:val="clear" w:color="auto" w:fill="auto"/>
          <w:tblCellMar>
            <w:top w:w="0" w:type="dxa"/>
            <w:left w:w="0" w:type="dxa"/>
            <w:bottom w:w="0" w:type="dxa"/>
            <w:right w:w="0" w:type="dxa"/>
          </w:tblCellMar>
        </w:tblPrEx>
        <w:trPr>
          <w:trHeight w:val="397"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AF5296">
            <w:pPr>
              <w:keepNext w:val="0"/>
              <w:keepLines w:val="0"/>
              <w:widowControl/>
              <w:suppressLineNumbers w:val="0"/>
              <w:jc w:val="center"/>
              <w:textAlignment w:val="center"/>
              <w:rPr>
                <w:rFonts w:hint="default" w:ascii="Times New Roman" w:hAnsi="Times New Roman" w:eastAsia="黑体" w:cs="Times New Roman"/>
                <w:i w:val="0"/>
                <w:color w:val="auto"/>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5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465487">
            <w:pPr>
              <w:keepNext w:val="0"/>
              <w:keepLines w:val="0"/>
              <w:widowControl/>
              <w:suppressLineNumbers w:val="0"/>
              <w:jc w:val="center"/>
              <w:textAlignment w:val="center"/>
              <w:rPr>
                <w:rFonts w:hint="eastAsia" w:ascii="黑体" w:hAnsi="宋体" w:eastAsia="黑体" w:cs="黑体"/>
                <w:i w:val="0"/>
                <w:iCs w:val="0"/>
                <w:color w:val="auto"/>
                <w:kern w:val="0"/>
                <w:sz w:val="24"/>
                <w:szCs w:val="24"/>
                <w:highlight w:val="none"/>
                <w:u w:val="none"/>
                <w:lang w:val="en-US" w:eastAsia="zh-CN" w:bidi="ar"/>
              </w:rPr>
            </w:pPr>
            <w:r>
              <w:rPr>
                <w:rFonts w:hint="eastAsia" w:ascii="黑体" w:hAnsi="宋体" w:eastAsia="黑体" w:cs="黑体"/>
                <w:i w:val="0"/>
                <w:iCs w:val="0"/>
                <w:color w:val="000000"/>
                <w:kern w:val="0"/>
                <w:sz w:val="24"/>
                <w:szCs w:val="24"/>
                <w:u w:val="none"/>
                <w:lang w:val="en-US" w:eastAsia="zh-CN" w:bidi="ar"/>
              </w:rPr>
              <w:t>新城子镇</w:t>
            </w:r>
          </w:p>
        </w:tc>
        <w:tc>
          <w:tcPr>
            <w:tcW w:w="9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BA40C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124</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18A09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661AC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99.42%</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8E3E4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99.88%</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9E207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99.67</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E0374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26</w:t>
            </w:r>
          </w:p>
        </w:tc>
        <w:tc>
          <w:tcPr>
            <w:tcW w:w="10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60AFE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58 ↑</w:t>
            </w:r>
          </w:p>
        </w:tc>
      </w:tr>
      <w:tr w14:paraId="021E3784">
        <w:tblPrEx>
          <w:shd w:val="clear" w:color="auto" w:fill="auto"/>
          <w:tblCellMar>
            <w:top w:w="0" w:type="dxa"/>
            <w:left w:w="0" w:type="dxa"/>
            <w:bottom w:w="0" w:type="dxa"/>
            <w:right w:w="0" w:type="dxa"/>
          </w:tblCellMar>
        </w:tblPrEx>
        <w:trPr>
          <w:trHeight w:val="397"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BF1863">
            <w:pPr>
              <w:keepNext w:val="0"/>
              <w:keepLines w:val="0"/>
              <w:widowControl/>
              <w:suppressLineNumbers w:val="0"/>
              <w:jc w:val="center"/>
              <w:textAlignment w:val="center"/>
              <w:rPr>
                <w:rFonts w:hint="default" w:ascii="Times New Roman" w:hAnsi="Times New Roman" w:eastAsia="黑体" w:cs="Times New Roman"/>
                <w:i w:val="0"/>
                <w:color w:val="auto"/>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15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D77256">
            <w:pPr>
              <w:keepNext w:val="0"/>
              <w:keepLines w:val="0"/>
              <w:widowControl/>
              <w:suppressLineNumbers w:val="0"/>
              <w:jc w:val="center"/>
              <w:textAlignment w:val="center"/>
              <w:rPr>
                <w:rFonts w:hint="eastAsia" w:ascii="黑体" w:hAnsi="宋体" w:eastAsia="黑体" w:cs="黑体"/>
                <w:i w:val="0"/>
                <w:iCs w:val="0"/>
                <w:color w:val="auto"/>
                <w:kern w:val="0"/>
                <w:sz w:val="24"/>
                <w:szCs w:val="24"/>
                <w:highlight w:val="none"/>
                <w:u w:val="none"/>
                <w:lang w:val="en-US" w:eastAsia="zh-CN" w:bidi="ar"/>
              </w:rPr>
            </w:pPr>
            <w:r>
              <w:rPr>
                <w:rFonts w:hint="eastAsia" w:ascii="黑体" w:hAnsi="宋体" w:eastAsia="黑体" w:cs="黑体"/>
                <w:i w:val="0"/>
                <w:iCs w:val="0"/>
                <w:color w:val="000000"/>
                <w:kern w:val="0"/>
                <w:sz w:val="24"/>
                <w:szCs w:val="24"/>
                <w:u w:val="none"/>
                <w:lang w:val="en-US" w:eastAsia="zh-CN" w:bidi="ar"/>
              </w:rPr>
              <w:t>古北口镇</w:t>
            </w:r>
          </w:p>
        </w:tc>
        <w:tc>
          <w:tcPr>
            <w:tcW w:w="9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1D03E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170</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0F12C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3151E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99.39%</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AAB44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99.71%</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82531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99.58</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E1A1F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32</w:t>
            </w:r>
          </w:p>
        </w:tc>
        <w:tc>
          <w:tcPr>
            <w:tcW w:w="10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1AB1F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30 ↑</w:t>
            </w:r>
          </w:p>
        </w:tc>
      </w:tr>
      <w:tr w14:paraId="3A5F7D4D">
        <w:tblPrEx>
          <w:shd w:val="clear" w:color="auto" w:fill="auto"/>
          <w:tblCellMar>
            <w:top w:w="0" w:type="dxa"/>
            <w:left w:w="0" w:type="dxa"/>
            <w:bottom w:w="0" w:type="dxa"/>
            <w:right w:w="0" w:type="dxa"/>
          </w:tblCellMar>
        </w:tblPrEx>
        <w:trPr>
          <w:trHeight w:val="397"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AFD892">
            <w:pPr>
              <w:keepNext w:val="0"/>
              <w:keepLines w:val="0"/>
              <w:widowControl/>
              <w:suppressLineNumbers w:val="0"/>
              <w:jc w:val="center"/>
              <w:textAlignment w:val="center"/>
              <w:rPr>
                <w:rFonts w:hint="default" w:ascii="Times New Roman" w:hAnsi="Times New Roman" w:eastAsia="黑体" w:cs="Times New Roman"/>
                <w:i w:val="0"/>
                <w:color w:val="auto"/>
                <w:sz w:val="24"/>
                <w:szCs w:val="24"/>
                <w:u w:val="none"/>
              </w:rPr>
            </w:pPr>
            <w:r>
              <w:rPr>
                <w:rFonts w:hint="eastAsia" w:ascii="Times New Roman" w:hAnsi="Times New Roman" w:cs="Times New Roman"/>
                <w:i w:val="0"/>
                <w:iCs w:val="0"/>
                <w:color w:val="000000"/>
                <w:kern w:val="0"/>
                <w:sz w:val="24"/>
                <w:szCs w:val="24"/>
                <w:u w:val="none"/>
                <w:lang w:val="en-US" w:eastAsia="zh-CN" w:bidi="ar"/>
              </w:rPr>
              <w:t>2</w:t>
            </w:r>
          </w:p>
        </w:tc>
        <w:tc>
          <w:tcPr>
            <w:tcW w:w="15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105620">
            <w:pPr>
              <w:keepNext w:val="0"/>
              <w:keepLines w:val="0"/>
              <w:widowControl/>
              <w:suppressLineNumbers w:val="0"/>
              <w:jc w:val="center"/>
              <w:textAlignment w:val="center"/>
              <w:rPr>
                <w:rFonts w:hint="eastAsia" w:ascii="黑体" w:hAnsi="宋体" w:eastAsia="黑体" w:cs="黑体"/>
                <w:i w:val="0"/>
                <w:iCs w:val="0"/>
                <w:color w:val="auto"/>
                <w:kern w:val="0"/>
                <w:sz w:val="24"/>
                <w:szCs w:val="24"/>
                <w:highlight w:val="none"/>
                <w:u w:val="none"/>
                <w:lang w:val="en-US" w:eastAsia="zh-CN" w:bidi="ar"/>
              </w:rPr>
            </w:pPr>
            <w:r>
              <w:rPr>
                <w:rFonts w:hint="eastAsia" w:ascii="黑体" w:hAnsi="宋体" w:eastAsia="黑体" w:cs="黑体"/>
                <w:i w:val="0"/>
                <w:iCs w:val="0"/>
                <w:color w:val="000000"/>
                <w:kern w:val="0"/>
                <w:sz w:val="24"/>
                <w:szCs w:val="24"/>
                <w:u w:val="none"/>
                <w:lang w:val="en-US" w:eastAsia="zh-CN" w:bidi="ar"/>
              </w:rPr>
              <w:t>檀营地区</w:t>
            </w:r>
          </w:p>
        </w:tc>
        <w:tc>
          <w:tcPr>
            <w:tcW w:w="9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936AF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106</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9BEE8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99.47%</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01904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99.62%</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4CEE6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99.54%</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CA132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99.58</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5C795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32</w:t>
            </w:r>
          </w:p>
        </w:tc>
        <w:tc>
          <w:tcPr>
            <w:tcW w:w="10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1361A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74 ↑</w:t>
            </w:r>
          </w:p>
        </w:tc>
      </w:tr>
      <w:tr w14:paraId="53234712">
        <w:tblPrEx>
          <w:tblCellMar>
            <w:top w:w="0" w:type="dxa"/>
            <w:left w:w="0" w:type="dxa"/>
            <w:bottom w:w="0" w:type="dxa"/>
            <w:right w:w="0" w:type="dxa"/>
          </w:tblCellMar>
        </w:tblPrEx>
        <w:trPr>
          <w:trHeight w:val="397"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7171C3">
            <w:pPr>
              <w:keepNext w:val="0"/>
              <w:keepLines w:val="0"/>
              <w:widowControl/>
              <w:suppressLineNumbers w:val="0"/>
              <w:jc w:val="center"/>
              <w:textAlignment w:val="center"/>
              <w:rPr>
                <w:rFonts w:hint="default" w:ascii="黑体" w:hAnsi="宋体" w:eastAsia="黑体" w:cs="黑体"/>
                <w:i w:val="0"/>
                <w:color w:val="000000"/>
                <w:kern w:val="2"/>
                <w:sz w:val="24"/>
                <w:szCs w:val="24"/>
                <w:u w:val="none"/>
                <w:lang w:val="en-US" w:eastAsia="zh-CN" w:bidi="ar-SA"/>
              </w:rPr>
            </w:pPr>
            <w:r>
              <w:rPr>
                <w:rFonts w:hint="eastAsia" w:ascii="黑体" w:hAnsi="宋体" w:eastAsia="黑体" w:cs="黑体"/>
                <w:i w:val="0"/>
                <w:color w:val="000000"/>
                <w:kern w:val="0"/>
                <w:sz w:val="24"/>
                <w:szCs w:val="24"/>
                <w:u w:val="none"/>
                <w:lang w:val="en-US" w:eastAsia="zh-CN" w:bidi="ar"/>
              </w:rPr>
              <w:t>排名</w:t>
            </w:r>
          </w:p>
        </w:tc>
        <w:tc>
          <w:tcPr>
            <w:tcW w:w="15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4E3C0D">
            <w:pPr>
              <w:keepNext w:val="0"/>
              <w:keepLines w:val="0"/>
              <w:widowControl/>
              <w:suppressLineNumbers w:val="0"/>
              <w:jc w:val="center"/>
              <w:textAlignment w:val="center"/>
              <w:rPr>
                <w:rFonts w:hint="eastAsia" w:ascii="黑体" w:hAnsi="宋体" w:eastAsia="黑体" w:cs="黑体"/>
                <w:i w:val="0"/>
                <w:color w:val="000000"/>
                <w:kern w:val="2"/>
                <w:sz w:val="24"/>
                <w:szCs w:val="24"/>
                <w:u w:val="none"/>
                <w:lang w:val="en-US" w:eastAsia="zh-CN" w:bidi="ar-SA"/>
              </w:rPr>
            </w:pPr>
            <w:r>
              <w:rPr>
                <w:rFonts w:hint="eastAsia" w:ascii="黑体" w:hAnsi="宋体" w:eastAsia="黑体" w:cs="黑体"/>
                <w:i w:val="0"/>
                <w:color w:val="000000"/>
                <w:kern w:val="0"/>
                <w:sz w:val="24"/>
                <w:szCs w:val="24"/>
                <w:u w:val="none"/>
                <w:lang w:val="en-US" w:eastAsia="zh-CN" w:bidi="ar"/>
              </w:rPr>
              <w:t>镇  街</w:t>
            </w:r>
          </w:p>
        </w:tc>
        <w:tc>
          <w:tcPr>
            <w:tcW w:w="9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4E6C9F">
            <w:pPr>
              <w:keepNext w:val="0"/>
              <w:keepLines w:val="0"/>
              <w:widowControl/>
              <w:suppressLineNumbers w:val="0"/>
              <w:jc w:val="center"/>
              <w:textAlignment w:val="center"/>
              <w:rPr>
                <w:rFonts w:hint="eastAsia" w:ascii="黑体" w:hAnsi="宋体" w:eastAsia="黑体" w:cs="黑体"/>
                <w:i w:val="0"/>
                <w:color w:val="000000"/>
                <w:kern w:val="0"/>
                <w:sz w:val="24"/>
                <w:szCs w:val="24"/>
                <w:u w:val="none"/>
                <w:lang w:val="en-US" w:eastAsia="zh-CN" w:bidi="ar"/>
              </w:rPr>
            </w:pPr>
            <w:r>
              <w:rPr>
                <w:rFonts w:hint="eastAsia" w:ascii="黑体" w:hAnsi="宋体" w:eastAsia="黑体" w:cs="黑体"/>
                <w:i w:val="0"/>
                <w:color w:val="000000"/>
                <w:kern w:val="0"/>
                <w:sz w:val="24"/>
                <w:szCs w:val="24"/>
                <w:u w:val="none"/>
                <w:lang w:val="en-US" w:eastAsia="zh-CN" w:bidi="ar"/>
              </w:rPr>
              <w:t>纳入</w:t>
            </w:r>
          </w:p>
          <w:p w14:paraId="18D6895B">
            <w:pPr>
              <w:keepNext w:val="0"/>
              <w:keepLines w:val="0"/>
              <w:widowControl/>
              <w:suppressLineNumbers w:val="0"/>
              <w:jc w:val="center"/>
              <w:textAlignment w:val="center"/>
              <w:rPr>
                <w:rFonts w:hint="default" w:ascii="黑体" w:hAnsi="宋体" w:eastAsia="黑体" w:cs="黑体"/>
                <w:i w:val="0"/>
                <w:color w:val="000000"/>
                <w:kern w:val="2"/>
                <w:sz w:val="24"/>
                <w:szCs w:val="24"/>
                <w:u w:val="none"/>
                <w:lang w:val="en-US" w:eastAsia="zh-CN" w:bidi="ar-SA"/>
              </w:rPr>
            </w:pPr>
            <w:r>
              <w:rPr>
                <w:rFonts w:hint="eastAsia" w:ascii="黑体" w:hAnsi="宋体" w:eastAsia="黑体" w:cs="黑体"/>
                <w:i w:val="0"/>
                <w:color w:val="000000"/>
                <w:kern w:val="0"/>
                <w:sz w:val="24"/>
                <w:szCs w:val="24"/>
                <w:u w:val="none"/>
                <w:lang w:val="en-US" w:eastAsia="zh-CN" w:bidi="ar"/>
              </w:rPr>
              <w:t>考评</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BB5794">
            <w:pPr>
              <w:keepNext w:val="0"/>
              <w:keepLines w:val="0"/>
              <w:widowControl/>
              <w:suppressLineNumbers w:val="0"/>
              <w:jc w:val="center"/>
              <w:textAlignment w:val="center"/>
              <w:rPr>
                <w:rFonts w:hint="default" w:ascii="黑体" w:hAnsi="宋体" w:eastAsia="黑体" w:cs="黑体"/>
                <w:i w:val="0"/>
                <w:color w:val="000000"/>
                <w:kern w:val="2"/>
                <w:sz w:val="24"/>
                <w:szCs w:val="24"/>
                <w:u w:val="none"/>
                <w:lang w:val="en-US" w:eastAsia="zh-CN" w:bidi="ar-SA"/>
              </w:rPr>
            </w:pPr>
            <w:r>
              <w:rPr>
                <w:rFonts w:hint="eastAsia" w:ascii="黑体" w:hAnsi="宋体" w:eastAsia="黑体" w:cs="黑体"/>
                <w:i w:val="0"/>
                <w:color w:val="000000"/>
                <w:kern w:val="0"/>
                <w:sz w:val="24"/>
                <w:szCs w:val="24"/>
                <w:u w:val="none"/>
                <w:lang w:val="en-US" w:eastAsia="zh-CN" w:bidi="ar"/>
              </w:rPr>
              <w:t>响应率</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5A3DDB">
            <w:pPr>
              <w:keepNext w:val="0"/>
              <w:keepLines w:val="0"/>
              <w:widowControl/>
              <w:suppressLineNumbers w:val="0"/>
              <w:jc w:val="center"/>
              <w:textAlignment w:val="center"/>
              <w:rPr>
                <w:rFonts w:hint="default" w:ascii="黑体" w:hAnsi="宋体" w:eastAsia="黑体" w:cs="黑体"/>
                <w:i w:val="0"/>
                <w:color w:val="000000"/>
                <w:kern w:val="2"/>
                <w:sz w:val="24"/>
                <w:szCs w:val="24"/>
                <w:u w:val="none"/>
                <w:lang w:val="en-US" w:eastAsia="zh-CN" w:bidi="ar-SA"/>
              </w:rPr>
            </w:pPr>
            <w:r>
              <w:rPr>
                <w:rFonts w:hint="eastAsia" w:ascii="黑体" w:hAnsi="宋体" w:eastAsia="黑体" w:cs="黑体"/>
                <w:i w:val="0"/>
                <w:color w:val="000000"/>
                <w:kern w:val="0"/>
                <w:sz w:val="24"/>
                <w:szCs w:val="24"/>
                <w:u w:val="none"/>
                <w:lang w:val="en-US" w:eastAsia="zh-CN" w:bidi="ar"/>
              </w:rPr>
              <w:t>解决率</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9AE997">
            <w:pPr>
              <w:keepNext w:val="0"/>
              <w:keepLines w:val="0"/>
              <w:widowControl/>
              <w:suppressLineNumbers w:val="0"/>
              <w:jc w:val="center"/>
              <w:textAlignment w:val="center"/>
              <w:rPr>
                <w:rFonts w:hint="default" w:ascii="黑体" w:hAnsi="宋体" w:eastAsia="黑体" w:cs="黑体"/>
                <w:i w:val="0"/>
                <w:color w:val="000000"/>
                <w:kern w:val="2"/>
                <w:sz w:val="24"/>
                <w:szCs w:val="24"/>
                <w:u w:val="none"/>
                <w:lang w:val="en-US" w:eastAsia="zh-CN" w:bidi="ar-SA"/>
              </w:rPr>
            </w:pPr>
            <w:r>
              <w:rPr>
                <w:rFonts w:hint="eastAsia" w:ascii="黑体" w:hAnsi="宋体" w:eastAsia="黑体" w:cs="黑体"/>
                <w:i w:val="0"/>
                <w:color w:val="000000"/>
                <w:kern w:val="0"/>
                <w:sz w:val="24"/>
                <w:szCs w:val="24"/>
                <w:u w:val="none"/>
                <w:lang w:val="en-US" w:eastAsia="zh-CN" w:bidi="ar"/>
              </w:rPr>
              <w:t>满意率</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4C9AE8">
            <w:pPr>
              <w:keepNext w:val="0"/>
              <w:keepLines w:val="0"/>
              <w:widowControl/>
              <w:suppressLineNumbers w:val="0"/>
              <w:jc w:val="center"/>
              <w:textAlignment w:val="center"/>
              <w:rPr>
                <w:rFonts w:hint="eastAsia" w:ascii="黑体" w:hAnsi="宋体" w:eastAsia="黑体" w:cs="黑体"/>
                <w:i w:val="0"/>
                <w:color w:val="000000"/>
                <w:kern w:val="0"/>
                <w:sz w:val="24"/>
                <w:szCs w:val="24"/>
                <w:u w:val="none"/>
                <w:lang w:val="en-US" w:eastAsia="zh-CN" w:bidi="ar"/>
              </w:rPr>
            </w:pPr>
            <w:r>
              <w:rPr>
                <w:rFonts w:hint="eastAsia" w:ascii="黑体" w:hAnsi="宋体" w:eastAsia="黑体" w:cs="黑体"/>
                <w:i w:val="0"/>
                <w:color w:val="000000"/>
                <w:kern w:val="0"/>
                <w:sz w:val="24"/>
                <w:szCs w:val="24"/>
                <w:u w:val="none"/>
                <w:lang w:val="en-US" w:eastAsia="zh-CN" w:bidi="ar"/>
              </w:rPr>
              <w:t>综合</w:t>
            </w:r>
          </w:p>
          <w:p w14:paraId="16A97782">
            <w:pPr>
              <w:keepNext w:val="0"/>
              <w:keepLines w:val="0"/>
              <w:widowControl/>
              <w:suppressLineNumbers w:val="0"/>
              <w:jc w:val="center"/>
              <w:textAlignment w:val="center"/>
              <w:rPr>
                <w:rFonts w:hint="default" w:ascii="黑体" w:hAnsi="宋体" w:eastAsia="黑体" w:cs="黑体"/>
                <w:i w:val="0"/>
                <w:color w:val="000000"/>
                <w:kern w:val="2"/>
                <w:sz w:val="24"/>
                <w:szCs w:val="24"/>
                <w:u w:val="none"/>
                <w:lang w:val="en-US" w:eastAsia="zh-CN" w:bidi="ar-SA"/>
              </w:rPr>
            </w:pPr>
            <w:r>
              <w:rPr>
                <w:rFonts w:hint="eastAsia" w:ascii="黑体" w:hAnsi="宋体" w:eastAsia="黑体" w:cs="黑体"/>
                <w:i w:val="0"/>
                <w:color w:val="000000"/>
                <w:kern w:val="0"/>
                <w:sz w:val="24"/>
                <w:szCs w:val="24"/>
                <w:u w:val="none"/>
                <w:lang w:val="en-US" w:eastAsia="zh-CN" w:bidi="ar"/>
              </w:rPr>
              <w:t>成绩</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0423B5">
            <w:pPr>
              <w:keepNext w:val="0"/>
              <w:keepLines w:val="0"/>
              <w:widowControl/>
              <w:suppressLineNumbers w:val="0"/>
              <w:jc w:val="center"/>
              <w:textAlignment w:val="center"/>
              <w:rPr>
                <w:rFonts w:hint="eastAsia" w:ascii="黑体" w:hAnsi="宋体" w:eastAsia="黑体" w:cs="黑体"/>
                <w:i w:val="0"/>
                <w:color w:val="000000"/>
                <w:kern w:val="0"/>
                <w:sz w:val="24"/>
                <w:szCs w:val="24"/>
                <w:u w:val="none"/>
                <w:lang w:val="en-US" w:eastAsia="zh-CN" w:bidi="ar"/>
              </w:rPr>
            </w:pPr>
            <w:r>
              <w:rPr>
                <w:rFonts w:hint="eastAsia" w:ascii="黑体" w:hAnsi="宋体" w:eastAsia="黑体" w:cs="黑体"/>
                <w:i w:val="0"/>
                <w:color w:val="000000"/>
                <w:kern w:val="0"/>
                <w:sz w:val="24"/>
                <w:szCs w:val="24"/>
                <w:u w:val="none"/>
                <w:lang w:val="en-US" w:eastAsia="zh-CN" w:bidi="ar"/>
              </w:rPr>
              <w:t>市级</w:t>
            </w:r>
          </w:p>
          <w:p w14:paraId="1DA515D2">
            <w:pPr>
              <w:keepNext w:val="0"/>
              <w:keepLines w:val="0"/>
              <w:widowControl/>
              <w:suppressLineNumbers w:val="0"/>
              <w:jc w:val="center"/>
              <w:textAlignment w:val="center"/>
              <w:rPr>
                <w:rFonts w:hint="default" w:ascii="黑体" w:hAnsi="宋体" w:eastAsia="黑体" w:cs="黑体"/>
                <w:i w:val="0"/>
                <w:color w:val="000000"/>
                <w:kern w:val="2"/>
                <w:sz w:val="24"/>
                <w:szCs w:val="24"/>
                <w:u w:val="none"/>
                <w:lang w:val="en-US" w:eastAsia="zh-CN" w:bidi="ar-SA"/>
              </w:rPr>
            </w:pPr>
            <w:r>
              <w:rPr>
                <w:rFonts w:hint="eastAsia" w:ascii="黑体" w:hAnsi="宋体" w:eastAsia="黑体" w:cs="黑体"/>
                <w:i w:val="0"/>
                <w:color w:val="000000"/>
                <w:kern w:val="0"/>
                <w:sz w:val="24"/>
                <w:szCs w:val="24"/>
                <w:u w:val="none"/>
                <w:lang w:val="en-US" w:eastAsia="zh-CN" w:bidi="ar"/>
              </w:rPr>
              <w:t>排名</w:t>
            </w:r>
          </w:p>
        </w:tc>
        <w:tc>
          <w:tcPr>
            <w:tcW w:w="10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57FB05">
            <w:pPr>
              <w:keepNext w:val="0"/>
              <w:keepLines w:val="0"/>
              <w:widowControl/>
              <w:suppressLineNumbers w:val="0"/>
              <w:jc w:val="center"/>
              <w:textAlignment w:val="center"/>
              <w:rPr>
                <w:rFonts w:hint="eastAsia" w:ascii="黑体" w:hAnsi="宋体" w:eastAsia="黑体" w:cs="黑体"/>
                <w:i w:val="0"/>
                <w:color w:val="000000"/>
                <w:kern w:val="0"/>
                <w:sz w:val="24"/>
                <w:szCs w:val="24"/>
                <w:u w:val="none"/>
                <w:lang w:val="en-US" w:eastAsia="zh-CN" w:bidi="ar"/>
              </w:rPr>
            </w:pPr>
            <w:r>
              <w:rPr>
                <w:rFonts w:hint="eastAsia" w:ascii="黑体" w:hAnsi="宋体" w:eastAsia="黑体" w:cs="黑体"/>
                <w:i w:val="0"/>
                <w:color w:val="000000"/>
                <w:kern w:val="0"/>
                <w:sz w:val="24"/>
                <w:szCs w:val="24"/>
                <w:u w:val="none"/>
                <w:lang w:val="en-US" w:eastAsia="zh-CN" w:bidi="ar"/>
              </w:rPr>
              <w:t>环比</w:t>
            </w:r>
          </w:p>
          <w:p w14:paraId="264300F9">
            <w:pPr>
              <w:keepNext w:val="0"/>
              <w:keepLines w:val="0"/>
              <w:widowControl/>
              <w:suppressLineNumbers w:val="0"/>
              <w:jc w:val="center"/>
              <w:textAlignment w:val="center"/>
              <w:rPr>
                <w:rFonts w:hint="default" w:ascii="黑体" w:hAnsi="宋体" w:eastAsia="黑体" w:cs="黑体"/>
                <w:i w:val="0"/>
                <w:color w:val="000000"/>
                <w:kern w:val="2"/>
                <w:sz w:val="24"/>
                <w:szCs w:val="24"/>
                <w:u w:val="none"/>
                <w:lang w:val="en-US" w:eastAsia="zh-CN" w:bidi="ar-SA"/>
              </w:rPr>
            </w:pPr>
            <w:r>
              <w:rPr>
                <w:rFonts w:hint="eastAsia" w:ascii="黑体" w:hAnsi="宋体" w:eastAsia="黑体" w:cs="黑体"/>
                <w:i w:val="0"/>
                <w:color w:val="000000"/>
                <w:kern w:val="0"/>
                <w:sz w:val="24"/>
                <w:szCs w:val="24"/>
                <w:u w:val="none"/>
                <w:lang w:val="en-US" w:eastAsia="zh-CN" w:bidi="ar"/>
              </w:rPr>
              <w:t>变化</w:t>
            </w:r>
          </w:p>
        </w:tc>
      </w:tr>
      <w:tr w14:paraId="1A1955D3">
        <w:tblPrEx>
          <w:tblCellMar>
            <w:top w:w="0" w:type="dxa"/>
            <w:left w:w="0" w:type="dxa"/>
            <w:bottom w:w="0" w:type="dxa"/>
            <w:right w:w="0" w:type="dxa"/>
          </w:tblCellMar>
        </w:tblPrEx>
        <w:trPr>
          <w:trHeight w:val="397"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C9A7A1">
            <w:pPr>
              <w:keepNext w:val="0"/>
              <w:keepLines w:val="0"/>
              <w:widowControl/>
              <w:suppressLineNumbers w:val="0"/>
              <w:jc w:val="center"/>
              <w:textAlignment w:val="center"/>
              <w:rPr>
                <w:rFonts w:hint="default" w:ascii="Times New Roman" w:hAnsi="Times New Roman" w:eastAsia="黑体" w:cs="Times New Roman"/>
                <w:i w:val="0"/>
                <w:color w:val="auto"/>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15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23799D">
            <w:pPr>
              <w:keepNext w:val="0"/>
              <w:keepLines w:val="0"/>
              <w:widowControl/>
              <w:suppressLineNumbers w:val="0"/>
              <w:jc w:val="center"/>
              <w:textAlignment w:val="center"/>
              <w:rPr>
                <w:rFonts w:hint="eastAsia" w:ascii="黑体" w:hAnsi="宋体" w:eastAsia="黑体" w:cs="黑体"/>
                <w:i w:val="0"/>
                <w:iCs w:val="0"/>
                <w:color w:val="auto"/>
                <w:kern w:val="0"/>
                <w:sz w:val="24"/>
                <w:szCs w:val="24"/>
                <w:highlight w:val="none"/>
                <w:u w:val="none"/>
                <w:lang w:val="en-US" w:eastAsia="zh-CN" w:bidi="ar"/>
              </w:rPr>
            </w:pPr>
            <w:r>
              <w:rPr>
                <w:rFonts w:hint="eastAsia" w:ascii="黑体" w:hAnsi="宋体" w:eastAsia="黑体" w:cs="黑体"/>
                <w:i w:val="0"/>
                <w:iCs w:val="0"/>
                <w:color w:val="000000"/>
                <w:kern w:val="0"/>
                <w:sz w:val="24"/>
                <w:szCs w:val="24"/>
                <w:u w:val="none"/>
                <w:lang w:val="en-US" w:eastAsia="zh-CN" w:bidi="ar"/>
              </w:rPr>
              <w:t>河南寨镇</w:t>
            </w:r>
          </w:p>
        </w:tc>
        <w:tc>
          <w:tcPr>
            <w:tcW w:w="9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23359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255</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68818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73B3C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99.49%</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05FE4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99.35%</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9E743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99.48</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8DC37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41</w:t>
            </w:r>
          </w:p>
        </w:tc>
        <w:tc>
          <w:tcPr>
            <w:tcW w:w="10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B84EA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137 ↑</w:t>
            </w:r>
          </w:p>
        </w:tc>
      </w:tr>
      <w:tr w14:paraId="3DDD897A">
        <w:tblPrEx>
          <w:tblCellMar>
            <w:top w:w="0" w:type="dxa"/>
            <w:left w:w="0" w:type="dxa"/>
            <w:bottom w:w="0" w:type="dxa"/>
            <w:right w:w="0" w:type="dxa"/>
          </w:tblCellMar>
        </w:tblPrEx>
        <w:trPr>
          <w:trHeight w:val="90"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AE2FA6">
            <w:pPr>
              <w:keepNext w:val="0"/>
              <w:keepLines w:val="0"/>
              <w:widowControl/>
              <w:suppressLineNumbers w:val="0"/>
              <w:jc w:val="center"/>
              <w:textAlignment w:val="center"/>
              <w:rPr>
                <w:rFonts w:hint="default" w:ascii="Times New Roman" w:hAnsi="Times New Roman" w:eastAsia="黑体" w:cs="Times New Roman"/>
                <w:i w:val="0"/>
                <w:color w:val="auto"/>
                <w:sz w:val="24"/>
                <w:szCs w:val="24"/>
                <w:u w:val="none"/>
              </w:rPr>
            </w:pPr>
            <w:r>
              <w:rPr>
                <w:rFonts w:hint="eastAsia" w:ascii="Times New Roman" w:hAnsi="Times New Roman" w:cs="Times New Roman"/>
                <w:i w:val="0"/>
                <w:iCs w:val="0"/>
                <w:color w:val="000000"/>
                <w:kern w:val="0"/>
                <w:sz w:val="24"/>
                <w:szCs w:val="24"/>
                <w:u w:val="none"/>
                <w:lang w:val="en-US" w:eastAsia="zh-CN" w:bidi="ar"/>
              </w:rPr>
              <w:t>4</w:t>
            </w:r>
          </w:p>
        </w:tc>
        <w:tc>
          <w:tcPr>
            <w:tcW w:w="15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0CD11A">
            <w:pPr>
              <w:keepNext w:val="0"/>
              <w:keepLines w:val="0"/>
              <w:widowControl/>
              <w:suppressLineNumbers w:val="0"/>
              <w:jc w:val="center"/>
              <w:textAlignment w:val="center"/>
              <w:rPr>
                <w:rFonts w:hint="eastAsia" w:ascii="黑体" w:hAnsi="宋体" w:eastAsia="黑体" w:cs="黑体"/>
                <w:i w:val="0"/>
                <w:iCs w:val="0"/>
                <w:color w:val="auto"/>
                <w:kern w:val="0"/>
                <w:sz w:val="24"/>
                <w:szCs w:val="24"/>
                <w:highlight w:val="none"/>
                <w:u w:val="none"/>
                <w:lang w:val="en-US" w:eastAsia="zh-CN" w:bidi="ar"/>
              </w:rPr>
            </w:pPr>
            <w:r>
              <w:rPr>
                <w:rFonts w:hint="eastAsia" w:ascii="黑体" w:hAnsi="宋体" w:eastAsia="黑体" w:cs="黑体"/>
                <w:i w:val="0"/>
                <w:iCs w:val="0"/>
                <w:color w:val="000000"/>
                <w:kern w:val="0"/>
                <w:sz w:val="24"/>
                <w:szCs w:val="24"/>
                <w:u w:val="none"/>
                <w:lang w:val="en-US" w:eastAsia="zh-CN" w:bidi="ar"/>
              </w:rPr>
              <w:t>北庄镇</w:t>
            </w:r>
          </w:p>
        </w:tc>
        <w:tc>
          <w:tcPr>
            <w:tcW w:w="9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4E703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77</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37A8E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2B5CE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99.47%</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D8EA7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99.37%</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B0843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99.48</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EE2FA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41</w:t>
            </w:r>
          </w:p>
        </w:tc>
        <w:tc>
          <w:tcPr>
            <w:tcW w:w="10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77828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24 ↑</w:t>
            </w:r>
          </w:p>
        </w:tc>
      </w:tr>
      <w:tr w14:paraId="1CCD729D">
        <w:tblPrEx>
          <w:shd w:val="clear" w:color="auto" w:fill="auto"/>
          <w:tblCellMar>
            <w:top w:w="0" w:type="dxa"/>
            <w:left w:w="0" w:type="dxa"/>
            <w:bottom w:w="0" w:type="dxa"/>
            <w:right w:w="0" w:type="dxa"/>
          </w:tblCellMar>
        </w:tblPrEx>
        <w:trPr>
          <w:trHeight w:val="397"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F4564A">
            <w:pPr>
              <w:keepNext w:val="0"/>
              <w:keepLines w:val="0"/>
              <w:widowControl/>
              <w:suppressLineNumbers w:val="0"/>
              <w:jc w:val="center"/>
              <w:textAlignment w:val="center"/>
              <w:rPr>
                <w:rFonts w:hint="eastAsia" w:ascii="Times New Roman" w:hAnsi="Times New Roman" w:eastAsia="黑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6</w:t>
            </w:r>
          </w:p>
        </w:tc>
        <w:tc>
          <w:tcPr>
            <w:tcW w:w="15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25B4F4">
            <w:pPr>
              <w:keepNext w:val="0"/>
              <w:keepLines w:val="0"/>
              <w:widowControl/>
              <w:suppressLineNumbers w:val="0"/>
              <w:jc w:val="center"/>
              <w:textAlignment w:val="center"/>
              <w:rPr>
                <w:rFonts w:hint="eastAsia" w:ascii="黑体" w:hAnsi="宋体" w:eastAsia="黑体" w:cs="黑体"/>
                <w:i w:val="0"/>
                <w:iCs w:val="0"/>
                <w:color w:val="auto"/>
                <w:kern w:val="0"/>
                <w:sz w:val="24"/>
                <w:szCs w:val="24"/>
                <w:highlight w:val="none"/>
                <w:u w:val="none"/>
                <w:lang w:val="en-US" w:eastAsia="zh-CN" w:bidi="ar"/>
              </w:rPr>
            </w:pPr>
            <w:r>
              <w:rPr>
                <w:rFonts w:hint="eastAsia" w:ascii="黑体" w:hAnsi="宋体" w:eastAsia="黑体" w:cs="黑体"/>
                <w:i w:val="0"/>
                <w:iCs w:val="0"/>
                <w:color w:val="000000"/>
                <w:kern w:val="0"/>
                <w:sz w:val="24"/>
                <w:szCs w:val="24"/>
                <w:u w:val="none"/>
                <w:lang w:val="en-US" w:eastAsia="zh-CN" w:bidi="ar"/>
              </w:rPr>
              <w:t>太师屯镇</w:t>
            </w:r>
          </w:p>
        </w:tc>
        <w:tc>
          <w:tcPr>
            <w:tcW w:w="9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91FA1B">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467</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0AD0A7">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99.68%</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29E029">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99.34%</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627E12">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99.34%</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F51FD9">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99.38</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8F41F1">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49</w:t>
            </w:r>
          </w:p>
        </w:tc>
        <w:tc>
          <w:tcPr>
            <w:tcW w:w="10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4DF96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36 ↑</w:t>
            </w:r>
          </w:p>
        </w:tc>
      </w:tr>
      <w:tr w14:paraId="7F9FD7B8">
        <w:tblPrEx>
          <w:shd w:val="clear" w:color="auto" w:fill="auto"/>
          <w:tblCellMar>
            <w:top w:w="0" w:type="dxa"/>
            <w:left w:w="0" w:type="dxa"/>
            <w:bottom w:w="0" w:type="dxa"/>
            <w:right w:w="0" w:type="dxa"/>
          </w:tblCellMar>
        </w:tblPrEx>
        <w:trPr>
          <w:trHeight w:val="397"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1C9E8">
            <w:pPr>
              <w:keepNext w:val="0"/>
              <w:keepLines w:val="0"/>
              <w:widowControl/>
              <w:suppressLineNumbers w:val="0"/>
              <w:jc w:val="center"/>
              <w:textAlignment w:val="center"/>
              <w:rPr>
                <w:rFonts w:hint="eastAsia" w:ascii="Times New Roman" w:hAnsi="Times New Roman" w:eastAsia="黑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7</w:t>
            </w:r>
          </w:p>
        </w:tc>
        <w:tc>
          <w:tcPr>
            <w:tcW w:w="15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DDBDC7">
            <w:pPr>
              <w:keepNext w:val="0"/>
              <w:keepLines w:val="0"/>
              <w:widowControl/>
              <w:suppressLineNumbers w:val="0"/>
              <w:jc w:val="center"/>
              <w:textAlignment w:val="center"/>
              <w:rPr>
                <w:rFonts w:hint="eastAsia" w:ascii="黑体" w:hAnsi="宋体" w:eastAsia="黑体" w:cs="黑体"/>
                <w:i w:val="0"/>
                <w:iCs w:val="0"/>
                <w:color w:val="auto"/>
                <w:kern w:val="0"/>
                <w:sz w:val="24"/>
                <w:szCs w:val="24"/>
                <w:highlight w:val="none"/>
                <w:u w:val="none"/>
                <w:lang w:val="en-US" w:eastAsia="zh-CN" w:bidi="ar"/>
              </w:rPr>
            </w:pPr>
            <w:r>
              <w:rPr>
                <w:rFonts w:hint="eastAsia" w:ascii="黑体" w:hAnsi="宋体" w:eastAsia="黑体" w:cs="黑体"/>
                <w:i w:val="0"/>
                <w:iCs w:val="0"/>
                <w:color w:val="000000"/>
                <w:kern w:val="0"/>
                <w:sz w:val="24"/>
                <w:szCs w:val="24"/>
                <w:u w:val="none"/>
                <w:lang w:val="en-US" w:eastAsia="zh-CN" w:bidi="ar"/>
              </w:rPr>
              <w:t>密云镇</w:t>
            </w:r>
          </w:p>
        </w:tc>
        <w:tc>
          <w:tcPr>
            <w:tcW w:w="9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0512E8">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180</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579F88">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23DF0D">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2C6837">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98.25%</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10F79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99.3</w:t>
            </w:r>
            <w:r>
              <w:rPr>
                <w:rFonts w:hint="eastAsia" w:ascii="Times New Roman" w:hAnsi="Times New Roman" w:cs="Times New Roman"/>
                <w:i w:val="0"/>
                <w:iCs w:val="0"/>
                <w:color w:val="000000"/>
                <w:kern w:val="0"/>
                <w:sz w:val="24"/>
                <w:szCs w:val="24"/>
                <w:u w:val="none"/>
                <w:lang w:val="en-US" w:eastAsia="zh-CN" w:bidi="ar"/>
              </w:rPr>
              <w:t>0</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F69DB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55</w:t>
            </w:r>
          </w:p>
        </w:tc>
        <w:tc>
          <w:tcPr>
            <w:tcW w:w="10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51FF7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2 ↑</w:t>
            </w:r>
          </w:p>
        </w:tc>
      </w:tr>
      <w:tr w14:paraId="2815C897">
        <w:tblPrEx>
          <w:shd w:val="clear" w:color="auto" w:fill="auto"/>
          <w:tblCellMar>
            <w:top w:w="0" w:type="dxa"/>
            <w:left w:w="0" w:type="dxa"/>
            <w:bottom w:w="0" w:type="dxa"/>
            <w:right w:w="0" w:type="dxa"/>
          </w:tblCellMar>
        </w:tblPrEx>
        <w:trPr>
          <w:trHeight w:val="397"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580F45">
            <w:pPr>
              <w:keepNext w:val="0"/>
              <w:keepLines w:val="0"/>
              <w:widowControl/>
              <w:suppressLineNumbers w:val="0"/>
              <w:jc w:val="center"/>
              <w:textAlignment w:val="center"/>
              <w:rPr>
                <w:rFonts w:hint="eastAsia" w:ascii="Times New Roman" w:hAnsi="Times New Roman" w:eastAsia="黑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8</w:t>
            </w:r>
          </w:p>
        </w:tc>
        <w:tc>
          <w:tcPr>
            <w:tcW w:w="15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1D0CB1">
            <w:pPr>
              <w:keepNext w:val="0"/>
              <w:keepLines w:val="0"/>
              <w:widowControl/>
              <w:suppressLineNumbers w:val="0"/>
              <w:jc w:val="center"/>
              <w:textAlignment w:val="center"/>
              <w:rPr>
                <w:rFonts w:hint="eastAsia" w:ascii="黑体" w:hAnsi="宋体" w:eastAsia="黑体" w:cs="黑体"/>
                <w:i w:val="0"/>
                <w:iCs w:val="0"/>
                <w:color w:val="auto"/>
                <w:kern w:val="0"/>
                <w:sz w:val="24"/>
                <w:szCs w:val="24"/>
                <w:highlight w:val="none"/>
                <w:u w:val="none"/>
                <w:lang w:val="en-US" w:eastAsia="zh-CN" w:bidi="ar"/>
              </w:rPr>
            </w:pPr>
            <w:r>
              <w:rPr>
                <w:rFonts w:hint="eastAsia" w:ascii="黑体" w:hAnsi="宋体" w:eastAsia="黑体" w:cs="黑体"/>
                <w:i w:val="0"/>
                <w:iCs w:val="0"/>
                <w:color w:val="000000"/>
                <w:kern w:val="0"/>
                <w:sz w:val="24"/>
                <w:szCs w:val="24"/>
                <w:u w:val="none"/>
                <w:lang w:val="en-US" w:eastAsia="zh-CN" w:bidi="ar"/>
              </w:rPr>
              <w:t>不老屯镇</w:t>
            </w:r>
          </w:p>
        </w:tc>
        <w:tc>
          <w:tcPr>
            <w:tcW w:w="9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1DE0F5">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215</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92A9A1">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1B2196">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99.11%</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14E0F7">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99.08%</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0CD01B">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99.19</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121554">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64</w:t>
            </w:r>
          </w:p>
        </w:tc>
        <w:tc>
          <w:tcPr>
            <w:tcW w:w="10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CF7A2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215 ↑</w:t>
            </w:r>
          </w:p>
        </w:tc>
      </w:tr>
      <w:tr w14:paraId="294B9B67">
        <w:tblPrEx>
          <w:tblCellMar>
            <w:top w:w="0" w:type="dxa"/>
            <w:left w:w="0" w:type="dxa"/>
            <w:bottom w:w="0" w:type="dxa"/>
            <w:right w:w="0" w:type="dxa"/>
          </w:tblCellMar>
        </w:tblPrEx>
        <w:trPr>
          <w:trHeight w:val="397"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C9A2C9">
            <w:pPr>
              <w:keepNext w:val="0"/>
              <w:keepLines w:val="0"/>
              <w:widowControl/>
              <w:suppressLineNumbers w:val="0"/>
              <w:jc w:val="center"/>
              <w:textAlignment w:val="center"/>
              <w:rPr>
                <w:rFonts w:hint="eastAsia" w:ascii="Times New Roman" w:hAnsi="Times New Roman" w:eastAsia="黑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w:t>
            </w:r>
          </w:p>
        </w:tc>
        <w:tc>
          <w:tcPr>
            <w:tcW w:w="15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52DC10">
            <w:pPr>
              <w:keepNext w:val="0"/>
              <w:keepLines w:val="0"/>
              <w:widowControl/>
              <w:suppressLineNumbers w:val="0"/>
              <w:jc w:val="center"/>
              <w:textAlignment w:val="center"/>
              <w:rPr>
                <w:rFonts w:hint="eastAsia" w:ascii="黑体" w:hAnsi="宋体" w:eastAsia="黑体" w:cs="黑体"/>
                <w:i w:val="0"/>
                <w:iCs w:val="0"/>
                <w:color w:val="auto"/>
                <w:kern w:val="0"/>
                <w:sz w:val="24"/>
                <w:szCs w:val="24"/>
                <w:highlight w:val="none"/>
                <w:u w:val="none"/>
                <w:lang w:val="en-US" w:eastAsia="zh-CN" w:bidi="ar"/>
              </w:rPr>
            </w:pPr>
            <w:r>
              <w:rPr>
                <w:rFonts w:hint="eastAsia" w:ascii="黑体" w:hAnsi="宋体" w:eastAsia="黑体" w:cs="黑体"/>
                <w:i w:val="0"/>
                <w:iCs w:val="0"/>
                <w:color w:val="000000"/>
                <w:kern w:val="0"/>
                <w:sz w:val="24"/>
                <w:szCs w:val="24"/>
                <w:u w:val="none"/>
                <w:lang w:val="en-US" w:eastAsia="zh-CN" w:bidi="ar"/>
              </w:rPr>
              <w:t>东邵渠镇</w:t>
            </w:r>
          </w:p>
        </w:tc>
        <w:tc>
          <w:tcPr>
            <w:tcW w:w="9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573D76">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129</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E5A668">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A9F596">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99.11%</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FA8956">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98.99%</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CEE19D">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99.15</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8A3F32">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65</w:t>
            </w:r>
          </w:p>
        </w:tc>
        <w:tc>
          <w:tcPr>
            <w:tcW w:w="10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1AFBF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252 ↑</w:t>
            </w:r>
          </w:p>
        </w:tc>
      </w:tr>
      <w:tr w14:paraId="5EBBA0F9">
        <w:tblPrEx>
          <w:shd w:val="clear" w:color="auto" w:fill="auto"/>
          <w:tblCellMar>
            <w:top w:w="0" w:type="dxa"/>
            <w:left w:w="0" w:type="dxa"/>
            <w:bottom w:w="0" w:type="dxa"/>
            <w:right w:w="0" w:type="dxa"/>
          </w:tblCellMar>
        </w:tblPrEx>
        <w:trPr>
          <w:trHeight w:val="397"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120EAC">
            <w:pPr>
              <w:keepNext w:val="0"/>
              <w:keepLines w:val="0"/>
              <w:widowControl/>
              <w:suppressLineNumbers w:val="0"/>
              <w:jc w:val="center"/>
              <w:textAlignment w:val="center"/>
              <w:rPr>
                <w:rFonts w:hint="default" w:ascii="Times New Roman" w:hAnsi="Times New Roman" w:eastAsia="黑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15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F385F5">
            <w:pPr>
              <w:keepNext w:val="0"/>
              <w:keepLines w:val="0"/>
              <w:widowControl/>
              <w:suppressLineNumbers w:val="0"/>
              <w:jc w:val="center"/>
              <w:textAlignment w:val="center"/>
              <w:rPr>
                <w:rFonts w:hint="eastAsia" w:ascii="黑体" w:hAnsi="宋体" w:eastAsia="黑体" w:cs="黑体"/>
                <w:i w:val="0"/>
                <w:iCs w:val="0"/>
                <w:color w:val="auto"/>
                <w:kern w:val="0"/>
                <w:sz w:val="24"/>
                <w:szCs w:val="24"/>
                <w:highlight w:val="none"/>
                <w:u w:val="none"/>
                <w:lang w:val="en-US" w:eastAsia="zh-CN" w:bidi="ar"/>
              </w:rPr>
            </w:pPr>
            <w:r>
              <w:rPr>
                <w:rFonts w:hint="eastAsia" w:ascii="黑体" w:hAnsi="宋体" w:eastAsia="黑体" w:cs="黑体"/>
                <w:i w:val="0"/>
                <w:iCs w:val="0"/>
                <w:color w:val="000000"/>
                <w:kern w:val="0"/>
                <w:sz w:val="24"/>
                <w:szCs w:val="24"/>
                <w:u w:val="none"/>
                <w:lang w:val="en-US" w:eastAsia="zh-CN" w:bidi="ar"/>
              </w:rPr>
              <w:t>十里堡镇</w:t>
            </w:r>
          </w:p>
        </w:tc>
        <w:tc>
          <w:tcPr>
            <w:tcW w:w="9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A01F13">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278</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2209C0">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FAA19C">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99.08%</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7FB9C1">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98.78%</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F631BA">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99.05</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FBC62C">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70</w:t>
            </w:r>
          </w:p>
        </w:tc>
        <w:tc>
          <w:tcPr>
            <w:tcW w:w="10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4CC76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85 ↑</w:t>
            </w:r>
          </w:p>
        </w:tc>
      </w:tr>
      <w:tr w14:paraId="125A79D8">
        <w:tblPrEx>
          <w:tblCellMar>
            <w:top w:w="0" w:type="dxa"/>
            <w:left w:w="0" w:type="dxa"/>
            <w:bottom w:w="0" w:type="dxa"/>
            <w:right w:w="0" w:type="dxa"/>
          </w:tblCellMar>
        </w:tblPrEx>
        <w:trPr>
          <w:trHeight w:val="397"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986E5F">
            <w:pPr>
              <w:keepNext w:val="0"/>
              <w:keepLines w:val="0"/>
              <w:widowControl/>
              <w:suppressLineNumbers w:val="0"/>
              <w:jc w:val="center"/>
              <w:textAlignment w:val="center"/>
              <w:rPr>
                <w:rFonts w:hint="eastAsia" w:ascii="Times New Roman" w:hAnsi="Times New Roman" w:eastAsia="黑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11</w:t>
            </w:r>
          </w:p>
        </w:tc>
        <w:tc>
          <w:tcPr>
            <w:tcW w:w="15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4FE355">
            <w:pPr>
              <w:keepNext w:val="0"/>
              <w:keepLines w:val="0"/>
              <w:widowControl/>
              <w:suppressLineNumbers w:val="0"/>
              <w:jc w:val="center"/>
              <w:textAlignment w:val="center"/>
              <w:rPr>
                <w:rFonts w:hint="eastAsia" w:ascii="黑体" w:hAnsi="宋体" w:eastAsia="黑体" w:cs="黑体"/>
                <w:i w:val="0"/>
                <w:iCs w:val="0"/>
                <w:color w:val="auto"/>
                <w:kern w:val="0"/>
                <w:sz w:val="24"/>
                <w:szCs w:val="24"/>
                <w:highlight w:val="none"/>
                <w:u w:val="none"/>
                <w:lang w:val="en-US" w:eastAsia="zh-CN" w:bidi="ar"/>
              </w:rPr>
            </w:pPr>
            <w:r>
              <w:rPr>
                <w:rFonts w:hint="eastAsia" w:ascii="黑体" w:hAnsi="宋体" w:eastAsia="黑体" w:cs="黑体"/>
                <w:i w:val="0"/>
                <w:iCs w:val="0"/>
                <w:color w:val="000000"/>
                <w:kern w:val="0"/>
                <w:sz w:val="24"/>
                <w:szCs w:val="24"/>
                <w:u w:val="none"/>
                <w:lang w:val="en-US" w:eastAsia="zh-CN" w:bidi="ar"/>
              </w:rPr>
              <w:t>果园街道</w:t>
            </w:r>
          </w:p>
        </w:tc>
        <w:tc>
          <w:tcPr>
            <w:tcW w:w="9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99320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179</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EC153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5474E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99.75%</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7D32A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97.37%</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C5325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98.82</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6E73D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82</w:t>
            </w:r>
          </w:p>
        </w:tc>
        <w:tc>
          <w:tcPr>
            <w:tcW w:w="10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13BC1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167 ↑</w:t>
            </w:r>
          </w:p>
        </w:tc>
      </w:tr>
      <w:tr w14:paraId="5ADB3309">
        <w:tblPrEx>
          <w:tblCellMar>
            <w:top w:w="0" w:type="dxa"/>
            <w:left w:w="0" w:type="dxa"/>
            <w:bottom w:w="0" w:type="dxa"/>
            <w:right w:w="0" w:type="dxa"/>
          </w:tblCellMar>
        </w:tblPrEx>
        <w:trPr>
          <w:trHeight w:val="397"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205D04">
            <w:pPr>
              <w:keepNext w:val="0"/>
              <w:keepLines w:val="0"/>
              <w:widowControl/>
              <w:suppressLineNumbers w:val="0"/>
              <w:jc w:val="center"/>
              <w:textAlignment w:val="center"/>
              <w:rPr>
                <w:rFonts w:hint="default" w:ascii="Times New Roman" w:hAnsi="Times New Roman" w:eastAsia="黑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12</w:t>
            </w:r>
          </w:p>
        </w:tc>
        <w:tc>
          <w:tcPr>
            <w:tcW w:w="15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3FDEAC">
            <w:pPr>
              <w:keepNext w:val="0"/>
              <w:keepLines w:val="0"/>
              <w:widowControl/>
              <w:suppressLineNumbers w:val="0"/>
              <w:jc w:val="center"/>
              <w:textAlignment w:val="center"/>
              <w:rPr>
                <w:rFonts w:hint="eastAsia" w:ascii="黑体" w:hAnsi="宋体" w:eastAsia="黑体" w:cs="黑体"/>
                <w:i w:val="0"/>
                <w:iCs w:val="0"/>
                <w:color w:val="auto"/>
                <w:kern w:val="0"/>
                <w:sz w:val="24"/>
                <w:szCs w:val="24"/>
                <w:highlight w:val="none"/>
                <w:u w:val="none"/>
                <w:lang w:val="en-US" w:eastAsia="zh-CN" w:bidi="ar"/>
              </w:rPr>
            </w:pPr>
            <w:r>
              <w:rPr>
                <w:rFonts w:hint="eastAsia" w:ascii="黑体" w:hAnsi="宋体" w:eastAsia="黑体" w:cs="黑体"/>
                <w:i w:val="0"/>
                <w:iCs w:val="0"/>
                <w:color w:val="000000"/>
                <w:kern w:val="0"/>
                <w:sz w:val="24"/>
                <w:szCs w:val="24"/>
                <w:u w:val="none"/>
                <w:lang w:val="en-US" w:eastAsia="zh-CN" w:bidi="ar"/>
              </w:rPr>
              <w:t>高岭镇</w:t>
            </w:r>
          </w:p>
        </w:tc>
        <w:tc>
          <w:tcPr>
            <w:tcW w:w="9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079B5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74</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5CD20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C1342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98.24%</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9426E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98.71%</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6FDD2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98.6</w:t>
            </w:r>
            <w:r>
              <w:rPr>
                <w:rFonts w:hint="eastAsia" w:ascii="Times New Roman" w:hAnsi="Times New Roman" w:cs="Times New Roman"/>
                <w:i w:val="0"/>
                <w:iCs w:val="0"/>
                <w:color w:val="000000"/>
                <w:kern w:val="0"/>
                <w:sz w:val="24"/>
                <w:szCs w:val="24"/>
                <w:u w:val="none"/>
                <w:lang w:val="en-US" w:eastAsia="zh-CN" w:bidi="ar"/>
              </w:rPr>
              <w:t>0</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5925F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89</w:t>
            </w:r>
          </w:p>
        </w:tc>
        <w:tc>
          <w:tcPr>
            <w:tcW w:w="10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3819C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238 ↑</w:t>
            </w:r>
          </w:p>
        </w:tc>
      </w:tr>
      <w:tr w14:paraId="1DE94352">
        <w:tblPrEx>
          <w:tblCellMar>
            <w:top w:w="0" w:type="dxa"/>
            <w:left w:w="0" w:type="dxa"/>
            <w:bottom w:w="0" w:type="dxa"/>
            <w:right w:w="0" w:type="dxa"/>
          </w:tblCellMar>
        </w:tblPrEx>
        <w:trPr>
          <w:trHeight w:val="397"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2F6CD3">
            <w:pPr>
              <w:keepNext w:val="0"/>
              <w:keepLines w:val="0"/>
              <w:widowControl/>
              <w:suppressLineNumbers w:val="0"/>
              <w:jc w:val="center"/>
              <w:textAlignment w:val="center"/>
              <w:rPr>
                <w:rFonts w:hint="eastAsia" w:ascii="Times New Roman" w:hAnsi="Times New Roman" w:eastAsia="黑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13</w:t>
            </w:r>
          </w:p>
        </w:tc>
        <w:tc>
          <w:tcPr>
            <w:tcW w:w="15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D084B0">
            <w:pPr>
              <w:keepNext w:val="0"/>
              <w:keepLines w:val="0"/>
              <w:widowControl/>
              <w:suppressLineNumbers w:val="0"/>
              <w:jc w:val="center"/>
              <w:textAlignment w:val="center"/>
              <w:rPr>
                <w:rFonts w:hint="eastAsia" w:ascii="黑体" w:hAnsi="宋体" w:eastAsia="黑体" w:cs="黑体"/>
                <w:i w:val="0"/>
                <w:iCs w:val="0"/>
                <w:color w:val="auto"/>
                <w:kern w:val="0"/>
                <w:sz w:val="24"/>
                <w:szCs w:val="24"/>
                <w:highlight w:val="none"/>
                <w:u w:val="none"/>
                <w:lang w:val="en-US" w:eastAsia="zh-CN" w:bidi="ar"/>
              </w:rPr>
            </w:pPr>
            <w:r>
              <w:rPr>
                <w:rFonts w:hint="eastAsia" w:ascii="黑体" w:hAnsi="宋体" w:eastAsia="黑体" w:cs="黑体"/>
                <w:i w:val="0"/>
                <w:iCs w:val="0"/>
                <w:color w:val="000000"/>
                <w:kern w:val="0"/>
                <w:sz w:val="24"/>
                <w:szCs w:val="24"/>
                <w:u w:val="none"/>
                <w:lang w:val="en-US" w:eastAsia="zh-CN" w:bidi="ar"/>
              </w:rPr>
              <w:t>石城镇</w:t>
            </w:r>
          </w:p>
        </w:tc>
        <w:tc>
          <w:tcPr>
            <w:tcW w:w="9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3586CD">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128</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D7963E">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6F5175">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98.90%</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596E0E">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97.06%</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94FBFC">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98.27</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CEFBD5">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101</w:t>
            </w:r>
          </w:p>
        </w:tc>
        <w:tc>
          <w:tcPr>
            <w:tcW w:w="10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8A840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25 ↓</w:t>
            </w:r>
          </w:p>
        </w:tc>
      </w:tr>
      <w:tr w14:paraId="4EBE58D3">
        <w:tblPrEx>
          <w:shd w:val="clear" w:color="auto" w:fill="auto"/>
          <w:tblCellMar>
            <w:top w:w="0" w:type="dxa"/>
            <w:left w:w="0" w:type="dxa"/>
            <w:bottom w:w="0" w:type="dxa"/>
            <w:right w:w="0" w:type="dxa"/>
          </w:tblCellMar>
        </w:tblPrEx>
        <w:trPr>
          <w:trHeight w:val="397"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2874CA">
            <w:pPr>
              <w:keepNext w:val="0"/>
              <w:keepLines w:val="0"/>
              <w:widowControl/>
              <w:suppressLineNumbers w:val="0"/>
              <w:jc w:val="center"/>
              <w:textAlignment w:val="center"/>
              <w:rPr>
                <w:rFonts w:hint="eastAsia" w:ascii="Times New Roman" w:hAnsi="Times New Roman" w:eastAsia="黑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14</w:t>
            </w:r>
          </w:p>
        </w:tc>
        <w:tc>
          <w:tcPr>
            <w:tcW w:w="15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253691">
            <w:pPr>
              <w:keepNext w:val="0"/>
              <w:keepLines w:val="0"/>
              <w:widowControl/>
              <w:suppressLineNumbers w:val="0"/>
              <w:jc w:val="center"/>
              <w:textAlignment w:val="center"/>
              <w:rPr>
                <w:rFonts w:hint="eastAsia" w:ascii="黑体" w:hAnsi="宋体" w:eastAsia="黑体" w:cs="黑体"/>
                <w:i w:val="0"/>
                <w:iCs w:val="0"/>
                <w:color w:val="auto"/>
                <w:kern w:val="0"/>
                <w:sz w:val="24"/>
                <w:szCs w:val="24"/>
                <w:highlight w:val="none"/>
                <w:u w:val="none"/>
                <w:lang w:val="en-US" w:eastAsia="zh-CN" w:bidi="ar"/>
              </w:rPr>
            </w:pPr>
            <w:r>
              <w:rPr>
                <w:rFonts w:hint="eastAsia" w:ascii="黑体" w:hAnsi="宋体" w:eastAsia="黑体" w:cs="黑体"/>
                <w:i w:val="0"/>
                <w:iCs w:val="0"/>
                <w:color w:val="000000"/>
                <w:kern w:val="0"/>
                <w:sz w:val="24"/>
                <w:szCs w:val="24"/>
                <w:u w:val="none"/>
                <w:lang w:val="en-US" w:eastAsia="zh-CN" w:bidi="ar"/>
              </w:rPr>
              <w:t>冯家峪镇</w:t>
            </w:r>
          </w:p>
        </w:tc>
        <w:tc>
          <w:tcPr>
            <w:tcW w:w="9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6C8506">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112</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3EA411">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F77243">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97.00%</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98C35D">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96.80%</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F0E7CE">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97.22</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1B0F8F">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149</w:t>
            </w:r>
          </w:p>
        </w:tc>
        <w:tc>
          <w:tcPr>
            <w:tcW w:w="10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58CC9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61 ↓</w:t>
            </w:r>
          </w:p>
        </w:tc>
      </w:tr>
      <w:tr w14:paraId="6C0BF928">
        <w:tblPrEx>
          <w:tblCellMar>
            <w:top w:w="0" w:type="dxa"/>
            <w:left w:w="0" w:type="dxa"/>
            <w:bottom w:w="0" w:type="dxa"/>
            <w:right w:w="0" w:type="dxa"/>
          </w:tblCellMar>
        </w:tblPrEx>
        <w:trPr>
          <w:trHeight w:val="397"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426D36">
            <w:pPr>
              <w:keepNext w:val="0"/>
              <w:keepLines w:val="0"/>
              <w:widowControl/>
              <w:suppressLineNumbers w:val="0"/>
              <w:jc w:val="center"/>
              <w:textAlignment w:val="center"/>
              <w:rPr>
                <w:rFonts w:hint="eastAsia" w:ascii="Times New Roman" w:hAnsi="Times New Roman" w:eastAsia="黑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15</w:t>
            </w:r>
          </w:p>
        </w:tc>
        <w:tc>
          <w:tcPr>
            <w:tcW w:w="15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3B8FF1">
            <w:pPr>
              <w:keepNext w:val="0"/>
              <w:keepLines w:val="0"/>
              <w:widowControl/>
              <w:suppressLineNumbers w:val="0"/>
              <w:jc w:val="center"/>
              <w:textAlignment w:val="center"/>
              <w:rPr>
                <w:rFonts w:hint="eastAsia" w:ascii="黑体" w:hAnsi="宋体" w:eastAsia="黑体" w:cs="黑体"/>
                <w:i w:val="0"/>
                <w:iCs w:val="0"/>
                <w:color w:val="auto"/>
                <w:kern w:val="0"/>
                <w:sz w:val="24"/>
                <w:szCs w:val="24"/>
                <w:highlight w:val="none"/>
                <w:u w:val="none"/>
                <w:lang w:val="en-US" w:eastAsia="zh-CN" w:bidi="ar"/>
              </w:rPr>
            </w:pPr>
            <w:r>
              <w:rPr>
                <w:rFonts w:hint="eastAsia" w:ascii="黑体" w:hAnsi="宋体" w:eastAsia="黑体" w:cs="黑体"/>
                <w:i w:val="0"/>
                <w:iCs w:val="0"/>
                <w:color w:val="000000"/>
                <w:kern w:val="0"/>
                <w:sz w:val="24"/>
                <w:szCs w:val="24"/>
                <w:u w:val="none"/>
                <w:lang w:val="en-US" w:eastAsia="zh-CN" w:bidi="ar"/>
              </w:rPr>
              <w:t>大城子镇</w:t>
            </w:r>
          </w:p>
        </w:tc>
        <w:tc>
          <w:tcPr>
            <w:tcW w:w="9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3B6FEF">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86</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022125">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C0FCF3">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97.27%</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5870FE">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95.95%</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52F164">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97.02</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49EA62">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164</w:t>
            </w:r>
          </w:p>
        </w:tc>
        <w:tc>
          <w:tcPr>
            <w:tcW w:w="10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80A34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14 ↓</w:t>
            </w:r>
          </w:p>
        </w:tc>
      </w:tr>
      <w:tr w14:paraId="1D955E63">
        <w:tblPrEx>
          <w:shd w:val="clear" w:color="auto" w:fill="auto"/>
          <w:tblCellMar>
            <w:top w:w="0" w:type="dxa"/>
            <w:left w:w="0" w:type="dxa"/>
            <w:bottom w:w="0" w:type="dxa"/>
            <w:right w:w="0" w:type="dxa"/>
          </w:tblCellMar>
        </w:tblPrEx>
        <w:trPr>
          <w:trHeight w:val="397"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F5D577">
            <w:pPr>
              <w:keepNext w:val="0"/>
              <w:keepLines w:val="0"/>
              <w:widowControl/>
              <w:suppressLineNumbers w:val="0"/>
              <w:jc w:val="center"/>
              <w:textAlignment w:val="center"/>
              <w:rPr>
                <w:rFonts w:hint="eastAsia" w:ascii="Times New Roman" w:hAnsi="Times New Roman" w:eastAsia="黑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16</w:t>
            </w:r>
          </w:p>
        </w:tc>
        <w:tc>
          <w:tcPr>
            <w:tcW w:w="15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7E65C9">
            <w:pPr>
              <w:keepNext w:val="0"/>
              <w:keepLines w:val="0"/>
              <w:widowControl/>
              <w:suppressLineNumbers w:val="0"/>
              <w:jc w:val="center"/>
              <w:textAlignment w:val="center"/>
              <w:rPr>
                <w:rFonts w:hint="eastAsia" w:ascii="黑体" w:hAnsi="宋体" w:eastAsia="黑体" w:cs="黑体"/>
                <w:i w:val="0"/>
                <w:iCs w:val="0"/>
                <w:color w:val="auto"/>
                <w:kern w:val="0"/>
                <w:sz w:val="24"/>
                <w:szCs w:val="24"/>
                <w:highlight w:val="none"/>
                <w:u w:val="none"/>
                <w:lang w:val="en-US" w:eastAsia="zh-CN" w:bidi="ar"/>
              </w:rPr>
            </w:pPr>
            <w:r>
              <w:rPr>
                <w:rFonts w:hint="eastAsia" w:ascii="黑体" w:hAnsi="宋体" w:eastAsia="黑体" w:cs="黑体"/>
                <w:i w:val="0"/>
                <w:iCs w:val="0"/>
                <w:color w:val="000000"/>
                <w:kern w:val="0"/>
                <w:sz w:val="24"/>
                <w:szCs w:val="24"/>
                <w:u w:val="none"/>
                <w:lang w:val="en-US" w:eastAsia="zh-CN" w:bidi="ar"/>
              </w:rPr>
              <w:t>鼓楼街道</w:t>
            </w:r>
          </w:p>
        </w:tc>
        <w:tc>
          <w:tcPr>
            <w:tcW w:w="9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F54ED2">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458</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8C03B9">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4B1DB6">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94.75%</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C1B36E">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96.34%</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4DCF5C">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95.91</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FDF404">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210</w:t>
            </w:r>
          </w:p>
        </w:tc>
        <w:tc>
          <w:tcPr>
            <w:tcW w:w="10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39D22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48 ↑</w:t>
            </w:r>
          </w:p>
        </w:tc>
      </w:tr>
      <w:tr w14:paraId="5A0437A0">
        <w:tblPrEx>
          <w:tblCellMar>
            <w:top w:w="0" w:type="dxa"/>
            <w:left w:w="0" w:type="dxa"/>
            <w:bottom w:w="0" w:type="dxa"/>
            <w:right w:w="0" w:type="dxa"/>
          </w:tblCellMar>
        </w:tblPrEx>
        <w:trPr>
          <w:trHeight w:val="397"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3F72AB">
            <w:pPr>
              <w:keepNext w:val="0"/>
              <w:keepLines w:val="0"/>
              <w:widowControl/>
              <w:suppressLineNumbers w:val="0"/>
              <w:jc w:val="center"/>
              <w:textAlignment w:val="center"/>
              <w:rPr>
                <w:rFonts w:hint="eastAsia" w:ascii="Times New Roman" w:hAnsi="Times New Roman" w:eastAsia="黑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17</w:t>
            </w:r>
          </w:p>
        </w:tc>
        <w:tc>
          <w:tcPr>
            <w:tcW w:w="15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17DC2C">
            <w:pPr>
              <w:keepNext w:val="0"/>
              <w:keepLines w:val="0"/>
              <w:widowControl/>
              <w:suppressLineNumbers w:val="0"/>
              <w:jc w:val="center"/>
              <w:textAlignment w:val="center"/>
              <w:rPr>
                <w:rFonts w:hint="eastAsia" w:ascii="黑体" w:hAnsi="宋体" w:eastAsia="黑体" w:cs="黑体"/>
                <w:i w:val="0"/>
                <w:iCs w:val="0"/>
                <w:color w:val="auto"/>
                <w:kern w:val="0"/>
                <w:sz w:val="24"/>
                <w:szCs w:val="24"/>
                <w:highlight w:val="none"/>
                <w:u w:val="none"/>
                <w:lang w:val="en-US" w:eastAsia="zh-CN" w:bidi="ar"/>
              </w:rPr>
            </w:pPr>
            <w:r>
              <w:rPr>
                <w:rFonts w:hint="eastAsia" w:ascii="黑体" w:hAnsi="宋体" w:eastAsia="黑体" w:cs="黑体"/>
                <w:i w:val="0"/>
                <w:iCs w:val="0"/>
                <w:color w:val="000000"/>
                <w:kern w:val="0"/>
                <w:sz w:val="24"/>
                <w:szCs w:val="24"/>
                <w:u w:val="none"/>
                <w:lang w:val="en-US" w:eastAsia="zh-CN" w:bidi="ar"/>
              </w:rPr>
              <w:t>穆家峪镇</w:t>
            </w:r>
          </w:p>
        </w:tc>
        <w:tc>
          <w:tcPr>
            <w:tcW w:w="9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2D5B13">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298</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53C65A">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DEB29">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94.98%</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C014E8">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94.85%</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408E47">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95.43</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0986EA">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231</w:t>
            </w:r>
          </w:p>
        </w:tc>
        <w:tc>
          <w:tcPr>
            <w:tcW w:w="10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4DDE5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108 ↑</w:t>
            </w:r>
          </w:p>
        </w:tc>
      </w:tr>
      <w:tr w14:paraId="2507B1B4">
        <w:tblPrEx>
          <w:tblCellMar>
            <w:top w:w="0" w:type="dxa"/>
            <w:left w:w="0" w:type="dxa"/>
            <w:bottom w:w="0" w:type="dxa"/>
            <w:right w:w="0" w:type="dxa"/>
          </w:tblCellMar>
        </w:tblPrEx>
        <w:trPr>
          <w:trHeight w:val="397"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3E4FF5">
            <w:pPr>
              <w:keepNext w:val="0"/>
              <w:keepLines w:val="0"/>
              <w:widowControl/>
              <w:suppressLineNumbers w:val="0"/>
              <w:jc w:val="center"/>
              <w:textAlignment w:val="center"/>
              <w:rPr>
                <w:rFonts w:hint="default" w:ascii="Times New Roman" w:hAnsi="Times New Roman" w:eastAsia="黑体" w:cs="Times New Roman"/>
                <w:i w:val="0"/>
                <w:color w:val="auto"/>
                <w:kern w:val="0"/>
                <w:sz w:val="24"/>
                <w:szCs w:val="24"/>
                <w:u w:val="none"/>
                <w:lang w:val="en-US" w:eastAsia="zh-CN" w:bidi="ar"/>
              </w:rPr>
            </w:pPr>
            <w:r>
              <w:rPr>
                <w:rFonts w:hint="eastAsia" w:ascii="Times New Roman" w:hAnsi="Times New Roman" w:cs="Times New Roman"/>
                <w:i w:val="0"/>
                <w:iCs w:val="0"/>
                <w:color w:val="000000"/>
                <w:kern w:val="0"/>
                <w:sz w:val="24"/>
                <w:szCs w:val="24"/>
                <w:u w:val="none"/>
                <w:lang w:val="en-US" w:eastAsia="zh-CN" w:bidi="ar"/>
              </w:rPr>
              <w:t>17</w:t>
            </w:r>
          </w:p>
        </w:tc>
        <w:tc>
          <w:tcPr>
            <w:tcW w:w="15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C76CBB">
            <w:pPr>
              <w:keepNext w:val="0"/>
              <w:keepLines w:val="0"/>
              <w:widowControl/>
              <w:suppressLineNumbers w:val="0"/>
              <w:jc w:val="center"/>
              <w:textAlignment w:val="center"/>
              <w:rPr>
                <w:rFonts w:hint="eastAsia" w:ascii="黑体" w:hAnsi="宋体" w:eastAsia="黑体" w:cs="黑体"/>
                <w:i w:val="0"/>
                <w:iCs w:val="0"/>
                <w:color w:val="auto"/>
                <w:kern w:val="0"/>
                <w:sz w:val="24"/>
                <w:szCs w:val="24"/>
                <w:highlight w:val="none"/>
                <w:u w:val="none"/>
                <w:lang w:val="en-US" w:eastAsia="zh-CN" w:bidi="ar"/>
              </w:rPr>
            </w:pPr>
            <w:r>
              <w:rPr>
                <w:rFonts w:hint="eastAsia" w:ascii="黑体" w:hAnsi="宋体" w:eastAsia="黑体" w:cs="黑体"/>
                <w:i w:val="0"/>
                <w:iCs w:val="0"/>
                <w:color w:val="000000"/>
                <w:kern w:val="0"/>
                <w:sz w:val="24"/>
                <w:szCs w:val="24"/>
                <w:u w:val="none"/>
                <w:lang w:val="en-US" w:eastAsia="zh-CN" w:bidi="ar"/>
              </w:rPr>
              <w:t>西田各庄镇</w:t>
            </w:r>
          </w:p>
        </w:tc>
        <w:tc>
          <w:tcPr>
            <w:tcW w:w="9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EB3CAC">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284</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03448F">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0B320A">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95.71%</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47BD3A">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93.95%</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0444C1">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95.43</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FF3002">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231</w:t>
            </w:r>
          </w:p>
        </w:tc>
        <w:tc>
          <w:tcPr>
            <w:tcW w:w="10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2B3F6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162 ↓</w:t>
            </w:r>
          </w:p>
        </w:tc>
      </w:tr>
      <w:tr w14:paraId="1C7D4A13">
        <w:tblPrEx>
          <w:shd w:val="clear" w:color="auto" w:fill="auto"/>
          <w:tblCellMar>
            <w:top w:w="0" w:type="dxa"/>
            <w:left w:w="0" w:type="dxa"/>
            <w:bottom w:w="0" w:type="dxa"/>
            <w:right w:w="0" w:type="dxa"/>
          </w:tblCellMar>
        </w:tblPrEx>
        <w:trPr>
          <w:trHeight w:val="397"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25D229">
            <w:pPr>
              <w:keepNext w:val="0"/>
              <w:keepLines w:val="0"/>
              <w:widowControl/>
              <w:suppressLineNumbers w:val="0"/>
              <w:jc w:val="center"/>
              <w:textAlignment w:val="center"/>
              <w:rPr>
                <w:rFonts w:hint="default" w:ascii="Times New Roman" w:hAnsi="Times New Roman" w:eastAsia="黑体" w:cs="Times New Roman"/>
                <w:i w:val="0"/>
                <w:color w:val="auto"/>
                <w:kern w:val="0"/>
                <w:sz w:val="24"/>
                <w:szCs w:val="24"/>
                <w:u w:val="none"/>
                <w:lang w:val="en-US" w:eastAsia="zh-CN" w:bidi="ar"/>
              </w:rPr>
            </w:pPr>
            <w:r>
              <w:rPr>
                <w:rFonts w:hint="eastAsia" w:ascii="Times New Roman" w:hAnsi="Times New Roman" w:cs="Times New Roman"/>
                <w:i w:val="0"/>
                <w:iCs w:val="0"/>
                <w:color w:val="000000"/>
                <w:kern w:val="0"/>
                <w:sz w:val="24"/>
                <w:szCs w:val="24"/>
                <w:u w:val="none"/>
                <w:lang w:val="en-US" w:eastAsia="zh-CN" w:bidi="ar"/>
              </w:rPr>
              <w:t>19</w:t>
            </w:r>
          </w:p>
        </w:tc>
        <w:tc>
          <w:tcPr>
            <w:tcW w:w="15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C50F3F">
            <w:pPr>
              <w:keepNext w:val="0"/>
              <w:keepLines w:val="0"/>
              <w:widowControl/>
              <w:suppressLineNumbers w:val="0"/>
              <w:jc w:val="center"/>
              <w:textAlignment w:val="center"/>
              <w:rPr>
                <w:rFonts w:hint="eastAsia" w:ascii="黑体" w:hAnsi="宋体" w:eastAsia="黑体" w:cs="黑体"/>
                <w:i w:val="0"/>
                <w:iCs w:val="0"/>
                <w:color w:val="auto"/>
                <w:kern w:val="0"/>
                <w:sz w:val="24"/>
                <w:szCs w:val="24"/>
                <w:highlight w:val="none"/>
                <w:u w:val="none"/>
                <w:lang w:val="en-US" w:eastAsia="zh-CN" w:bidi="ar"/>
              </w:rPr>
            </w:pPr>
            <w:r>
              <w:rPr>
                <w:rFonts w:hint="eastAsia" w:ascii="黑体" w:hAnsi="宋体" w:eastAsia="黑体" w:cs="黑体"/>
                <w:i w:val="0"/>
                <w:iCs w:val="0"/>
                <w:color w:val="000000"/>
                <w:kern w:val="0"/>
                <w:sz w:val="24"/>
                <w:szCs w:val="24"/>
                <w:u w:val="none"/>
                <w:lang w:val="en-US" w:eastAsia="zh-CN" w:bidi="ar"/>
              </w:rPr>
              <w:t>溪翁庄镇</w:t>
            </w:r>
          </w:p>
        </w:tc>
        <w:tc>
          <w:tcPr>
            <w:tcW w:w="9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381AA7">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281</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94853C">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D842CD">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90.18%</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AB26D8">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89.69%</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AC0C5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90.97</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8004BB">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331</w:t>
            </w:r>
          </w:p>
        </w:tc>
        <w:tc>
          <w:tcPr>
            <w:tcW w:w="10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2249E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64 ↓</w:t>
            </w:r>
          </w:p>
        </w:tc>
      </w:tr>
      <w:tr w14:paraId="39565E64">
        <w:tblPrEx>
          <w:tblCellMar>
            <w:top w:w="0" w:type="dxa"/>
            <w:left w:w="0" w:type="dxa"/>
            <w:bottom w:w="0" w:type="dxa"/>
            <w:right w:w="0" w:type="dxa"/>
          </w:tblCellMar>
        </w:tblPrEx>
        <w:trPr>
          <w:trHeight w:val="397"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801C25">
            <w:pPr>
              <w:keepNext w:val="0"/>
              <w:keepLines w:val="0"/>
              <w:widowControl/>
              <w:suppressLineNumbers w:val="0"/>
              <w:jc w:val="center"/>
              <w:textAlignment w:val="center"/>
              <w:rPr>
                <w:rFonts w:hint="eastAsia" w:ascii="Times New Roman" w:hAnsi="Times New Roman" w:eastAsia="黑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20</w:t>
            </w:r>
          </w:p>
        </w:tc>
        <w:tc>
          <w:tcPr>
            <w:tcW w:w="15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425951">
            <w:pPr>
              <w:keepNext w:val="0"/>
              <w:keepLines w:val="0"/>
              <w:widowControl/>
              <w:suppressLineNumbers w:val="0"/>
              <w:jc w:val="center"/>
              <w:textAlignment w:val="center"/>
              <w:rPr>
                <w:rFonts w:hint="eastAsia" w:ascii="黑体" w:hAnsi="宋体" w:eastAsia="黑体" w:cs="黑体"/>
                <w:i w:val="0"/>
                <w:iCs w:val="0"/>
                <w:color w:val="auto"/>
                <w:kern w:val="0"/>
                <w:sz w:val="24"/>
                <w:szCs w:val="24"/>
                <w:highlight w:val="none"/>
                <w:u w:val="none"/>
                <w:lang w:val="en-US" w:eastAsia="zh-CN" w:bidi="ar"/>
              </w:rPr>
            </w:pPr>
            <w:r>
              <w:rPr>
                <w:rFonts w:hint="eastAsia" w:ascii="黑体" w:hAnsi="宋体" w:eastAsia="黑体" w:cs="黑体"/>
                <w:i w:val="0"/>
                <w:iCs w:val="0"/>
                <w:color w:val="000000"/>
                <w:kern w:val="0"/>
                <w:sz w:val="24"/>
                <w:szCs w:val="24"/>
                <w:u w:val="none"/>
                <w:lang w:val="en-US" w:eastAsia="zh-CN" w:bidi="ar"/>
              </w:rPr>
              <w:t>巨各庄镇</w:t>
            </w:r>
          </w:p>
        </w:tc>
        <w:tc>
          <w:tcPr>
            <w:tcW w:w="9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7084CF">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347</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0592F7">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1CC21B">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85.12%</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104D37">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85.45%</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CE7B05">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86.94</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F96141">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338</w:t>
            </w:r>
          </w:p>
        </w:tc>
        <w:tc>
          <w:tcPr>
            <w:tcW w:w="10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D8FCF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6 ↓</w:t>
            </w:r>
          </w:p>
        </w:tc>
      </w:tr>
      <w:tr w14:paraId="7AAE9442">
        <w:tblPrEx>
          <w:tblCellMar>
            <w:top w:w="0" w:type="dxa"/>
            <w:left w:w="0" w:type="dxa"/>
            <w:bottom w:w="0" w:type="dxa"/>
            <w:right w:w="0" w:type="dxa"/>
          </w:tblCellMar>
        </w:tblPrEx>
        <w:trPr>
          <w:trHeight w:val="425" w:hRule="atLeast"/>
        </w:trPr>
        <w:tc>
          <w:tcPr>
            <w:tcW w:w="8870"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A3F8EC8">
            <w:pPr>
              <w:keepNext w:val="0"/>
              <w:keepLines w:val="0"/>
              <w:widowControl/>
              <w:suppressLineNumbers w:val="0"/>
              <w:jc w:val="both"/>
              <w:textAlignment w:val="center"/>
              <w:rPr>
                <w:rFonts w:hint="eastAsia" w:ascii="宋体" w:hAnsi="宋体" w:eastAsia="宋体" w:cs="宋体"/>
                <w:i w:val="0"/>
                <w:color w:val="000000"/>
                <w:sz w:val="24"/>
                <w:szCs w:val="24"/>
                <w:u w:val="none"/>
              </w:rPr>
            </w:pPr>
            <w:r>
              <w:rPr>
                <w:rFonts w:hint="eastAsia" w:ascii="黑体" w:hAnsi="宋体" w:eastAsia="黑体" w:cs="黑体"/>
                <w:i w:val="0"/>
                <w:color w:val="000000"/>
                <w:kern w:val="0"/>
                <w:sz w:val="24"/>
                <w:szCs w:val="24"/>
                <w:u w:val="none"/>
                <w:lang w:val="en-US" w:eastAsia="zh-CN" w:bidi="ar"/>
              </w:rPr>
              <w:t>全市共343个街乡镇参与排名，综合成绩为97.42分。</w:t>
            </w:r>
          </w:p>
        </w:tc>
      </w:tr>
    </w:tbl>
    <w:p w14:paraId="5F2C87BF">
      <w:pPr>
        <w:pStyle w:val="15"/>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楷体_GB2312" w:hAnsi="楷体_GB2312" w:eastAsia="楷体_GB2312" w:cs="楷体_GB2312"/>
          <w:b w:val="0"/>
          <w:bCs/>
          <w:color w:val="auto"/>
          <w:sz w:val="32"/>
          <w:szCs w:val="32"/>
          <w:highlight w:val="none"/>
          <w:u w:val="none"/>
          <w:lang w:val="en-US" w:eastAsia="zh-CN"/>
        </w:rPr>
      </w:pPr>
      <w:r>
        <w:rPr>
          <w:rFonts w:hint="eastAsia" w:ascii="楷体_GB2312" w:hAnsi="楷体_GB2312" w:eastAsia="楷体_GB2312" w:cs="楷体_GB2312"/>
          <w:b w:val="0"/>
          <w:bCs/>
          <w:color w:val="auto"/>
          <w:sz w:val="32"/>
          <w:szCs w:val="32"/>
          <w:highlight w:val="none"/>
          <w:u w:val="none"/>
          <w:lang w:val="en-US" w:eastAsia="zh-CN"/>
        </w:rPr>
        <w:t>表2：市级考评各镇街群众诉求办理情况统计表（转派）</w:t>
      </w:r>
    </w:p>
    <w:tbl>
      <w:tblPr>
        <w:tblStyle w:val="10"/>
        <w:tblW w:w="8870" w:type="dxa"/>
        <w:tblInd w:w="0" w:type="dxa"/>
        <w:shd w:val="clear" w:color="auto" w:fill="auto"/>
        <w:tblLayout w:type="fixed"/>
        <w:tblCellMar>
          <w:top w:w="0" w:type="dxa"/>
          <w:left w:w="0" w:type="dxa"/>
          <w:bottom w:w="0" w:type="dxa"/>
          <w:right w:w="0" w:type="dxa"/>
        </w:tblCellMar>
      </w:tblPr>
      <w:tblGrid>
        <w:gridCol w:w="717"/>
        <w:gridCol w:w="1669"/>
        <w:gridCol w:w="1180"/>
        <w:gridCol w:w="1315"/>
        <w:gridCol w:w="1315"/>
        <w:gridCol w:w="1315"/>
        <w:gridCol w:w="1359"/>
      </w:tblGrid>
      <w:tr w14:paraId="53E19AFF">
        <w:tblPrEx>
          <w:shd w:val="clear" w:color="auto" w:fill="auto"/>
          <w:tblCellMar>
            <w:top w:w="0" w:type="dxa"/>
            <w:left w:w="0" w:type="dxa"/>
            <w:bottom w:w="0" w:type="dxa"/>
            <w:right w:w="0" w:type="dxa"/>
          </w:tblCellMar>
        </w:tblPrEx>
        <w:trPr>
          <w:trHeight w:val="454"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8F0D66">
            <w:pPr>
              <w:keepNext w:val="0"/>
              <w:keepLines w:val="0"/>
              <w:widowControl/>
              <w:suppressLineNumbers w:val="0"/>
              <w:jc w:val="center"/>
              <w:textAlignment w:val="center"/>
              <w:rPr>
                <w:rFonts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排名</w:t>
            </w:r>
          </w:p>
        </w:tc>
        <w:tc>
          <w:tcPr>
            <w:tcW w:w="1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97FCD3">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镇  街</w:t>
            </w:r>
          </w:p>
        </w:tc>
        <w:tc>
          <w:tcPr>
            <w:tcW w:w="1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3CD168">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纳入考评</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1FBE00">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响应率</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6C8682">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解决率</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D4D3BF">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满意率</w:t>
            </w:r>
          </w:p>
        </w:tc>
        <w:tc>
          <w:tcPr>
            <w:tcW w:w="1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BDF2EE">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综合成绩</w:t>
            </w:r>
          </w:p>
        </w:tc>
      </w:tr>
      <w:tr w14:paraId="02324101">
        <w:tblPrEx>
          <w:tblCellMar>
            <w:top w:w="0" w:type="dxa"/>
            <w:left w:w="0" w:type="dxa"/>
            <w:bottom w:w="0" w:type="dxa"/>
            <w:right w:w="0" w:type="dxa"/>
          </w:tblCellMar>
        </w:tblPrEx>
        <w:trPr>
          <w:trHeight w:val="397"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8B3F5F">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w:t>
            </w:r>
          </w:p>
        </w:tc>
        <w:tc>
          <w:tcPr>
            <w:tcW w:w="1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350012">
            <w:pPr>
              <w:keepNext w:val="0"/>
              <w:keepLines w:val="0"/>
              <w:widowControl/>
              <w:suppressLineNumbers w:val="0"/>
              <w:jc w:val="center"/>
              <w:textAlignment w:val="center"/>
              <w:rPr>
                <w:rFonts w:hint="eastAsia" w:ascii="黑体" w:hAnsi="宋体" w:eastAsia="黑体" w:cs="黑体"/>
                <w:i w:val="0"/>
                <w:color w:val="auto"/>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河南寨镇</w:t>
            </w:r>
          </w:p>
        </w:tc>
        <w:tc>
          <w:tcPr>
            <w:tcW w:w="1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A8D073">
            <w:pPr>
              <w:keepNext w:val="0"/>
              <w:keepLines w:val="0"/>
              <w:widowControl/>
              <w:suppressLineNumbers w:val="0"/>
              <w:jc w:val="center"/>
              <w:textAlignment w:val="center"/>
              <w:rPr>
                <w:rFonts w:hint="default" w:ascii="Times New Roman" w:hAnsi="Times New Roman" w:eastAsia="黑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42</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5DEAE7">
            <w:pPr>
              <w:keepNext w:val="0"/>
              <w:keepLines w:val="0"/>
              <w:widowControl/>
              <w:suppressLineNumbers w:val="0"/>
              <w:jc w:val="center"/>
              <w:textAlignment w:val="center"/>
              <w:rPr>
                <w:rFonts w:hint="default" w:ascii="Times New Roman" w:hAnsi="Times New Roman" w:eastAsia="黑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06FCD1">
            <w:pPr>
              <w:keepNext w:val="0"/>
              <w:keepLines w:val="0"/>
              <w:widowControl/>
              <w:suppressLineNumbers w:val="0"/>
              <w:jc w:val="center"/>
              <w:textAlignment w:val="center"/>
              <w:rPr>
                <w:rFonts w:hint="default" w:ascii="Times New Roman" w:hAnsi="Times New Roman" w:eastAsia="黑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CFA963">
            <w:pPr>
              <w:keepNext w:val="0"/>
              <w:keepLines w:val="0"/>
              <w:widowControl/>
              <w:suppressLineNumbers w:val="0"/>
              <w:jc w:val="center"/>
              <w:textAlignment w:val="center"/>
              <w:rPr>
                <w:rFonts w:hint="default" w:ascii="Times New Roman" w:hAnsi="Times New Roman" w:eastAsia="黑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C41562">
            <w:pPr>
              <w:keepNext w:val="0"/>
              <w:keepLines w:val="0"/>
              <w:widowControl/>
              <w:suppressLineNumbers w:val="0"/>
              <w:jc w:val="center"/>
              <w:textAlignment w:val="center"/>
              <w:rPr>
                <w:rFonts w:hint="default" w:ascii="Times New Roman" w:hAnsi="Times New Roman" w:eastAsia="黑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 xml:space="preserve">100.00 </w:t>
            </w:r>
          </w:p>
        </w:tc>
      </w:tr>
      <w:tr w14:paraId="1147C54F">
        <w:tblPrEx>
          <w:shd w:val="clear" w:color="auto" w:fill="auto"/>
          <w:tblCellMar>
            <w:top w:w="0" w:type="dxa"/>
            <w:left w:w="0" w:type="dxa"/>
            <w:bottom w:w="0" w:type="dxa"/>
            <w:right w:w="0" w:type="dxa"/>
          </w:tblCellMar>
        </w:tblPrEx>
        <w:trPr>
          <w:trHeight w:val="397"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A5B474">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w:t>
            </w:r>
          </w:p>
        </w:tc>
        <w:tc>
          <w:tcPr>
            <w:tcW w:w="1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CD1DAF">
            <w:pPr>
              <w:keepNext w:val="0"/>
              <w:keepLines w:val="0"/>
              <w:widowControl/>
              <w:suppressLineNumbers w:val="0"/>
              <w:jc w:val="center"/>
              <w:textAlignment w:val="center"/>
              <w:rPr>
                <w:rFonts w:hint="eastAsia" w:ascii="黑体" w:hAnsi="宋体" w:eastAsia="黑体" w:cs="黑体"/>
                <w:i w:val="0"/>
                <w:color w:val="auto"/>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新城子镇</w:t>
            </w:r>
          </w:p>
        </w:tc>
        <w:tc>
          <w:tcPr>
            <w:tcW w:w="1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BAD25A">
            <w:pPr>
              <w:keepNext w:val="0"/>
              <w:keepLines w:val="0"/>
              <w:widowControl/>
              <w:suppressLineNumbers w:val="0"/>
              <w:jc w:val="center"/>
              <w:textAlignment w:val="center"/>
              <w:rPr>
                <w:rFonts w:hint="default" w:ascii="Times New Roman" w:hAnsi="Times New Roman" w:eastAsia="黑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13</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2AFE31">
            <w:pPr>
              <w:keepNext w:val="0"/>
              <w:keepLines w:val="0"/>
              <w:widowControl/>
              <w:suppressLineNumbers w:val="0"/>
              <w:jc w:val="center"/>
              <w:textAlignment w:val="center"/>
              <w:rPr>
                <w:rFonts w:hint="default" w:ascii="Times New Roman" w:hAnsi="Times New Roman" w:eastAsia="黑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235CFB">
            <w:pPr>
              <w:keepNext w:val="0"/>
              <w:keepLines w:val="0"/>
              <w:widowControl/>
              <w:suppressLineNumbers w:val="0"/>
              <w:jc w:val="center"/>
              <w:textAlignment w:val="center"/>
              <w:rPr>
                <w:rFonts w:hint="default" w:ascii="Times New Roman" w:hAnsi="Times New Roman" w:eastAsia="黑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54452B">
            <w:pPr>
              <w:keepNext w:val="0"/>
              <w:keepLines w:val="0"/>
              <w:widowControl/>
              <w:suppressLineNumbers w:val="0"/>
              <w:jc w:val="center"/>
              <w:textAlignment w:val="center"/>
              <w:rPr>
                <w:rFonts w:hint="default" w:ascii="Times New Roman" w:hAnsi="Times New Roman" w:eastAsia="黑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96FF98">
            <w:pPr>
              <w:keepNext w:val="0"/>
              <w:keepLines w:val="0"/>
              <w:widowControl/>
              <w:suppressLineNumbers w:val="0"/>
              <w:jc w:val="center"/>
              <w:textAlignment w:val="center"/>
              <w:rPr>
                <w:rFonts w:hint="default" w:ascii="Times New Roman" w:hAnsi="Times New Roman" w:eastAsia="黑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 xml:space="preserve">100.00 </w:t>
            </w:r>
          </w:p>
        </w:tc>
      </w:tr>
      <w:tr w14:paraId="4A0BD255">
        <w:tblPrEx>
          <w:shd w:val="clear" w:color="auto" w:fill="auto"/>
          <w:tblCellMar>
            <w:top w:w="0" w:type="dxa"/>
            <w:left w:w="0" w:type="dxa"/>
            <w:bottom w:w="0" w:type="dxa"/>
            <w:right w:w="0" w:type="dxa"/>
          </w:tblCellMar>
        </w:tblPrEx>
        <w:trPr>
          <w:trHeight w:val="397"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9903C9">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w:t>
            </w:r>
          </w:p>
        </w:tc>
        <w:tc>
          <w:tcPr>
            <w:tcW w:w="1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04B8F8">
            <w:pPr>
              <w:keepNext w:val="0"/>
              <w:keepLines w:val="0"/>
              <w:widowControl/>
              <w:suppressLineNumbers w:val="0"/>
              <w:jc w:val="center"/>
              <w:textAlignment w:val="center"/>
              <w:rPr>
                <w:rFonts w:hint="eastAsia" w:ascii="黑体" w:hAnsi="宋体" w:eastAsia="黑体" w:cs="黑体"/>
                <w:i w:val="0"/>
                <w:color w:val="auto"/>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大城子镇</w:t>
            </w:r>
          </w:p>
        </w:tc>
        <w:tc>
          <w:tcPr>
            <w:tcW w:w="1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749CF2">
            <w:pPr>
              <w:keepNext w:val="0"/>
              <w:keepLines w:val="0"/>
              <w:widowControl/>
              <w:suppressLineNumbers w:val="0"/>
              <w:jc w:val="center"/>
              <w:textAlignment w:val="center"/>
              <w:rPr>
                <w:rFonts w:hint="default" w:ascii="Times New Roman" w:hAnsi="Times New Roman" w:eastAsia="黑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11</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F165A9">
            <w:pPr>
              <w:keepNext w:val="0"/>
              <w:keepLines w:val="0"/>
              <w:widowControl/>
              <w:suppressLineNumbers w:val="0"/>
              <w:jc w:val="center"/>
              <w:textAlignment w:val="center"/>
              <w:rPr>
                <w:rFonts w:hint="default" w:ascii="Times New Roman" w:hAnsi="Times New Roman" w:eastAsia="黑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DE70C9">
            <w:pPr>
              <w:keepNext w:val="0"/>
              <w:keepLines w:val="0"/>
              <w:widowControl/>
              <w:suppressLineNumbers w:val="0"/>
              <w:jc w:val="center"/>
              <w:textAlignment w:val="center"/>
              <w:rPr>
                <w:rFonts w:hint="default" w:ascii="Times New Roman" w:hAnsi="Times New Roman" w:eastAsia="黑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EB99DD">
            <w:pPr>
              <w:keepNext w:val="0"/>
              <w:keepLines w:val="0"/>
              <w:widowControl/>
              <w:suppressLineNumbers w:val="0"/>
              <w:jc w:val="center"/>
              <w:textAlignment w:val="center"/>
              <w:rPr>
                <w:rFonts w:hint="default" w:ascii="Times New Roman" w:hAnsi="Times New Roman" w:eastAsia="黑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DF64D4">
            <w:pPr>
              <w:keepNext w:val="0"/>
              <w:keepLines w:val="0"/>
              <w:widowControl/>
              <w:suppressLineNumbers w:val="0"/>
              <w:jc w:val="center"/>
              <w:textAlignment w:val="center"/>
              <w:rPr>
                <w:rFonts w:hint="default" w:ascii="Times New Roman" w:hAnsi="Times New Roman" w:eastAsia="黑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100</w:t>
            </w:r>
            <w:r>
              <w:rPr>
                <w:rFonts w:hint="eastAsia" w:ascii="Times New Roman" w:hAnsi="Times New Roman" w:cs="Times New Roman"/>
                <w:i w:val="0"/>
                <w:iCs w:val="0"/>
                <w:color w:val="000000"/>
                <w:kern w:val="0"/>
                <w:sz w:val="24"/>
                <w:szCs w:val="24"/>
                <w:u w:val="none"/>
                <w:lang w:val="en-US" w:eastAsia="zh-CN" w:bidi="ar"/>
              </w:rPr>
              <w:t>.00</w:t>
            </w:r>
          </w:p>
        </w:tc>
      </w:tr>
      <w:tr w14:paraId="47CAF8C0">
        <w:tblPrEx>
          <w:shd w:val="clear" w:color="auto" w:fill="auto"/>
          <w:tblCellMar>
            <w:top w:w="0" w:type="dxa"/>
            <w:left w:w="0" w:type="dxa"/>
            <w:bottom w:w="0" w:type="dxa"/>
            <w:right w:w="0" w:type="dxa"/>
          </w:tblCellMar>
        </w:tblPrEx>
        <w:trPr>
          <w:trHeight w:val="397"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506AD6">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w:t>
            </w:r>
          </w:p>
        </w:tc>
        <w:tc>
          <w:tcPr>
            <w:tcW w:w="1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AE0D64">
            <w:pPr>
              <w:keepNext w:val="0"/>
              <w:keepLines w:val="0"/>
              <w:widowControl/>
              <w:suppressLineNumbers w:val="0"/>
              <w:jc w:val="center"/>
              <w:textAlignment w:val="center"/>
              <w:rPr>
                <w:rFonts w:hint="eastAsia" w:ascii="黑体" w:hAnsi="宋体" w:eastAsia="黑体" w:cs="黑体"/>
                <w:i w:val="0"/>
                <w:color w:val="auto"/>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高岭镇</w:t>
            </w:r>
          </w:p>
        </w:tc>
        <w:tc>
          <w:tcPr>
            <w:tcW w:w="1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8CC248">
            <w:pPr>
              <w:keepNext w:val="0"/>
              <w:keepLines w:val="0"/>
              <w:widowControl/>
              <w:suppressLineNumbers w:val="0"/>
              <w:jc w:val="center"/>
              <w:textAlignment w:val="center"/>
              <w:rPr>
                <w:rFonts w:hint="default" w:ascii="Times New Roman" w:hAnsi="Times New Roman" w:eastAsia="黑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6</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607BC4">
            <w:pPr>
              <w:keepNext w:val="0"/>
              <w:keepLines w:val="0"/>
              <w:widowControl/>
              <w:suppressLineNumbers w:val="0"/>
              <w:jc w:val="center"/>
              <w:textAlignment w:val="center"/>
              <w:rPr>
                <w:rFonts w:hint="default" w:ascii="Times New Roman" w:hAnsi="Times New Roman" w:eastAsia="黑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D95F9A">
            <w:pPr>
              <w:keepNext w:val="0"/>
              <w:keepLines w:val="0"/>
              <w:widowControl/>
              <w:suppressLineNumbers w:val="0"/>
              <w:jc w:val="center"/>
              <w:textAlignment w:val="center"/>
              <w:rPr>
                <w:rFonts w:hint="default" w:ascii="Times New Roman" w:hAnsi="Times New Roman" w:eastAsia="黑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4F7152">
            <w:pPr>
              <w:keepNext w:val="0"/>
              <w:keepLines w:val="0"/>
              <w:widowControl/>
              <w:suppressLineNumbers w:val="0"/>
              <w:jc w:val="center"/>
              <w:textAlignment w:val="center"/>
              <w:rPr>
                <w:rFonts w:hint="default" w:ascii="Times New Roman" w:hAnsi="Times New Roman" w:eastAsia="黑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DF5DDC">
            <w:pPr>
              <w:keepNext w:val="0"/>
              <w:keepLines w:val="0"/>
              <w:widowControl/>
              <w:suppressLineNumbers w:val="0"/>
              <w:jc w:val="center"/>
              <w:textAlignment w:val="center"/>
              <w:rPr>
                <w:rFonts w:hint="default" w:ascii="Times New Roman" w:hAnsi="Times New Roman" w:eastAsia="黑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100</w:t>
            </w:r>
            <w:r>
              <w:rPr>
                <w:rFonts w:hint="eastAsia" w:ascii="Times New Roman" w:hAnsi="Times New Roman" w:cs="Times New Roman"/>
                <w:i w:val="0"/>
                <w:iCs w:val="0"/>
                <w:color w:val="000000"/>
                <w:kern w:val="0"/>
                <w:sz w:val="24"/>
                <w:szCs w:val="24"/>
                <w:u w:val="none"/>
                <w:lang w:val="en-US" w:eastAsia="zh-CN" w:bidi="ar"/>
              </w:rPr>
              <w:t>.00</w:t>
            </w:r>
          </w:p>
        </w:tc>
      </w:tr>
      <w:tr w14:paraId="6F3D0058">
        <w:tblPrEx>
          <w:shd w:val="clear" w:color="auto" w:fill="auto"/>
          <w:tblCellMar>
            <w:top w:w="0" w:type="dxa"/>
            <w:left w:w="0" w:type="dxa"/>
            <w:bottom w:w="0" w:type="dxa"/>
            <w:right w:w="0" w:type="dxa"/>
          </w:tblCellMar>
        </w:tblPrEx>
        <w:trPr>
          <w:trHeight w:val="397"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772FB6">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5</w:t>
            </w:r>
          </w:p>
        </w:tc>
        <w:tc>
          <w:tcPr>
            <w:tcW w:w="1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05D42F">
            <w:pPr>
              <w:keepNext w:val="0"/>
              <w:keepLines w:val="0"/>
              <w:widowControl/>
              <w:suppressLineNumbers w:val="0"/>
              <w:jc w:val="center"/>
              <w:textAlignment w:val="center"/>
              <w:rPr>
                <w:rFonts w:hint="eastAsia" w:ascii="黑体" w:hAnsi="宋体" w:eastAsia="黑体" w:cs="黑体"/>
                <w:i w:val="0"/>
                <w:color w:val="auto"/>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密云镇</w:t>
            </w:r>
          </w:p>
        </w:tc>
        <w:tc>
          <w:tcPr>
            <w:tcW w:w="1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FBA071">
            <w:pPr>
              <w:keepNext w:val="0"/>
              <w:keepLines w:val="0"/>
              <w:widowControl/>
              <w:suppressLineNumbers w:val="0"/>
              <w:jc w:val="center"/>
              <w:textAlignment w:val="center"/>
              <w:rPr>
                <w:rFonts w:hint="default" w:ascii="Times New Roman" w:hAnsi="Times New Roman" w:eastAsia="黑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54</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54293E">
            <w:pPr>
              <w:keepNext w:val="0"/>
              <w:keepLines w:val="0"/>
              <w:widowControl/>
              <w:suppressLineNumbers w:val="0"/>
              <w:jc w:val="center"/>
              <w:textAlignment w:val="center"/>
              <w:rPr>
                <w:rFonts w:hint="default" w:ascii="Times New Roman" w:hAnsi="Times New Roman" w:eastAsia="黑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106144">
            <w:pPr>
              <w:keepNext w:val="0"/>
              <w:keepLines w:val="0"/>
              <w:widowControl/>
              <w:suppressLineNumbers w:val="0"/>
              <w:jc w:val="center"/>
              <w:textAlignment w:val="center"/>
              <w:rPr>
                <w:rFonts w:hint="default" w:ascii="Times New Roman" w:hAnsi="Times New Roman" w:eastAsia="黑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98.70%</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463A2F">
            <w:pPr>
              <w:keepNext w:val="0"/>
              <w:keepLines w:val="0"/>
              <w:widowControl/>
              <w:suppressLineNumbers w:val="0"/>
              <w:jc w:val="center"/>
              <w:textAlignment w:val="center"/>
              <w:rPr>
                <w:rFonts w:hint="default" w:ascii="Times New Roman" w:hAnsi="Times New Roman" w:eastAsia="黑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98.18%</w:t>
            </w:r>
          </w:p>
        </w:tc>
        <w:tc>
          <w:tcPr>
            <w:tcW w:w="1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4728AF">
            <w:pPr>
              <w:keepNext w:val="0"/>
              <w:keepLines w:val="0"/>
              <w:widowControl/>
              <w:suppressLineNumbers w:val="0"/>
              <w:jc w:val="center"/>
              <w:textAlignment w:val="center"/>
              <w:rPr>
                <w:rFonts w:hint="default" w:ascii="Times New Roman" w:hAnsi="Times New Roman" w:eastAsia="黑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 xml:space="preserve">98.62 </w:t>
            </w:r>
          </w:p>
        </w:tc>
      </w:tr>
      <w:tr w14:paraId="324F2167">
        <w:tblPrEx>
          <w:tblCellMar>
            <w:top w:w="0" w:type="dxa"/>
            <w:left w:w="0" w:type="dxa"/>
            <w:bottom w:w="0" w:type="dxa"/>
            <w:right w:w="0" w:type="dxa"/>
          </w:tblCellMar>
        </w:tblPrEx>
        <w:trPr>
          <w:trHeight w:val="397"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2CBC49">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6</w:t>
            </w:r>
          </w:p>
        </w:tc>
        <w:tc>
          <w:tcPr>
            <w:tcW w:w="1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6D9D81">
            <w:pPr>
              <w:keepNext w:val="0"/>
              <w:keepLines w:val="0"/>
              <w:widowControl/>
              <w:suppressLineNumbers w:val="0"/>
              <w:jc w:val="center"/>
              <w:textAlignment w:val="center"/>
              <w:rPr>
                <w:rFonts w:hint="eastAsia" w:ascii="黑体" w:hAnsi="宋体" w:eastAsia="黑体" w:cs="黑体"/>
                <w:i w:val="0"/>
                <w:color w:val="auto"/>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穆家峪镇</w:t>
            </w:r>
          </w:p>
        </w:tc>
        <w:tc>
          <w:tcPr>
            <w:tcW w:w="1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8FF382">
            <w:pPr>
              <w:keepNext w:val="0"/>
              <w:keepLines w:val="0"/>
              <w:widowControl/>
              <w:suppressLineNumbers w:val="0"/>
              <w:jc w:val="center"/>
              <w:textAlignment w:val="center"/>
              <w:rPr>
                <w:rFonts w:hint="default" w:ascii="Times New Roman" w:hAnsi="Times New Roman" w:eastAsia="黑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51</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24D9FE">
            <w:pPr>
              <w:keepNext w:val="0"/>
              <w:keepLines w:val="0"/>
              <w:widowControl/>
              <w:suppressLineNumbers w:val="0"/>
              <w:jc w:val="center"/>
              <w:textAlignment w:val="center"/>
              <w:rPr>
                <w:rFonts w:hint="default" w:ascii="Times New Roman" w:hAnsi="Times New Roman" w:eastAsia="黑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6EFB9C">
            <w:pPr>
              <w:keepNext w:val="0"/>
              <w:keepLines w:val="0"/>
              <w:widowControl/>
              <w:suppressLineNumbers w:val="0"/>
              <w:jc w:val="center"/>
              <w:textAlignment w:val="center"/>
              <w:rPr>
                <w:rFonts w:hint="default" w:ascii="Times New Roman" w:hAnsi="Times New Roman" w:eastAsia="黑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98.85%</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B17565">
            <w:pPr>
              <w:keepNext w:val="0"/>
              <w:keepLines w:val="0"/>
              <w:widowControl/>
              <w:suppressLineNumbers w:val="0"/>
              <w:jc w:val="center"/>
              <w:textAlignment w:val="center"/>
              <w:rPr>
                <w:rFonts w:hint="default" w:ascii="Times New Roman" w:hAnsi="Times New Roman" w:eastAsia="黑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97.46%</w:t>
            </w:r>
          </w:p>
        </w:tc>
        <w:tc>
          <w:tcPr>
            <w:tcW w:w="1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BD58A9">
            <w:pPr>
              <w:keepNext w:val="0"/>
              <w:keepLines w:val="0"/>
              <w:widowControl/>
              <w:suppressLineNumbers w:val="0"/>
              <w:jc w:val="center"/>
              <w:textAlignment w:val="center"/>
              <w:rPr>
                <w:rFonts w:hint="default" w:ascii="Times New Roman" w:hAnsi="Times New Roman" w:eastAsia="黑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 xml:space="preserve">98.41 </w:t>
            </w:r>
          </w:p>
        </w:tc>
      </w:tr>
      <w:tr w14:paraId="703ADFDF">
        <w:tblPrEx>
          <w:tblCellMar>
            <w:top w:w="0" w:type="dxa"/>
            <w:left w:w="0" w:type="dxa"/>
            <w:bottom w:w="0" w:type="dxa"/>
            <w:right w:w="0" w:type="dxa"/>
          </w:tblCellMar>
        </w:tblPrEx>
        <w:trPr>
          <w:trHeight w:val="397"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DE3CF7">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7</w:t>
            </w:r>
          </w:p>
        </w:tc>
        <w:tc>
          <w:tcPr>
            <w:tcW w:w="1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E315DB">
            <w:pPr>
              <w:keepNext w:val="0"/>
              <w:keepLines w:val="0"/>
              <w:widowControl/>
              <w:suppressLineNumbers w:val="0"/>
              <w:jc w:val="center"/>
              <w:textAlignment w:val="center"/>
              <w:rPr>
                <w:rFonts w:hint="eastAsia" w:ascii="黑体" w:hAnsi="宋体" w:eastAsia="黑体" w:cs="黑体"/>
                <w:i w:val="0"/>
                <w:color w:val="auto"/>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西田各庄镇</w:t>
            </w:r>
          </w:p>
        </w:tc>
        <w:tc>
          <w:tcPr>
            <w:tcW w:w="1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64AFAE">
            <w:pPr>
              <w:keepNext w:val="0"/>
              <w:keepLines w:val="0"/>
              <w:widowControl/>
              <w:suppressLineNumbers w:val="0"/>
              <w:jc w:val="center"/>
              <w:textAlignment w:val="center"/>
              <w:rPr>
                <w:rFonts w:hint="default" w:ascii="Times New Roman" w:hAnsi="Times New Roman" w:eastAsia="黑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47</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22D2DE">
            <w:pPr>
              <w:keepNext w:val="0"/>
              <w:keepLines w:val="0"/>
              <w:widowControl/>
              <w:suppressLineNumbers w:val="0"/>
              <w:jc w:val="center"/>
              <w:textAlignment w:val="center"/>
              <w:rPr>
                <w:rFonts w:hint="default" w:ascii="Times New Roman" w:hAnsi="Times New Roman" w:eastAsia="黑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EC5D8E">
            <w:pPr>
              <w:keepNext w:val="0"/>
              <w:keepLines w:val="0"/>
              <w:widowControl/>
              <w:suppressLineNumbers w:val="0"/>
              <w:jc w:val="center"/>
              <w:textAlignment w:val="center"/>
              <w:rPr>
                <w:rFonts w:hint="default" w:ascii="Times New Roman" w:hAnsi="Times New Roman" w:eastAsia="黑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97.27%</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D970AE">
            <w:pPr>
              <w:keepNext w:val="0"/>
              <w:keepLines w:val="0"/>
              <w:widowControl/>
              <w:suppressLineNumbers w:val="0"/>
              <w:jc w:val="center"/>
              <w:textAlignment w:val="center"/>
              <w:rPr>
                <w:rFonts w:hint="default" w:ascii="Times New Roman" w:hAnsi="Times New Roman" w:eastAsia="黑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98.18%</w:t>
            </w:r>
          </w:p>
        </w:tc>
        <w:tc>
          <w:tcPr>
            <w:tcW w:w="1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C0279D">
            <w:pPr>
              <w:keepNext w:val="0"/>
              <w:keepLines w:val="0"/>
              <w:widowControl/>
              <w:suppressLineNumbers w:val="0"/>
              <w:jc w:val="center"/>
              <w:textAlignment w:val="center"/>
              <w:rPr>
                <w:rFonts w:hint="default" w:ascii="Times New Roman" w:hAnsi="Times New Roman" w:eastAsia="黑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 xml:space="preserve">97.91 </w:t>
            </w:r>
          </w:p>
        </w:tc>
      </w:tr>
      <w:tr w14:paraId="5156563E">
        <w:tblPrEx>
          <w:tblCellMar>
            <w:top w:w="0" w:type="dxa"/>
            <w:left w:w="0" w:type="dxa"/>
            <w:bottom w:w="0" w:type="dxa"/>
            <w:right w:w="0" w:type="dxa"/>
          </w:tblCellMar>
        </w:tblPrEx>
        <w:trPr>
          <w:trHeight w:val="397"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D2CDE5">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8</w:t>
            </w:r>
          </w:p>
        </w:tc>
        <w:tc>
          <w:tcPr>
            <w:tcW w:w="1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66650A">
            <w:pPr>
              <w:keepNext w:val="0"/>
              <w:keepLines w:val="0"/>
              <w:widowControl/>
              <w:suppressLineNumbers w:val="0"/>
              <w:jc w:val="center"/>
              <w:textAlignment w:val="center"/>
              <w:rPr>
                <w:rFonts w:hint="eastAsia" w:ascii="黑体" w:hAnsi="宋体" w:eastAsia="黑体" w:cs="黑体"/>
                <w:i w:val="0"/>
                <w:color w:val="auto"/>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古北口镇</w:t>
            </w:r>
          </w:p>
        </w:tc>
        <w:tc>
          <w:tcPr>
            <w:tcW w:w="1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AD5EE7">
            <w:pPr>
              <w:keepNext w:val="0"/>
              <w:keepLines w:val="0"/>
              <w:widowControl/>
              <w:suppressLineNumbers w:val="0"/>
              <w:jc w:val="center"/>
              <w:textAlignment w:val="center"/>
              <w:rPr>
                <w:rFonts w:hint="default" w:ascii="Times New Roman" w:hAnsi="Times New Roman" w:eastAsia="黑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38</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5A4404">
            <w:pPr>
              <w:keepNext w:val="0"/>
              <w:keepLines w:val="0"/>
              <w:widowControl/>
              <w:suppressLineNumbers w:val="0"/>
              <w:jc w:val="center"/>
              <w:textAlignment w:val="center"/>
              <w:rPr>
                <w:rFonts w:hint="default" w:ascii="Times New Roman" w:hAnsi="Times New Roman" w:eastAsia="黑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F70F64">
            <w:pPr>
              <w:keepNext w:val="0"/>
              <w:keepLines w:val="0"/>
              <w:widowControl/>
              <w:suppressLineNumbers w:val="0"/>
              <w:jc w:val="center"/>
              <w:textAlignment w:val="center"/>
              <w:rPr>
                <w:rFonts w:hint="default" w:ascii="Times New Roman" w:hAnsi="Times New Roman" w:eastAsia="黑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98.24%</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712A65">
            <w:pPr>
              <w:keepNext w:val="0"/>
              <w:keepLines w:val="0"/>
              <w:widowControl/>
              <w:suppressLineNumbers w:val="0"/>
              <w:jc w:val="center"/>
              <w:textAlignment w:val="center"/>
              <w:rPr>
                <w:rFonts w:hint="default" w:ascii="Times New Roman" w:hAnsi="Times New Roman" w:eastAsia="黑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96.47%</w:t>
            </w:r>
          </w:p>
        </w:tc>
        <w:tc>
          <w:tcPr>
            <w:tcW w:w="1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734429">
            <w:pPr>
              <w:keepNext w:val="0"/>
              <w:keepLines w:val="0"/>
              <w:widowControl/>
              <w:suppressLineNumbers w:val="0"/>
              <w:jc w:val="center"/>
              <w:textAlignment w:val="center"/>
              <w:rPr>
                <w:rFonts w:hint="default" w:ascii="Times New Roman" w:hAnsi="Times New Roman" w:eastAsia="黑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 xml:space="preserve">97.71 </w:t>
            </w:r>
          </w:p>
        </w:tc>
      </w:tr>
      <w:tr w14:paraId="3F1B124F">
        <w:tblPrEx>
          <w:tblCellMar>
            <w:top w:w="0" w:type="dxa"/>
            <w:left w:w="0" w:type="dxa"/>
            <w:bottom w:w="0" w:type="dxa"/>
            <w:right w:w="0" w:type="dxa"/>
          </w:tblCellMar>
        </w:tblPrEx>
        <w:trPr>
          <w:trHeight w:val="454"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A6FFB4">
            <w:pPr>
              <w:keepNext w:val="0"/>
              <w:keepLines w:val="0"/>
              <w:widowControl/>
              <w:suppressLineNumbers w:val="0"/>
              <w:jc w:val="center"/>
              <w:textAlignment w:val="center"/>
              <w:rPr>
                <w:rFonts w:hint="default" w:ascii="黑体" w:hAnsi="宋体" w:eastAsia="黑体" w:cs="黑体"/>
                <w:i w:val="0"/>
                <w:color w:val="000000"/>
                <w:kern w:val="2"/>
                <w:sz w:val="24"/>
                <w:szCs w:val="24"/>
                <w:u w:val="none"/>
                <w:lang w:val="en-US" w:eastAsia="zh-CN" w:bidi="ar-SA"/>
              </w:rPr>
            </w:pPr>
            <w:r>
              <w:rPr>
                <w:rFonts w:hint="eastAsia" w:ascii="黑体" w:hAnsi="宋体" w:eastAsia="黑体" w:cs="黑体"/>
                <w:i w:val="0"/>
                <w:color w:val="000000"/>
                <w:kern w:val="0"/>
                <w:sz w:val="24"/>
                <w:szCs w:val="24"/>
                <w:u w:val="none"/>
                <w:lang w:val="en-US" w:eastAsia="zh-CN" w:bidi="ar"/>
              </w:rPr>
              <w:t>排名</w:t>
            </w:r>
          </w:p>
        </w:tc>
        <w:tc>
          <w:tcPr>
            <w:tcW w:w="1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5D91D2">
            <w:pPr>
              <w:keepNext w:val="0"/>
              <w:keepLines w:val="0"/>
              <w:widowControl/>
              <w:suppressLineNumbers w:val="0"/>
              <w:jc w:val="center"/>
              <w:textAlignment w:val="center"/>
              <w:rPr>
                <w:rFonts w:hint="eastAsia" w:ascii="黑体" w:hAnsi="宋体" w:eastAsia="黑体" w:cs="黑体"/>
                <w:i w:val="0"/>
                <w:color w:val="000000"/>
                <w:kern w:val="2"/>
                <w:sz w:val="24"/>
                <w:szCs w:val="24"/>
                <w:u w:val="none"/>
                <w:lang w:val="en-US" w:eastAsia="zh-CN" w:bidi="ar-SA"/>
              </w:rPr>
            </w:pPr>
            <w:r>
              <w:rPr>
                <w:rFonts w:hint="eastAsia" w:ascii="黑体" w:hAnsi="宋体" w:eastAsia="黑体" w:cs="黑体"/>
                <w:i w:val="0"/>
                <w:color w:val="000000"/>
                <w:kern w:val="0"/>
                <w:sz w:val="24"/>
                <w:szCs w:val="24"/>
                <w:u w:val="none"/>
                <w:lang w:val="en-US" w:eastAsia="zh-CN" w:bidi="ar"/>
              </w:rPr>
              <w:t>镇  街</w:t>
            </w:r>
          </w:p>
        </w:tc>
        <w:tc>
          <w:tcPr>
            <w:tcW w:w="1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801D86">
            <w:pPr>
              <w:keepNext w:val="0"/>
              <w:keepLines w:val="0"/>
              <w:widowControl/>
              <w:suppressLineNumbers w:val="0"/>
              <w:jc w:val="center"/>
              <w:textAlignment w:val="center"/>
              <w:rPr>
                <w:rFonts w:hint="default" w:ascii="黑体" w:hAnsi="宋体" w:eastAsia="黑体" w:cs="黑体"/>
                <w:i w:val="0"/>
                <w:color w:val="000000"/>
                <w:kern w:val="2"/>
                <w:sz w:val="24"/>
                <w:szCs w:val="24"/>
                <w:u w:val="none"/>
                <w:lang w:val="en-US" w:eastAsia="zh-CN" w:bidi="ar-SA"/>
              </w:rPr>
            </w:pPr>
            <w:r>
              <w:rPr>
                <w:rFonts w:hint="eastAsia" w:ascii="黑体" w:hAnsi="宋体" w:eastAsia="黑体" w:cs="黑体"/>
                <w:i w:val="0"/>
                <w:color w:val="000000"/>
                <w:kern w:val="0"/>
                <w:sz w:val="24"/>
                <w:szCs w:val="24"/>
                <w:u w:val="none"/>
                <w:lang w:val="en-US" w:eastAsia="zh-CN" w:bidi="ar"/>
              </w:rPr>
              <w:t>纳入考评</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34BC79">
            <w:pPr>
              <w:keepNext w:val="0"/>
              <w:keepLines w:val="0"/>
              <w:widowControl/>
              <w:suppressLineNumbers w:val="0"/>
              <w:jc w:val="center"/>
              <w:textAlignment w:val="center"/>
              <w:rPr>
                <w:rFonts w:hint="default" w:ascii="黑体" w:hAnsi="宋体" w:eastAsia="黑体" w:cs="黑体"/>
                <w:i w:val="0"/>
                <w:color w:val="000000"/>
                <w:kern w:val="2"/>
                <w:sz w:val="24"/>
                <w:szCs w:val="24"/>
                <w:u w:val="none"/>
                <w:lang w:val="en-US" w:eastAsia="zh-CN" w:bidi="ar-SA"/>
              </w:rPr>
            </w:pPr>
            <w:r>
              <w:rPr>
                <w:rFonts w:hint="eastAsia" w:ascii="黑体" w:hAnsi="宋体" w:eastAsia="黑体" w:cs="黑体"/>
                <w:i w:val="0"/>
                <w:color w:val="000000"/>
                <w:kern w:val="0"/>
                <w:sz w:val="24"/>
                <w:szCs w:val="24"/>
                <w:u w:val="none"/>
                <w:lang w:val="en-US" w:eastAsia="zh-CN" w:bidi="ar"/>
              </w:rPr>
              <w:t>响应率</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664AC1">
            <w:pPr>
              <w:keepNext w:val="0"/>
              <w:keepLines w:val="0"/>
              <w:widowControl/>
              <w:suppressLineNumbers w:val="0"/>
              <w:jc w:val="center"/>
              <w:textAlignment w:val="center"/>
              <w:rPr>
                <w:rFonts w:hint="default" w:ascii="黑体" w:hAnsi="宋体" w:eastAsia="黑体" w:cs="黑体"/>
                <w:i w:val="0"/>
                <w:color w:val="000000"/>
                <w:kern w:val="2"/>
                <w:sz w:val="24"/>
                <w:szCs w:val="24"/>
                <w:u w:val="none"/>
                <w:lang w:val="en-US" w:eastAsia="zh-CN" w:bidi="ar-SA"/>
              </w:rPr>
            </w:pPr>
            <w:r>
              <w:rPr>
                <w:rFonts w:hint="eastAsia" w:ascii="黑体" w:hAnsi="宋体" w:eastAsia="黑体" w:cs="黑体"/>
                <w:i w:val="0"/>
                <w:color w:val="000000"/>
                <w:kern w:val="0"/>
                <w:sz w:val="24"/>
                <w:szCs w:val="24"/>
                <w:u w:val="none"/>
                <w:lang w:val="en-US" w:eastAsia="zh-CN" w:bidi="ar"/>
              </w:rPr>
              <w:t>解决率</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4231E5">
            <w:pPr>
              <w:keepNext w:val="0"/>
              <w:keepLines w:val="0"/>
              <w:widowControl/>
              <w:suppressLineNumbers w:val="0"/>
              <w:jc w:val="center"/>
              <w:textAlignment w:val="center"/>
              <w:rPr>
                <w:rFonts w:hint="default" w:ascii="黑体" w:hAnsi="宋体" w:eastAsia="黑体" w:cs="黑体"/>
                <w:i w:val="0"/>
                <w:color w:val="000000"/>
                <w:kern w:val="2"/>
                <w:sz w:val="24"/>
                <w:szCs w:val="24"/>
                <w:u w:val="none"/>
                <w:lang w:val="en-US" w:eastAsia="zh-CN" w:bidi="ar-SA"/>
              </w:rPr>
            </w:pPr>
            <w:r>
              <w:rPr>
                <w:rFonts w:hint="eastAsia" w:ascii="黑体" w:hAnsi="宋体" w:eastAsia="黑体" w:cs="黑体"/>
                <w:i w:val="0"/>
                <w:color w:val="000000"/>
                <w:kern w:val="0"/>
                <w:sz w:val="24"/>
                <w:szCs w:val="24"/>
                <w:u w:val="none"/>
                <w:lang w:val="en-US" w:eastAsia="zh-CN" w:bidi="ar"/>
              </w:rPr>
              <w:t>满意率</w:t>
            </w:r>
          </w:p>
        </w:tc>
        <w:tc>
          <w:tcPr>
            <w:tcW w:w="1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EB4F95">
            <w:pPr>
              <w:keepNext w:val="0"/>
              <w:keepLines w:val="0"/>
              <w:widowControl/>
              <w:suppressLineNumbers w:val="0"/>
              <w:jc w:val="center"/>
              <w:textAlignment w:val="center"/>
              <w:rPr>
                <w:rFonts w:hint="default" w:ascii="黑体" w:hAnsi="宋体" w:eastAsia="黑体" w:cs="黑体"/>
                <w:i w:val="0"/>
                <w:color w:val="000000"/>
                <w:kern w:val="2"/>
                <w:sz w:val="24"/>
                <w:szCs w:val="24"/>
                <w:u w:val="none"/>
                <w:lang w:val="en-US" w:eastAsia="zh-CN" w:bidi="ar-SA"/>
              </w:rPr>
            </w:pPr>
            <w:r>
              <w:rPr>
                <w:rFonts w:hint="eastAsia" w:ascii="黑体" w:hAnsi="宋体" w:eastAsia="黑体" w:cs="黑体"/>
                <w:i w:val="0"/>
                <w:color w:val="000000"/>
                <w:kern w:val="0"/>
                <w:sz w:val="24"/>
                <w:szCs w:val="24"/>
                <w:u w:val="none"/>
                <w:lang w:val="en-US" w:eastAsia="zh-CN" w:bidi="ar"/>
              </w:rPr>
              <w:t>综合成绩</w:t>
            </w:r>
          </w:p>
        </w:tc>
      </w:tr>
      <w:tr w14:paraId="6E57381F">
        <w:tblPrEx>
          <w:tblCellMar>
            <w:top w:w="0" w:type="dxa"/>
            <w:left w:w="0" w:type="dxa"/>
            <w:bottom w:w="0" w:type="dxa"/>
            <w:right w:w="0" w:type="dxa"/>
          </w:tblCellMar>
        </w:tblPrEx>
        <w:trPr>
          <w:trHeight w:val="397"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F92922">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w:t>
            </w:r>
          </w:p>
        </w:tc>
        <w:tc>
          <w:tcPr>
            <w:tcW w:w="1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07CEC2">
            <w:pPr>
              <w:keepNext w:val="0"/>
              <w:keepLines w:val="0"/>
              <w:widowControl/>
              <w:suppressLineNumbers w:val="0"/>
              <w:jc w:val="center"/>
              <w:textAlignment w:val="center"/>
              <w:rPr>
                <w:rFonts w:hint="eastAsia" w:ascii="黑体" w:hAnsi="宋体" w:eastAsia="黑体" w:cs="黑体"/>
                <w:i w:val="0"/>
                <w:color w:val="auto"/>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檀营地区</w:t>
            </w:r>
          </w:p>
        </w:tc>
        <w:tc>
          <w:tcPr>
            <w:tcW w:w="1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63EBAB">
            <w:pPr>
              <w:keepNext w:val="0"/>
              <w:keepLines w:val="0"/>
              <w:widowControl/>
              <w:suppressLineNumbers w:val="0"/>
              <w:jc w:val="center"/>
              <w:textAlignment w:val="center"/>
              <w:rPr>
                <w:rFonts w:hint="default" w:ascii="Times New Roman" w:hAnsi="Times New Roman" w:eastAsia="黑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26</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DD60C7">
            <w:pPr>
              <w:keepNext w:val="0"/>
              <w:keepLines w:val="0"/>
              <w:widowControl/>
              <w:suppressLineNumbers w:val="0"/>
              <w:jc w:val="center"/>
              <w:textAlignment w:val="center"/>
              <w:rPr>
                <w:rFonts w:hint="default" w:ascii="Times New Roman" w:hAnsi="Times New Roman" w:eastAsia="黑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6D541E">
            <w:pPr>
              <w:keepNext w:val="0"/>
              <w:keepLines w:val="0"/>
              <w:widowControl/>
              <w:suppressLineNumbers w:val="0"/>
              <w:jc w:val="center"/>
              <w:textAlignment w:val="center"/>
              <w:rPr>
                <w:rFonts w:hint="default" w:ascii="Times New Roman" w:hAnsi="Times New Roman" w:eastAsia="黑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95.71%</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638631">
            <w:pPr>
              <w:keepNext w:val="0"/>
              <w:keepLines w:val="0"/>
              <w:widowControl/>
              <w:suppressLineNumbers w:val="0"/>
              <w:jc w:val="center"/>
              <w:textAlignment w:val="center"/>
              <w:rPr>
                <w:rFonts w:hint="default" w:ascii="Times New Roman" w:hAnsi="Times New Roman" w:eastAsia="黑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99.57%</w:t>
            </w:r>
          </w:p>
        </w:tc>
        <w:tc>
          <w:tcPr>
            <w:tcW w:w="1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D76C13">
            <w:pPr>
              <w:keepNext w:val="0"/>
              <w:keepLines w:val="0"/>
              <w:widowControl/>
              <w:suppressLineNumbers w:val="0"/>
              <w:jc w:val="center"/>
              <w:textAlignment w:val="center"/>
              <w:rPr>
                <w:rFonts w:hint="default" w:ascii="Times New Roman" w:hAnsi="Times New Roman" w:eastAsia="黑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 xml:space="preserve">97.69 </w:t>
            </w:r>
          </w:p>
        </w:tc>
      </w:tr>
      <w:tr w14:paraId="5A0E4C71">
        <w:tblPrEx>
          <w:shd w:val="clear" w:color="auto" w:fill="auto"/>
          <w:tblCellMar>
            <w:top w:w="0" w:type="dxa"/>
            <w:left w:w="0" w:type="dxa"/>
            <w:bottom w:w="0" w:type="dxa"/>
            <w:right w:w="0" w:type="dxa"/>
          </w:tblCellMar>
        </w:tblPrEx>
        <w:trPr>
          <w:trHeight w:val="397"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EDD8B3">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1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561F40">
            <w:pPr>
              <w:keepNext w:val="0"/>
              <w:keepLines w:val="0"/>
              <w:widowControl/>
              <w:suppressLineNumbers w:val="0"/>
              <w:jc w:val="center"/>
              <w:textAlignment w:val="center"/>
              <w:rPr>
                <w:rFonts w:hint="eastAsia" w:ascii="黑体" w:hAnsi="宋体" w:eastAsia="黑体" w:cs="黑体"/>
                <w:i w:val="0"/>
                <w:color w:val="auto"/>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果园街道</w:t>
            </w:r>
          </w:p>
        </w:tc>
        <w:tc>
          <w:tcPr>
            <w:tcW w:w="1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382BD7">
            <w:pPr>
              <w:keepNext w:val="0"/>
              <w:keepLines w:val="0"/>
              <w:widowControl/>
              <w:suppressLineNumbers w:val="0"/>
              <w:jc w:val="center"/>
              <w:textAlignment w:val="center"/>
              <w:rPr>
                <w:rFonts w:hint="default" w:ascii="Times New Roman" w:hAnsi="Times New Roman" w:eastAsia="黑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74</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CD06B4">
            <w:pPr>
              <w:keepNext w:val="0"/>
              <w:keepLines w:val="0"/>
              <w:widowControl/>
              <w:suppressLineNumbers w:val="0"/>
              <w:jc w:val="center"/>
              <w:textAlignment w:val="center"/>
              <w:rPr>
                <w:rFonts w:hint="default" w:ascii="Times New Roman" w:hAnsi="Times New Roman" w:eastAsia="黑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C9A241">
            <w:pPr>
              <w:keepNext w:val="0"/>
              <w:keepLines w:val="0"/>
              <w:widowControl/>
              <w:suppressLineNumbers w:val="0"/>
              <w:jc w:val="center"/>
              <w:textAlignment w:val="center"/>
              <w:rPr>
                <w:rFonts w:hint="default" w:ascii="Times New Roman" w:hAnsi="Times New Roman" w:eastAsia="黑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97.50%</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68EA06">
            <w:pPr>
              <w:keepNext w:val="0"/>
              <w:keepLines w:val="0"/>
              <w:widowControl/>
              <w:suppressLineNumbers w:val="0"/>
              <w:jc w:val="center"/>
              <w:textAlignment w:val="center"/>
              <w:rPr>
                <w:rFonts w:hint="default" w:ascii="Times New Roman" w:hAnsi="Times New Roman" w:eastAsia="黑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97.31%</w:t>
            </w:r>
          </w:p>
        </w:tc>
        <w:tc>
          <w:tcPr>
            <w:tcW w:w="1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D1BE75">
            <w:pPr>
              <w:keepNext w:val="0"/>
              <w:keepLines w:val="0"/>
              <w:widowControl/>
              <w:suppressLineNumbers w:val="0"/>
              <w:jc w:val="center"/>
              <w:textAlignment w:val="center"/>
              <w:rPr>
                <w:rFonts w:hint="default" w:ascii="Times New Roman" w:hAnsi="Times New Roman" w:eastAsia="黑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 xml:space="preserve">97.68 </w:t>
            </w:r>
          </w:p>
        </w:tc>
      </w:tr>
      <w:tr w14:paraId="3EB3E018">
        <w:tblPrEx>
          <w:shd w:val="clear" w:color="auto" w:fill="auto"/>
          <w:tblCellMar>
            <w:top w:w="0" w:type="dxa"/>
            <w:left w:w="0" w:type="dxa"/>
            <w:bottom w:w="0" w:type="dxa"/>
            <w:right w:w="0" w:type="dxa"/>
          </w:tblCellMar>
        </w:tblPrEx>
        <w:trPr>
          <w:trHeight w:val="397"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DDEE08">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w:t>
            </w:r>
          </w:p>
        </w:tc>
        <w:tc>
          <w:tcPr>
            <w:tcW w:w="1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BB9107">
            <w:pPr>
              <w:keepNext w:val="0"/>
              <w:keepLines w:val="0"/>
              <w:widowControl/>
              <w:suppressLineNumbers w:val="0"/>
              <w:jc w:val="center"/>
              <w:textAlignment w:val="center"/>
              <w:rPr>
                <w:rFonts w:hint="eastAsia" w:ascii="黑体" w:hAnsi="宋体" w:eastAsia="黑体" w:cs="黑体"/>
                <w:i w:val="0"/>
                <w:color w:val="auto"/>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太师屯镇</w:t>
            </w:r>
          </w:p>
        </w:tc>
        <w:tc>
          <w:tcPr>
            <w:tcW w:w="1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680D2F">
            <w:pPr>
              <w:keepNext w:val="0"/>
              <w:keepLines w:val="0"/>
              <w:widowControl/>
              <w:suppressLineNumbers w:val="0"/>
              <w:jc w:val="center"/>
              <w:textAlignment w:val="center"/>
              <w:rPr>
                <w:rFonts w:hint="default" w:ascii="Times New Roman" w:hAnsi="Times New Roman" w:eastAsia="黑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53</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478B42">
            <w:pPr>
              <w:keepNext w:val="0"/>
              <w:keepLines w:val="0"/>
              <w:widowControl/>
              <w:suppressLineNumbers w:val="0"/>
              <w:jc w:val="center"/>
              <w:textAlignment w:val="center"/>
              <w:rPr>
                <w:rFonts w:hint="default" w:ascii="Times New Roman" w:hAnsi="Times New Roman" w:eastAsia="黑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52C63B">
            <w:pPr>
              <w:keepNext w:val="0"/>
              <w:keepLines w:val="0"/>
              <w:widowControl/>
              <w:suppressLineNumbers w:val="0"/>
              <w:jc w:val="center"/>
              <w:textAlignment w:val="center"/>
              <w:rPr>
                <w:rFonts w:hint="default" w:ascii="Times New Roman" w:hAnsi="Times New Roman" w:eastAsia="黑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EF149E">
            <w:pPr>
              <w:keepNext w:val="0"/>
              <w:keepLines w:val="0"/>
              <w:widowControl/>
              <w:suppressLineNumbers w:val="0"/>
              <w:jc w:val="center"/>
              <w:textAlignment w:val="center"/>
              <w:rPr>
                <w:rFonts w:hint="default" w:ascii="Times New Roman" w:hAnsi="Times New Roman" w:eastAsia="黑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90.48%</w:t>
            </w:r>
          </w:p>
        </w:tc>
        <w:tc>
          <w:tcPr>
            <w:tcW w:w="1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4826BE">
            <w:pPr>
              <w:keepNext w:val="0"/>
              <w:keepLines w:val="0"/>
              <w:widowControl/>
              <w:suppressLineNumbers w:val="0"/>
              <w:jc w:val="center"/>
              <w:textAlignment w:val="center"/>
              <w:rPr>
                <w:rFonts w:hint="default" w:ascii="Times New Roman" w:hAnsi="Times New Roman" w:eastAsia="黑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 xml:space="preserve">96.19 </w:t>
            </w:r>
          </w:p>
        </w:tc>
      </w:tr>
      <w:tr w14:paraId="75AB56EB">
        <w:tblPrEx>
          <w:tblCellMar>
            <w:top w:w="0" w:type="dxa"/>
            <w:left w:w="0" w:type="dxa"/>
            <w:bottom w:w="0" w:type="dxa"/>
            <w:right w:w="0" w:type="dxa"/>
          </w:tblCellMar>
        </w:tblPrEx>
        <w:trPr>
          <w:trHeight w:val="397"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169BAF">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w:t>
            </w:r>
          </w:p>
        </w:tc>
        <w:tc>
          <w:tcPr>
            <w:tcW w:w="1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AC4426">
            <w:pPr>
              <w:keepNext w:val="0"/>
              <w:keepLines w:val="0"/>
              <w:widowControl/>
              <w:suppressLineNumbers w:val="0"/>
              <w:jc w:val="center"/>
              <w:textAlignment w:val="center"/>
              <w:rPr>
                <w:rFonts w:hint="eastAsia" w:ascii="黑体" w:hAnsi="宋体" w:eastAsia="黑体" w:cs="黑体"/>
                <w:i w:val="0"/>
                <w:color w:val="auto"/>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不老屯镇</w:t>
            </w:r>
          </w:p>
        </w:tc>
        <w:tc>
          <w:tcPr>
            <w:tcW w:w="1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8B7216">
            <w:pPr>
              <w:keepNext w:val="0"/>
              <w:keepLines w:val="0"/>
              <w:widowControl/>
              <w:suppressLineNumbers w:val="0"/>
              <w:jc w:val="center"/>
              <w:textAlignment w:val="center"/>
              <w:rPr>
                <w:rFonts w:hint="default" w:ascii="Times New Roman" w:hAnsi="Times New Roman" w:eastAsia="黑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21</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12CB47">
            <w:pPr>
              <w:keepNext w:val="0"/>
              <w:keepLines w:val="0"/>
              <w:widowControl/>
              <w:suppressLineNumbers w:val="0"/>
              <w:jc w:val="center"/>
              <w:textAlignment w:val="center"/>
              <w:rPr>
                <w:rFonts w:hint="default" w:ascii="Times New Roman" w:hAnsi="Times New Roman" w:eastAsia="黑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2A812B">
            <w:pPr>
              <w:keepNext w:val="0"/>
              <w:keepLines w:val="0"/>
              <w:widowControl/>
              <w:suppressLineNumbers w:val="0"/>
              <w:jc w:val="center"/>
              <w:textAlignment w:val="center"/>
              <w:rPr>
                <w:rFonts w:hint="default" w:ascii="Times New Roman" w:hAnsi="Times New Roman" w:eastAsia="黑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92.50%</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942DA4">
            <w:pPr>
              <w:keepNext w:val="0"/>
              <w:keepLines w:val="0"/>
              <w:widowControl/>
              <w:suppressLineNumbers w:val="0"/>
              <w:jc w:val="center"/>
              <w:textAlignment w:val="center"/>
              <w:rPr>
                <w:rFonts w:hint="default" w:ascii="Times New Roman" w:hAnsi="Times New Roman" w:eastAsia="黑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98.50%</w:t>
            </w:r>
          </w:p>
        </w:tc>
        <w:tc>
          <w:tcPr>
            <w:tcW w:w="1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9F4817">
            <w:pPr>
              <w:keepNext w:val="0"/>
              <w:keepLines w:val="0"/>
              <w:widowControl/>
              <w:suppressLineNumbers w:val="0"/>
              <w:jc w:val="center"/>
              <w:textAlignment w:val="center"/>
              <w:rPr>
                <w:rFonts w:hint="default" w:ascii="Times New Roman" w:hAnsi="Times New Roman" w:eastAsia="黑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 xml:space="preserve">95.65 </w:t>
            </w:r>
          </w:p>
        </w:tc>
      </w:tr>
      <w:tr w14:paraId="6B9C61FF">
        <w:tblPrEx>
          <w:tblCellMar>
            <w:top w:w="0" w:type="dxa"/>
            <w:left w:w="0" w:type="dxa"/>
            <w:bottom w:w="0" w:type="dxa"/>
            <w:right w:w="0" w:type="dxa"/>
          </w:tblCellMar>
        </w:tblPrEx>
        <w:trPr>
          <w:trHeight w:val="397"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1F6C74">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w:t>
            </w:r>
          </w:p>
        </w:tc>
        <w:tc>
          <w:tcPr>
            <w:tcW w:w="1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B5B7A1">
            <w:pPr>
              <w:keepNext w:val="0"/>
              <w:keepLines w:val="0"/>
              <w:widowControl/>
              <w:suppressLineNumbers w:val="0"/>
              <w:jc w:val="center"/>
              <w:textAlignment w:val="center"/>
              <w:rPr>
                <w:rFonts w:hint="eastAsia" w:ascii="黑体" w:hAnsi="宋体" w:eastAsia="黑体" w:cs="黑体"/>
                <w:i w:val="0"/>
                <w:color w:val="auto"/>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溪翁庄镇</w:t>
            </w:r>
          </w:p>
        </w:tc>
        <w:tc>
          <w:tcPr>
            <w:tcW w:w="1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DE13B8">
            <w:pPr>
              <w:keepNext w:val="0"/>
              <w:keepLines w:val="0"/>
              <w:widowControl/>
              <w:suppressLineNumbers w:val="0"/>
              <w:jc w:val="center"/>
              <w:textAlignment w:val="center"/>
              <w:rPr>
                <w:rFonts w:hint="default" w:ascii="Times New Roman" w:hAnsi="Times New Roman" w:eastAsia="黑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63</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167D45">
            <w:pPr>
              <w:keepNext w:val="0"/>
              <w:keepLines w:val="0"/>
              <w:widowControl/>
              <w:suppressLineNumbers w:val="0"/>
              <w:jc w:val="center"/>
              <w:textAlignment w:val="center"/>
              <w:rPr>
                <w:rFonts w:hint="default" w:ascii="Times New Roman" w:hAnsi="Times New Roman" w:eastAsia="黑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D53354">
            <w:pPr>
              <w:keepNext w:val="0"/>
              <w:keepLines w:val="0"/>
              <w:widowControl/>
              <w:suppressLineNumbers w:val="0"/>
              <w:jc w:val="center"/>
              <w:textAlignment w:val="center"/>
              <w:rPr>
                <w:rFonts w:hint="default" w:ascii="Times New Roman" w:hAnsi="Times New Roman" w:eastAsia="黑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94.38%</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61BCC9">
            <w:pPr>
              <w:keepNext w:val="0"/>
              <w:keepLines w:val="0"/>
              <w:widowControl/>
              <w:suppressLineNumbers w:val="0"/>
              <w:jc w:val="center"/>
              <w:textAlignment w:val="center"/>
              <w:rPr>
                <w:rFonts w:hint="default" w:ascii="Times New Roman" w:hAnsi="Times New Roman" w:eastAsia="黑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93.69%</w:t>
            </w:r>
          </w:p>
        </w:tc>
        <w:tc>
          <w:tcPr>
            <w:tcW w:w="1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D4ADC1">
            <w:pPr>
              <w:keepNext w:val="0"/>
              <w:keepLines w:val="0"/>
              <w:widowControl/>
              <w:suppressLineNumbers w:val="0"/>
              <w:jc w:val="center"/>
              <w:textAlignment w:val="center"/>
              <w:rPr>
                <w:rFonts w:hint="default" w:ascii="Times New Roman" w:hAnsi="Times New Roman" w:eastAsia="黑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 xml:space="preserve">94.66 </w:t>
            </w:r>
          </w:p>
        </w:tc>
      </w:tr>
      <w:tr w14:paraId="763398E2">
        <w:tblPrEx>
          <w:tblCellMar>
            <w:top w:w="0" w:type="dxa"/>
            <w:left w:w="0" w:type="dxa"/>
            <w:bottom w:w="0" w:type="dxa"/>
            <w:right w:w="0" w:type="dxa"/>
          </w:tblCellMar>
        </w:tblPrEx>
        <w:trPr>
          <w:trHeight w:val="397"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6A0F0E">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w:t>
            </w:r>
          </w:p>
        </w:tc>
        <w:tc>
          <w:tcPr>
            <w:tcW w:w="1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BE4E6D">
            <w:pPr>
              <w:keepNext w:val="0"/>
              <w:keepLines w:val="0"/>
              <w:widowControl/>
              <w:suppressLineNumbers w:val="0"/>
              <w:jc w:val="center"/>
              <w:textAlignment w:val="center"/>
              <w:rPr>
                <w:rFonts w:hint="eastAsia" w:ascii="黑体" w:hAnsi="宋体" w:eastAsia="黑体" w:cs="黑体"/>
                <w:i w:val="0"/>
                <w:color w:val="auto"/>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十里堡镇</w:t>
            </w:r>
          </w:p>
        </w:tc>
        <w:tc>
          <w:tcPr>
            <w:tcW w:w="1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1420A3">
            <w:pPr>
              <w:keepNext w:val="0"/>
              <w:keepLines w:val="0"/>
              <w:widowControl/>
              <w:suppressLineNumbers w:val="0"/>
              <w:jc w:val="center"/>
              <w:textAlignment w:val="center"/>
              <w:rPr>
                <w:rFonts w:hint="default" w:ascii="Times New Roman" w:hAnsi="Times New Roman" w:eastAsia="黑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34</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675560">
            <w:pPr>
              <w:keepNext w:val="0"/>
              <w:keepLines w:val="0"/>
              <w:widowControl/>
              <w:suppressLineNumbers w:val="0"/>
              <w:jc w:val="center"/>
              <w:textAlignment w:val="center"/>
              <w:rPr>
                <w:rFonts w:hint="default" w:ascii="Times New Roman" w:hAnsi="Times New Roman" w:eastAsia="黑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2081ED">
            <w:pPr>
              <w:keepNext w:val="0"/>
              <w:keepLines w:val="0"/>
              <w:widowControl/>
              <w:suppressLineNumbers w:val="0"/>
              <w:jc w:val="center"/>
              <w:textAlignment w:val="center"/>
              <w:rPr>
                <w:rFonts w:hint="default" w:ascii="Times New Roman" w:hAnsi="Times New Roman" w:eastAsia="黑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93.08%</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1F04D5">
            <w:pPr>
              <w:keepNext w:val="0"/>
              <w:keepLines w:val="0"/>
              <w:widowControl/>
              <w:suppressLineNumbers w:val="0"/>
              <w:jc w:val="center"/>
              <w:textAlignment w:val="center"/>
              <w:rPr>
                <w:rFonts w:hint="default" w:ascii="Times New Roman" w:hAnsi="Times New Roman" w:eastAsia="黑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94.41%</w:t>
            </w:r>
          </w:p>
        </w:tc>
        <w:tc>
          <w:tcPr>
            <w:tcW w:w="1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E57956">
            <w:pPr>
              <w:keepNext w:val="0"/>
              <w:keepLines w:val="0"/>
              <w:widowControl/>
              <w:suppressLineNumbers w:val="0"/>
              <w:jc w:val="center"/>
              <w:textAlignment w:val="center"/>
              <w:rPr>
                <w:rFonts w:hint="default" w:ascii="Times New Roman" w:hAnsi="Times New Roman" w:eastAsia="黑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 xml:space="preserve">94.30 </w:t>
            </w:r>
          </w:p>
        </w:tc>
      </w:tr>
      <w:tr w14:paraId="473B58B2">
        <w:tblPrEx>
          <w:shd w:val="clear" w:color="auto" w:fill="auto"/>
          <w:tblCellMar>
            <w:top w:w="0" w:type="dxa"/>
            <w:left w:w="0" w:type="dxa"/>
            <w:bottom w:w="0" w:type="dxa"/>
            <w:right w:w="0" w:type="dxa"/>
          </w:tblCellMar>
        </w:tblPrEx>
        <w:trPr>
          <w:trHeight w:val="397"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68DA73">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w:t>
            </w:r>
          </w:p>
        </w:tc>
        <w:tc>
          <w:tcPr>
            <w:tcW w:w="1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FDAF85">
            <w:pPr>
              <w:keepNext w:val="0"/>
              <w:keepLines w:val="0"/>
              <w:widowControl/>
              <w:suppressLineNumbers w:val="0"/>
              <w:jc w:val="center"/>
              <w:textAlignment w:val="center"/>
              <w:rPr>
                <w:rFonts w:hint="eastAsia" w:ascii="黑体" w:hAnsi="宋体" w:eastAsia="黑体" w:cs="黑体"/>
                <w:i w:val="0"/>
                <w:color w:val="auto"/>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北庄镇</w:t>
            </w:r>
          </w:p>
        </w:tc>
        <w:tc>
          <w:tcPr>
            <w:tcW w:w="1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C26E63">
            <w:pPr>
              <w:keepNext w:val="0"/>
              <w:keepLines w:val="0"/>
              <w:widowControl/>
              <w:suppressLineNumbers w:val="0"/>
              <w:jc w:val="center"/>
              <w:textAlignment w:val="center"/>
              <w:rPr>
                <w:rFonts w:hint="default" w:ascii="Times New Roman" w:hAnsi="Times New Roman" w:eastAsia="黑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20</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2E2736">
            <w:pPr>
              <w:keepNext w:val="0"/>
              <w:keepLines w:val="0"/>
              <w:widowControl/>
              <w:suppressLineNumbers w:val="0"/>
              <w:jc w:val="center"/>
              <w:textAlignment w:val="center"/>
              <w:rPr>
                <w:rFonts w:hint="default" w:ascii="Times New Roman" w:hAnsi="Times New Roman" w:eastAsia="黑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AEC85E">
            <w:pPr>
              <w:keepNext w:val="0"/>
              <w:keepLines w:val="0"/>
              <w:widowControl/>
              <w:suppressLineNumbers w:val="0"/>
              <w:jc w:val="center"/>
              <w:textAlignment w:val="center"/>
              <w:rPr>
                <w:rFonts w:hint="default" w:ascii="Times New Roman" w:hAnsi="Times New Roman" w:eastAsia="黑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94.55%</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82BD67">
            <w:pPr>
              <w:keepNext w:val="0"/>
              <w:keepLines w:val="0"/>
              <w:widowControl/>
              <w:suppressLineNumbers w:val="0"/>
              <w:jc w:val="center"/>
              <w:textAlignment w:val="center"/>
              <w:rPr>
                <w:rFonts w:hint="default" w:ascii="Times New Roman" w:hAnsi="Times New Roman" w:eastAsia="黑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91.82%</w:t>
            </w:r>
          </w:p>
        </w:tc>
        <w:tc>
          <w:tcPr>
            <w:tcW w:w="1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2BA949">
            <w:pPr>
              <w:keepNext w:val="0"/>
              <w:keepLines w:val="0"/>
              <w:widowControl/>
              <w:suppressLineNumbers w:val="0"/>
              <w:jc w:val="center"/>
              <w:textAlignment w:val="center"/>
              <w:rPr>
                <w:rFonts w:hint="default" w:ascii="Times New Roman" w:hAnsi="Times New Roman" w:eastAsia="黑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 xml:space="preserve">94.00 </w:t>
            </w:r>
          </w:p>
        </w:tc>
      </w:tr>
      <w:tr w14:paraId="6EF78CE5">
        <w:tblPrEx>
          <w:tblCellMar>
            <w:top w:w="0" w:type="dxa"/>
            <w:left w:w="0" w:type="dxa"/>
            <w:bottom w:w="0" w:type="dxa"/>
            <w:right w:w="0" w:type="dxa"/>
          </w:tblCellMar>
        </w:tblPrEx>
        <w:trPr>
          <w:trHeight w:val="397"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499F80">
            <w:pPr>
              <w:keepNext w:val="0"/>
              <w:keepLines w:val="0"/>
              <w:widowControl/>
              <w:suppressLineNumbers w:val="0"/>
              <w:jc w:val="center"/>
              <w:textAlignment w:val="center"/>
              <w:rPr>
                <w:rFonts w:hint="default" w:ascii="黑体" w:hAnsi="宋体" w:eastAsia="黑体" w:cs="黑体"/>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16</w:t>
            </w:r>
          </w:p>
        </w:tc>
        <w:tc>
          <w:tcPr>
            <w:tcW w:w="1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48039D">
            <w:pPr>
              <w:keepNext w:val="0"/>
              <w:keepLines w:val="0"/>
              <w:widowControl/>
              <w:suppressLineNumbers w:val="0"/>
              <w:jc w:val="center"/>
              <w:textAlignment w:val="center"/>
              <w:rPr>
                <w:rFonts w:hint="eastAsia" w:ascii="黑体" w:hAnsi="宋体" w:eastAsia="黑体" w:cs="黑体"/>
                <w:i w:val="0"/>
                <w:color w:val="auto"/>
                <w:kern w:val="2"/>
                <w:sz w:val="24"/>
                <w:szCs w:val="24"/>
                <w:u w:val="none"/>
                <w:lang w:val="en-US" w:eastAsia="zh-CN" w:bidi="ar-SA"/>
              </w:rPr>
            </w:pPr>
            <w:r>
              <w:rPr>
                <w:rFonts w:hint="eastAsia" w:ascii="黑体" w:hAnsi="宋体" w:eastAsia="黑体" w:cs="黑体"/>
                <w:i w:val="0"/>
                <w:iCs w:val="0"/>
                <w:color w:val="000000"/>
                <w:kern w:val="0"/>
                <w:sz w:val="24"/>
                <w:szCs w:val="24"/>
                <w:u w:val="none"/>
                <w:lang w:val="en-US" w:eastAsia="zh-CN" w:bidi="ar"/>
              </w:rPr>
              <w:t>鼓楼街道</w:t>
            </w:r>
          </w:p>
        </w:tc>
        <w:tc>
          <w:tcPr>
            <w:tcW w:w="1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4B7F98">
            <w:pPr>
              <w:keepNext w:val="0"/>
              <w:keepLines w:val="0"/>
              <w:widowControl/>
              <w:suppressLineNumbers w:val="0"/>
              <w:jc w:val="center"/>
              <w:textAlignment w:val="center"/>
              <w:rPr>
                <w:rFonts w:hint="eastAsia" w:ascii="Times New Roman" w:hAnsi="Times New Roman" w:eastAsia="宋体" w:cs="Times New Roman"/>
                <w:i w:val="0"/>
                <w:color w:val="auto"/>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129</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B18552">
            <w:pPr>
              <w:keepNext w:val="0"/>
              <w:keepLines w:val="0"/>
              <w:widowControl/>
              <w:suppressLineNumbers w:val="0"/>
              <w:jc w:val="center"/>
              <w:textAlignment w:val="center"/>
              <w:rPr>
                <w:rFonts w:hint="eastAsia" w:ascii="Times New Roman" w:hAnsi="Times New Roman" w:eastAsia="宋体" w:cs="Times New Roman"/>
                <w:i w:val="0"/>
                <w:color w:val="auto"/>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D750A9">
            <w:pPr>
              <w:keepNext w:val="0"/>
              <w:keepLines w:val="0"/>
              <w:widowControl/>
              <w:suppressLineNumbers w:val="0"/>
              <w:jc w:val="center"/>
              <w:textAlignment w:val="center"/>
              <w:rPr>
                <w:rFonts w:hint="eastAsia" w:ascii="Times New Roman" w:hAnsi="Times New Roman" w:eastAsia="宋体" w:cs="Times New Roman"/>
                <w:i w:val="0"/>
                <w:color w:val="auto"/>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93.90%</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11DA1E">
            <w:pPr>
              <w:keepNext w:val="0"/>
              <w:keepLines w:val="0"/>
              <w:widowControl/>
              <w:suppressLineNumbers w:val="0"/>
              <w:jc w:val="center"/>
              <w:textAlignment w:val="center"/>
              <w:rPr>
                <w:rFonts w:hint="eastAsia" w:ascii="Times New Roman" w:hAnsi="Times New Roman" w:eastAsia="宋体" w:cs="Times New Roman"/>
                <w:i w:val="0"/>
                <w:color w:val="auto"/>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92.20%</w:t>
            </w:r>
          </w:p>
        </w:tc>
        <w:tc>
          <w:tcPr>
            <w:tcW w:w="1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E0070E">
            <w:pPr>
              <w:keepNext w:val="0"/>
              <w:keepLines w:val="0"/>
              <w:widowControl/>
              <w:suppressLineNumbers w:val="0"/>
              <w:jc w:val="center"/>
              <w:textAlignment w:val="center"/>
              <w:rPr>
                <w:rFonts w:hint="eastAsia" w:ascii="Times New Roman" w:hAnsi="Times New Roman" w:eastAsia="宋体" w:cs="Times New Roman"/>
                <w:i w:val="0"/>
                <w:color w:val="auto"/>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 xml:space="preserve">93.83 </w:t>
            </w:r>
          </w:p>
        </w:tc>
      </w:tr>
      <w:tr w14:paraId="03445406">
        <w:tblPrEx>
          <w:shd w:val="clear" w:color="auto" w:fill="auto"/>
          <w:tblCellMar>
            <w:top w:w="0" w:type="dxa"/>
            <w:left w:w="0" w:type="dxa"/>
            <w:bottom w:w="0" w:type="dxa"/>
            <w:right w:w="0" w:type="dxa"/>
          </w:tblCellMar>
        </w:tblPrEx>
        <w:trPr>
          <w:trHeight w:val="397"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33CCED">
            <w:pPr>
              <w:keepNext w:val="0"/>
              <w:keepLines w:val="0"/>
              <w:widowControl/>
              <w:suppressLineNumbers w:val="0"/>
              <w:jc w:val="center"/>
              <w:textAlignment w:val="center"/>
              <w:rPr>
                <w:rFonts w:hint="eastAsia" w:ascii="黑体" w:hAnsi="宋体" w:eastAsia="黑体" w:cs="黑体"/>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17</w:t>
            </w:r>
          </w:p>
        </w:tc>
        <w:tc>
          <w:tcPr>
            <w:tcW w:w="1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91DEAF">
            <w:pPr>
              <w:keepNext w:val="0"/>
              <w:keepLines w:val="0"/>
              <w:widowControl/>
              <w:suppressLineNumbers w:val="0"/>
              <w:jc w:val="center"/>
              <w:textAlignment w:val="center"/>
              <w:rPr>
                <w:rFonts w:hint="eastAsia" w:ascii="黑体" w:hAnsi="宋体" w:eastAsia="黑体" w:cs="黑体"/>
                <w:i w:val="0"/>
                <w:color w:val="auto"/>
                <w:kern w:val="2"/>
                <w:sz w:val="24"/>
                <w:szCs w:val="24"/>
                <w:u w:val="none"/>
                <w:lang w:val="en-US" w:eastAsia="zh-CN" w:bidi="ar-SA"/>
              </w:rPr>
            </w:pPr>
            <w:r>
              <w:rPr>
                <w:rFonts w:hint="eastAsia" w:ascii="黑体" w:hAnsi="宋体" w:eastAsia="黑体" w:cs="黑体"/>
                <w:i w:val="0"/>
                <w:iCs w:val="0"/>
                <w:color w:val="000000"/>
                <w:kern w:val="0"/>
                <w:sz w:val="24"/>
                <w:szCs w:val="24"/>
                <w:u w:val="none"/>
                <w:lang w:val="en-US" w:eastAsia="zh-CN" w:bidi="ar"/>
              </w:rPr>
              <w:t>巨各庄镇</w:t>
            </w:r>
          </w:p>
        </w:tc>
        <w:tc>
          <w:tcPr>
            <w:tcW w:w="1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643DDF">
            <w:pPr>
              <w:keepNext w:val="0"/>
              <w:keepLines w:val="0"/>
              <w:widowControl/>
              <w:suppressLineNumbers w:val="0"/>
              <w:jc w:val="center"/>
              <w:textAlignment w:val="center"/>
              <w:rPr>
                <w:rFonts w:hint="default" w:ascii="Times New Roman" w:hAnsi="Times New Roman" w:eastAsia="宋体" w:cs="Times New Roman"/>
                <w:i w:val="0"/>
                <w:color w:val="auto"/>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34</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9EA896">
            <w:pPr>
              <w:keepNext w:val="0"/>
              <w:keepLines w:val="0"/>
              <w:widowControl/>
              <w:suppressLineNumbers w:val="0"/>
              <w:jc w:val="center"/>
              <w:textAlignment w:val="center"/>
              <w:rPr>
                <w:rFonts w:hint="default" w:ascii="Times New Roman" w:hAnsi="Times New Roman" w:eastAsia="宋体" w:cs="Times New Roman"/>
                <w:i w:val="0"/>
                <w:color w:val="auto"/>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44EDB5">
            <w:pPr>
              <w:keepNext w:val="0"/>
              <w:keepLines w:val="0"/>
              <w:widowControl/>
              <w:suppressLineNumbers w:val="0"/>
              <w:jc w:val="center"/>
              <w:textAlignment w:val="center"/>
              <w:rPr>
                <w:rFonts w:hint="default" w:ascii="Times New Roman" w:hAnsi="Times New Roman" w:eastAsia="宋体" w:cs="Times New Roman"/>
                <w:i w:val="0"/>
                <w:color w:val="auto"/>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92.86%</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82F91D">
            <w:pPr>
              <w:keepNext w:val="0"/>
              <w:keepLines w:val="0"/>
              <w:widowControl/>
              <w:suppressLineNumbers w:val="0"/>
              <w:jc w:val="center"/>
              <w:textAlignment w:val="center"/>
              <w:rPr>
                <w:rFonts w:hint="default" w:ascii="Times New Roman" w:hAnsi="Times New Roman" w:eastAsia="宋体" w:cs="Times New Roman"/>
                <w:i w:val="0"/>
                <w:color w:val="auto"/>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92.86%</w:t>
            </w:r>
          </w:p>
        </w:tc>
        <w:tc>
          <w:tcPr>
            <w:tcW w:w="1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24B98F">
            <w:pPr>
              <w:keepNext w:val="0"/>
              <w:keepLines w:val="0"/>
              <w:widowControl/>
              <w:suppressLineNumbers w:val="0"/>
              <w:jc w:val="center"/>
              <w:textAlignment w:val="center"/>
              <w:rPr>
                <w:rFonts w:hint="default" w:ascii="Times New Roman" w:hAnsi="Times New Roman" w:eastAsia="宋体" w:cs="Times New Roman"/>
                <w:i w:val="0"/>
                <w:color w:val="auto"/>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 xml:space="preserve">93.57 </w:t>
            </w:r>
          </w:p>
        </w:tc>
      </w:tr>
      <w:tr w14:paraId="5893337C">
        <w:tblPrEx>
          <w:shd w:val="clear" w:color="auto" w:fill="auto"/>
          <w:tblCellMar>
            <w:top w:w="0" w:type="dxa"/>
            <w:left w:w="0" w:type="dxa"/>
            <w:bottom w:w="0" w:type="dxa"/>
            <w:right w:w="0" w:type="dxa"/>
          </w:tblCellMar>
        </w:tblPrEx>
        <w:trPr>
          <w:trHeight w:val="397"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25BABD">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w:t>
            </w:r>
          </w:p>
        </w:tc>
        <w:tc>
          <w:tcPr>
            <w:tcW w:w="1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FDFABD">
            <w:pPr>
              <w:keepNext w:val="0"/>
              <w:keepLines w:val="0"/>
              <w:widowControl/>
              <w:suppressLineNumbers w:val="0"/>
              <w:jc w:val="center"/>
              <w:textAlignment w:val="center"/>
              <w:rPr>
                <w:rFonts w:hint="eastAsia" w:ascii="黑体" w:hAnsi="宋体" w:eastAsia="黑体" w:cs="黑体"/>
                <w:i w:val="0"/>
                <w:color w:val="auto"/>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石城镇</w:t>
            </w:r>
          </w:p>
        </w:tc>
        <w:tc>
          <w:tcPr>
            <w:tcW w:w="1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D00189">
            <w:pPr>
              <w:keepNext w:val="0"/>
              <w:keepLines w:val="0"/>
              <w:widowControl/>
              <w:suppressLineNumbers w:val="0"/>
              <w:jc w:val="center"/>
              <w:textAlignment w:val="center"/>
              <w:rPr>
                <w:rFonts w:hint="default" w:ascii="Times New Roman" w:hAnsi="Times New Roman" w:eastAsia="黑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73754F">
            <w:pPr>
              <w:keepNext w:val="0"/>
              <w:keepLines w:val="0"/>
              <w:widowControl/>
              <w:suppressLineNumbers w:val="0"/>
              <w:jc w:val="center"/>
              <w:textAlignment w:val="center"/>
              <w:rPr>
                <w:rFonts w:hint="default" w:ascii="Times New Roman" w:hAnsi="Times New Roman" w:eastAsia="黑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6BEA11">
            <w:pPr>
              <w:keepNext w:val="0"/>
              <w:keepLines w:val="0"/>
              <w:widowControl/>
              <w:suppressLineNumbers w:val="0"/>
              <w:jc w:val="center"/>
              <w:textAlignment w:val="center"/>
              <w:rPr>
                <w:rFonts w:hint="default" w:ascii="Times New Roman" w:hAnsi="Times New Roman" w:eastAsia="黑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95.00%</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7E4F2F">
            <w:pPr>
              <w:keepNext w:val="0"/>
              <w:keepLines w:val="0"/>
              <w:widowControl/>
              <w:suppressLineNumbers w:val="0"/>
              <w:jc w:val="center"/>
              <w:textAlignment w:val="center"/>
              <w:rPr>
                <w:rFonts w:hint="default" w:ascii="Times New Roman" w:hAnsi="Times New Roman" w:eastAsia="黑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85.00%</w:t>
            </w:r>
          </w:p>
        </w:tc>
        <w:tc>
          <w:tcPr>
            <w:tcW w:w="1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B4C3BF">
            <w:pPr>
              <w:keepNext w:val="0"/>
              <w:keepLines w:val="0"/>
              <w:widowControl/>
              <w:suppressLineNumbers w:val="0"/>
              <w:jc w:val="center"/>
              <w:textAlignment w:val="center"/>
              <w:rPr>
                <w:rFonts w:hint="default" w:ascii="Times New Roman" w:hAnsi="Times New Roman" w:eastAsia="黑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 xml:space="preserve">91.50 </w:t>
            </w:r>
          </w:p>
        </w:tc>
      </w:tr>
      <w:tr w14:paraId="113E32C1">
        <w:tblPrEx>
          <w:tblCellMar>
            <w:top w:w="0" w:type="dxa"/>
            <w:left w:w="0" w:type="dxa"/>
            <w:bottom w:w="0" w:type="dxa"/>
            <w:right w:w="0" w:type="dxa"/>
          </w:tblCellMar>
        </w:tblPrEx>
        <w:trPr>
          <w:trHeight w:val="397"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6F9DD6">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w:t>
            </w:r>
          </w:p>
        </w:tc>
        <w:tc>
          <w:tcPr>
            <w:tcW w:w="1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9A9D28">
            <w:pPr>
              <w:keepNext w:val="0"/>
              <w:keepLines w:val="0"/>
              <w:widowControl/>
              <w:suppressLineNumbers w:val="0"/>
              <w:jc w:val="center"/>
              <w:textAlignment w:val="center"/>
              <w:rPr>
                <w:rFonts w:hint="eastAsia" w:ascii="黑体" w:hAnsi="宋体" w:eastAsia="黑体" w:cs="黑体"/>
                <w:i w:val="0"/>
                <w:color w:val="auto"/>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东邵渠镇</w:t>
            </w:r>
          </w:p>
        </w:tc>
        <w:tc>
          <w:tcPr>
            <w:tcW w:w="1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33C1FD">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2227B5">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D45D56">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90.00%</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B2AD0E">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86.67%</w:t>
            </w:r>
          </w:p>
        </w:tc>
        <w:tc>
          <w:tcPr>
            <w:tcW w:w="1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FF4620">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89.67 </w:t>
            </w:r>
          </w:p>
        </w:tc>
      </w:tr>
      <w:tr w14:paraId="72746D95">
        <w:tblPrEx>
          <w:shd w:val="clear" w:color="auto" w:fill="auto"/>
          <w:tblCellMar>
            <w:top w:w="0" w:type="dxa"/>
            <w:left w:w="0" w:type="dxa"/>
            <w:bottom w:w="0" w:type="dxa"/>
            <w:right w:w="0" w:type="dxa"/>
          </w:tblCellMar>
        </w:tblPrEx>
        <w:trPr>
          <w:trHeight w:val="397"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1C1AA8">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p>
        </w:tc>
        <w:tc>
          <w:tcPr>
            <w:tcW w:w="1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5BD7D1">
            <w:pPr>
              <w:keepNext w:val="0"/>
              <w:keepLines w:val="0"/>
              <w:widowControl/>
              <w:suppressLineNumbers w:val="0"/>
              <w:jc w:val="center"/>
              <w:textAlignment w:val="center"/>
              <w:rPr>
                <w:rFonts w:hint="eastAsia" w:ascii="黑体" w:hAnsi="宋体" w:eastAsia="黑体" w:cs="黑体"/>
                <w:i w:val="0"/>
                <w:color w:val="auto"/>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冯家峪镇</w:t>
            </w:r>
          </w:p>
        </w:tc>
        <w:tc>
          <w:tcPr>
            <w:tcW w:w="1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A0738D">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30CC96">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6BA9DF">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77.78%</w:t>
            </w: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9408DA">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77.78%</w:t>
            </w:r>
          </w:p>
        </w:tc>
        <w:tc>
          <w:tcPr>
            <w:tcW w:w="1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5E9C39">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80.00 </w:t>
            </w:r>
          </w:p>
        </w:tc>
      </w:tr>
      <w:tr w14:paraId="15AC9558">
        <w:tblPrEx>
          <w:shd w:val="clear" w:color="auto" w:fill="auto"/>
          <w:tblCellMar>
            <w:top w:w="0" w:type="dxa"/>
            <w:left w:w="0" w:type="dxa"/>
            <w:bottom w:w="0" w:type="dxa"/>
            <w:right w:w="0" w:type="dxa"/>
          </w:tblCellMar>
        </w:tblPrEx>
        <w:trPr>
          <w:trHeight w:val="425" w:hRule="atLeast"/>
        </w:trPr>
        <w:tc>
          <w:tcPr>
            <w:tcW w:w="8870" w:type="dxa"/>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E30900">
            <w:pPr>
              <w:keepNext w:val="0"/>
              <w:keepLines w:val="0"/>
              <w:widowControl/>
              <w:suppressLineNumbers w:val="0"/>
              <w:jc w:val="both"/>
              <w:textAlignment w:val="center"/>
              <w:rPr>
                <w:rFonts w:hint="default" w:ascii="Times New Roman" w:hAnsi="Times New Roman" w:eastAsia="宋体" w:cs="Times New Roman"/>
                <w:i w:val="0"/>
                <w:color w:val="000000"/>
                <w:kern w:val="0"/>
                <w:sz w:val="24"/>
                <w:szCs w:val="24"/>
                <w:u w:val="none"/>
                <w:lang w:val="en-US" w:eastAsia="zh-CN" w:bidi="ar"/>
              </w:rPr>
            </w:pPr>
            <w:r>
              <w:rPr>
                <w:rFonts w:hint="eastAsia" w:ascii="黑体" w:hAnsi="宋体" w:eastAsia="黑体" w:cs="黑体"/>
                <w:i w:val="0"/>
                <w:color w:val="000000"/>
                <w:kern w:val="0"/>
                <w:sz w:val="24"/>
                <w:szCs w:val="24"/>
                <w:u w:val="none"/>
                <w:lang w:val="en-US" w:eastAsia="zh-CN" w:bidi="ar"/>
              </w:rPr>
              <w:t>镇街转派工单综合成绩为95.57分。</w:t>
            </w:r>
          </w:p>
        </w:tc>
      </w:tr>
    </w:tbl>
    <w:p w14:paraId="2A6C8455">
      <w:pPr>
        <w:pStyle w:val="15"/>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楷体_GB2312" w:hAnsi="楷体_GB2312" w:eastAsia="楷体_GB2312" w:cs="楷体_GB2312"/>
          <w:b w:val="0"/>
          <w:bCs/>
          <w:color w:val="auto"/>
          <w:sz w:val="32"/>
          <w:szCs w:val="32"/>
          <w:highlight w:val="none"/>
          <w:u w:val="none"/>
          <w:lang w:val="en-US" w:eastAsia="zh-CN"/>
        </w:rPr>
      </w:pPr>
      <w:r>
        <w:rPr>
          <w:rFonts w:hint="eastAsia" w:ascii="楷体_GB2312" w:hAnsi="楷体_GB2312" w:eastAsia="楷体_GB2312" w:cs="楷体_GB2312"/>
          <w:b w:val="0"/>
          <w:bCs/>
          <w:color w:val="auto"/>
          <w:sz w:val="32"/>
          <w:szCs w:val="32"/>
          <w:highlight w:val="none"/>
          <w:u w:val="none"/>
          <w:lang w:val="en-US" w:eastAsia="zh-CN"/>
        </w:rPr>
        <w:t>表3：市级考评各镇街群众诉求办理情况统计表（直派+转派）</w:t>
      </w:r>
    </w:p>
    <w:tbl>
      <w:tblPr>
        <w:tblStyle w:val="10"/>
        <w:tblW w:w="8870" w:type="dxa"/>
        <w:tblInd w:w="0" w:type="dxa"/>
        <w:shd w:val="clear" w:color="auto" w:fill="auto"/>
        <w:tblLayout w:type="fixed"/>
        <w:tblCellMar>
          <w:top w:w="0" w:type="dxa"/>
          <w:left w:w="0" w:type="dxa"/>
          <w:bottom w:w="0" w:type="dxa"/>
          <w:right w:w="0" w:type="dxa"/>
        </w:tblCellMar>
      </w:tblPr>
      <w:tblGrid>
        <w:gridCol w:w="719"/>
        <w:gridCol w:w="1652"/>
        <w:gridCol w:w="1297"/>
        <w:gridCol w:w="1297"/>
        <w:gridCol w:w="1297"/>
        <w:gridCol w:w="1297"/>
        <w:gridCol w:w="1311"/>
      </w:tblGrid>
      <w:tr w14:paraId="03E314C2">
        <w:tblPrEx>
          <w:tblCellMar>
            <w:top w:w="0" w:type="dxa"/>
            <w:left w:w="0" w:type="dxa"/>
            <w:bottom w:w="0" w:type="dxa"/>
            <w:right w:w="0" w:type="dxa"/>
          </w:tblCellMar>
        </w:tblPrEx>
        <w:trPr>
          <w:trHeight w:val="454" w:hRule="atLeast"/>
          <w:tblHeader/>
        </w:trPr>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BF54DF">
            <w:pPr>
              <w:keepNext w:val="0"/>
              <w:keepLines w:val="0"/>
              <w:widowControl/>
              <w:suppressLineNumbers w:val="0"/>
              <w:jc w:val="center"/>
              <w:textAlignment w:val="center"/>
              <w:rPr>
                <w:rFonts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排名</w:t>
            </w:r>
          </w:p>
        </w:tc>
        <w:tc>
          <w:tcPr>
            <w:tcW w:w="16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073EB7">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镇  街</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EE0215">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纳入考评</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99253A">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响应率</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8ADF23">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解决率</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8A06DB">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满意率</w:t>
            </w:r>
          </w:p>
        </w:tc>
        <w:tc>
          <w:tcPr>
            <w:tcW w:w="13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C0333F">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综合成绩</w:t>
            </w:r>
          </w:p>
        </w:tc>
      </w:tr>
      <w:tr w14:paraId="2D98ECB8">
        <w:tblPrEx>
          <w:shd w:val="clear" w:color="auto" w:fill="auto"/>
          <w:tblCellMar>
            <w:top w:w="0" w:type="dxa"/>
            <w:left w:w="0" w:type="dxa"/>
            <w:bottom w:w="0" w:type="dxa"/>
            <w:right w:w="0" w:type="dxa"/>
          </w:tblCellMar>
        </w:tblPrEx>
        <w:trPr>
          <w:trHeight w:val="397"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F353ED">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6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D0333F">
            <w:pPr>
              <w:keepNext w:val="0"/>
              <w:keepLines w:val="0"/>
              <w:widowControl/>
              <w:suppressLineNumbers w:val="0"/>
              <w:jc w:val="center"/>
              <w:textAlignment w:val="center"/>
              <w:rPr>
                <w:rFonts w:hint="eastAsia" w:ascii="黑体" w:hAnsi="宋体" w:eastAsia="黑体" w:cs="黑体"/>
                <w:i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新城子镇</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8F51FF">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137</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233FAC">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7A9C6B">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99.45%</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CD2BDC">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99.89%</w:t>
            </w:r>
          </w:p>
        </w:tc>
        <w:tc>
          <w:tcPr>
            <w:tcW w:w="13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321834">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99.68 </w:t>
            </w:r>
          </w:p>
        </w:tc>
      </w:tr>
      <w:tr w14:paraId="197725E2">
        <w:tblPrEx>
          <w:shd w:val="clear" w:color="auto" w:fill="auto"/>
          <w:tblCellMar>
            <w:top w:w="0" w:type="dxa"/>
            <w:left w:w="0" w:type="dxa"/>
            <w:bottom w:w="0" w:type="dxa"/>
            <w:right w:w="0" w:type="dxa"/>
          </w:tblCellMar>
        </w:tblPrEx>
        <w:trPr>
          <w:trHeight w:val="397"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B09648">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eastAsia" w:ascii="Times New Roman" w:hAnsi="Times New Roman" w:cs="Times New Roman"/>
                <w:i w:val="0"/>
                <w:iCs w:val="0"/>
                <w:color w:val="000000"/>
                <w:kern w:val="0"/>
                <w:sz w:val="24"/>
                <w:szCs w:val="24"/>
                <w:u w:val="none"/>
                <w:lang w:val="en-US" w:eastAsia="zh-CN" w:bidi="ar"/>
              </w:rPr>
              <w:t>2</w:t>
            </w:r>
          </w:p>
        </w:tc>
        <w:tc>
          <w:tcPr>
            <w:tcW w:w="16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0A94C6">
            <w:pPr>
              <w:keepNext w:val="0"/>
              <w:keepLines w:val="0"/>
              <w:widowControl/>
              <w:suppressLineNumbers w:val="0"/>
              <w:jc w:val="center"/>
              <w:textAlignment w:val="center"/>
              <w:rPr>
                <w:rFonts w:hint="eastAsia" w:ascii="黑体" w:hAnsi="宋体" w:eastAsia="黑体" w:cs="黑体"/>
                <w:i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河南寨镇</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F3AA34">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297</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D0D29F">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5D4F0F">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99.55%</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B91D8D">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99.42%</w:t>
            </w:r>
          </w:p>
        </w:tc>
        <w:tc>
          <w:tcPr>
            <w:tcW w:w="13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2AFBC3">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99.54 </w:t>
            </w:r>
          </w:p>
        </w:tc>
      </w:tr>
      <w:tr w14:paraId="6E8AAC44">
        <w:tblPrEx>
          <w:shd w:val="clear" w:color="auto" w:fill="auto"/>
          <w:tblCellMar>
            <w:top w:w="0" w:type="dxa"/>
            <w:left w:w="0" w:type="dxa"/>
            <w:bottom w:w="0" w:type="dxa"/>
            <w:right w:w="0" w:type="dxa"/>
          </w:tblCellMar>
        </w:tblPrEx>
        <w:trPr>
          <w:trHeight w:val="397"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EA64A2">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16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770C93">
            <w:pPr>
              <w:keepNext w:val="0"/>
              <w:keepLines w:val="0"/>
              <w:widowControl/>
              <w:suppressLineNumbers w:val="0"/>
              <w:jc w:val="center"/>
              <w:textAlignment w:val="center"/>
              <w:rPr>
                <w:rFonts w:hint="eastAsia" w:ascii="黑体" w:hAnsi="宋体" w:eastAsia="黑体" w:cs="黑体"/>
                <w:i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古北口镇</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93E1AA">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208</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A257A2">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A68B7A">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99.27%</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8DF0A2">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99.38%</w:t>
            </w:r>
          </w:p>
        </w:tc>
        <w:tc>
          <w:tcPr>
            <w:tcW w:w="13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064301">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99.39 </w:t>
            </w:r>
          </w:p>
        </w:tc>
      </w:tr>
      <w:tr w14:paraId="0FB23CA9">
        <w:tblPrEx>
          <w:tblCellMar>
            <w:top w:w="0" w:type="dxa"/>
            <w:left w:w="0" w:type="dxa"/>
            <w:bottom w:w="0" w:type="dxa"/>
            <w:right w:w="0" w:type="dxa"/>
          </w:tblCellMar>
        </w:tblPrEx>
        <w:trPr>
          <w:trHeight w:val="397"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3D279C">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16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40DEE7">
            <w:pPr>
              <w:keepNext w:val="0"/>
              <w:keepLines w:val="0"/>
              <w:widowControl/>
              <w:suppressLineNumbers w:val="0"/>
              <w:jc w:val="center"/>
              <w:textAlignment w:val="center"/>
              <w:rPr>
                <w:rFonts w:hint="eastAsia" w:ascii="黑体" w:hAnsi="宋体" w:eastAsia="黑体" w:cs="黑体"/>
                <w:i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檀营地区</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4B45FD">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132</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92DD1B">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99.57%</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DDAC35">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99.03%</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7747BB">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99.55%</w:t>
            </w:r>
          </w:p>
        </w:tc>
        <w:tc>
          <w:tcPr>
            <w:tcW w:w="13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1AE69A">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99.29 </w:t>
            </w:r>
          </w:p>
        </w:tc>
      </w:tr>
      <w:tr w14:paraId="2B70164F">
        <w:tblPrEx>
          <w:tblCellMar>
            <w:top w:w="0" w:type="dxa"/>
            <w:left w:w="0" w:type="dxa"/>
            <w:bottom w:w="0" w:type="dxa"/>
            <w:right w:w="0" w:type="dxa"/>
          </w:tblCellMar>
        </w:tblPrEx>
        <w:trPr>
          <w:trHeight w:val="397"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AB2AE5">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w:t>
            </w:r>
          </w:p>
        </w:tc>
        <w:tc>
          <w:tcPr>
            <w:tcW w:w="16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1B3336">
            <w:pPr>
              <w:keepNext w:val="0"/>
              <w:keepLines w:val="0"/>
              <w:widowControl/>
              <w:suppressLineNumbers w:val="0"/>
              <w:jc w:val="center"/>
              <w:textAlignment w:val="center"/>
              <w:rPr>
                <w:rFonts w:hint="eastAsia" w:ascii="黑体" w:hAnsi="宋体" w:eastAsia="黑体" w:cs="黑体"/>
                <w:i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密云镇</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F6AFBA">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234</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BE65E8">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FE2276">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99.83%</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4C8A9F">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98.32%</w:t>
            </w:r>
          </w:p>
        </w:tc>
        <w:tc>
          <w:tcPr>
            <w:tcW w:w="13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0DE3D7">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99.24 </w:t>
            </w:r>
          </w:p>
        </w:tc>
      </w:tr>
      <w:tr w14:paraId="6CE655BE">
        <w:tblPrEx>
          <w:shd w:val="clear" w:color="auto" w:fill="auto"/>
          <w:tblCellMar>
            <w:top w:w="0" w:type="dxa"/>
            <w:left w:w="0" w:type="dxa"/>
            <w:bottom w:w="0" w:type="dxa"/>
            <w:right w:w="0" w:type="dxa"/>
          </w:tblCellMar>
        </w:tblPrEx>
        <w:trPr>
          <w:trHeight w:val="397"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973785">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w:t>
            </w:r>
          </w:p>
        </w:tc>
        <w:tc>
          <w:tcPr>
            <w:tcW w:w="16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F91279">
            <w:pPr>
              <w:keepNext w:val="0"/>
              <w:keepLines w:val="0"/>
              <w:widowControl/>
              <w:suppressLineNumbers w:val="0"/>
              <w:jc w:val="center"/>
              <w:textAlignment w:val="center"/>
              <w:rPr>
                <w:rFonts w:hint="eastAsia" w:ascii="黑体" w:hAnsi="宋体" w:eastAsia="黑体" w:cs="黑体"/>
                <w:i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不老屯镇</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6AD14F">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236</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38995D">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A816DC">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98.96%</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73C3BC">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99.06%</w:t>
            </w:r>
          </w:p>
        </w:tc>
        <w:tc>
          <w:tcPr>
            <w:tcW w:w="13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C1D15B">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99.11 </w:t>
            </w:r>
          </w:p>
        </w:tc>
      </w:tr>
      <w:tr w14:paraId="799CEB6C">
        <w:tblPrEx>
          <w:shd w:val="clear" w:color="auto" w:fill="auto"/>
          <w:tblCellMar>
            <w:top w:w="0" w:type="dxa"/>
            <w:left w:w="0" w:type="dxa"/>
            <w:bottom w:w="0" w:type="dxa"/>
            <w:right w:w="0" w:type="dxa"/>
          </w:tblCellMar>
        </w:tblPrEx>
        <w:trPr>
          <w:trHeight w:val="397"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52C9AC">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w:t>
            </w:r>
          </w:p>
        </w:tc>
        <w:tc>
          <w:tcPr>
            <w:tcW w:w="16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6E069F">
            <w:pPr>
              <w:keepNext w:val="0"/>
              <w:keepLines w:val="0"/>
              <w:widowControl/>
              <w:suppressLineNumbers w:val="0"/>
              <w:jc w:val="center"/>
              <w:textAlignment w:val="center"/>
              <w:rPr>
                <w:rFonts w:hint="eastAsia" w:ascii="黑体" w:hAnsi="宋体" w:eastAsia="黑体" w:cs="黑体"/>
                <w:i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高岭镇</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B09CAA">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80</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471959">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3EBED8">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98.27%</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5728A2">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98.73%</w:t>
            </w:r>
          </w:p>
        </w:tc>
        <w:tc>
          <w:tcPr>
            <w:tcW w:w="13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97DA63">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98.63 </w:t>
            </w:r>
          </w:p>
        </w:tc>
      </w:tr>
      <w:tr w14:paraId="463DFBF2">
        <w:tblPrEx>
          <w:shd w:val="clear" w:color="auto" w:fill="auto"/>
          <w:tblCellMar>
            <w:top w:w="0" w:type="dxa"/>
            <w:left w:w="0" w:type="dxa"/>
            <w:bottom w:w="0" w:type="dxa"/>
            <w:right w:w="0" w:type="dxa"/>
          </w:tblCellMar>
        </w:tblPrEx>
        <w:trPr>
          <w:trHeight w:val="397"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8A92BF">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w:t>
            </w:r>
          </w:p>
        </w:tc>
        <w:tc>
          <w:tcPr>
            <w:tcW w:w="16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75C1C5">
            <w:pPr>
              <w:keepNext w:val="0"/>
              <w:keepLines w:val="0"/>
              <w:widowControl/>
              <w:suppressLineNumbers w:val="0"/>
              <w:jc w:val="center"/>
              <w:textAlignment w:val="center"/>
              <w:rPr>
                <w:rFonts w:hint="eastAsia" w:ascii="黑体" w:hAnsi="宋体" w:eastAsia="黑体" w:cs="黑体"/>
                <w:i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北庄镇</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B1C94A">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97</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631CB8">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BD4717">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98.68%</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AB975C">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98.15%</w:t>
            </w:r>
          </w:p>
        </w:tc>
        <w:tc>
          <w:tcPr>
            <w:tcW w:w="13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8C2989">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98.60 </w:t>
            </w:r>
          </w:p>
        </w:tc>
      </w:tr>
      <w:tr w14:paraId="7CA383EC">
        <w:tblPrEx>
          <w:tblCellMar>
            <w:top w:w="0" w:type="dxa"/>
            <w:left w:w="0" w:type="dxa"/>
            <w:bottom w:w="0" w:type="dxa"/>
            <w:right w:w="0" w:type="dxa"/>
          </w:tblCellMar>
        </w:tblPrEx>
        <w:trPr>
          <w:trHeight w:val="397"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B80320">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w:t>
            </w:r>
          </w:p>
        </w:tc>
        <w:tc>
          <w:tcPr>
            <w:tcW w:w="16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AEAF79">
            <w:pPr>
              <w:keepNext w:val="0"/>
              <w:keepLines w:val="0"/>
              <w:widowControl/>
              <w:suppressLineNumbers w:val="0"/>
              <w:jc w:val="center"/>
              <w:textAlignment w:val="center"/>
              <w:rPr>
                <w:rFonts w:hint="eastAsia" w:ascii="黑体" w:hAnsi="宋体" w:eastAsia="黑体" w:cs="黑体"/>
                <w:i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十里堡镇</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D1D480">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312</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A6D2E8">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F3C353">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98.70%</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F843D9">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98.00%</w:t>
            </w:r>
          </w:p>
        </w:tc>
        <w:tc>
          <w:tcPr>
            <w:tcW w:w="13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40F299">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98.55 </w:t>
            </w:r>
          </w:p>
        </w:tc>
      </w:tr>
      <w:tr w14:paraId="082AAF9F">
        <w:tblPrEx>
          <w:tblCellMar>
            <w:top w:w="0" w:type="dxa"/>
            <w:left w:w="0" w:type="dxa"/>
            <w:bottom w:w="0" w:type="dxa"/>
            <w:right w:w="0" w:type="dxa"/>
          </w:tblCellMar>
        </w:tblPrEx>
        <w:trPr>
          <w:trHeight w:val="397"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781760">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16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7EE7D8">
            <w:pPr>
              <w:keepNext w:val="0"/>
              <w:keepLines w:val="0"/>
              <w:widowControl/>
              <w:suppressLineNumbers w:val="0"/>
              <w:jc w:val="center"/>
              <w:textAlignment w:val="center"/>
              <w:rPr>
                <w:rFonts w:hint="eastAsia" w:ascii="黑体" w:hAnsi="宋体" w:eastAsia="黑体" w:cs="黑体"/>
                <w:i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果园街道</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7A84A4">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253</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9E8FF3">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170D17">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98.95%</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7C6DBF">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97.57%</w:t>
            </w:r>
          </w:p>
        </w:tc>
        <w:tc>
          <w:tcPr>
            <w:tcW w:w="13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47E410">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98.50 </w:t>
            </w:r>
          </w:p>
        </w:tc>
      </w:tr>
      <w:tr w14:paraId="074207E7">
        <w:tblPrEx>
          <w:shd w:val="clear" w:color="auto" w:fill="auto"/>
          <w:tblCellMar>
            <w:top w:w="0" w:type="dxa"/>
            <w:left w:w="0" w:type="dxa"/>
            <w:bottom w:w="0" w:type="dxa"/>
            <w:right w:w="0" w:type="dxa"/>
          </w:tblCellMar>
        </w:tblPrEx>
        <w:trPr>
          <w:trHeight w:val="397"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4E11A2">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w:t>
            </w:r>
          </w:p>
        </w:tc>
        <w:tc>
          <w:tcPr>
            <w:tcW w:w="16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1E87D9">
            <w:pPr>
              <w:keepNext w:val="0"/>
              <w:keepLines w:val="0"/>
              <w:widowControl/>
              <w:suppressLineNumbers w:val="0"/>
              <w:jc w:val="center"/>
              <w:textAlignment w:val="center"/>
              <w:rPr>
                <w:rFonts w:hint="eastAsia" w:ascii="黑体" w:hAnsi="宋体" w:eastAsia="黑体" w:cs="黑体"/>
                <w:i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东邵渠镇</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218233">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141</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643546">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1A5CB9">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98.36%</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9A1CBE">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97.98%</w:t>
            </w:r>
          </w:p>
        </w:tc>
        <w:tc>
          <w:tcPr>
            <w:tcW w:w="13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A64928">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98.37 </w:t>
            </w:r>
          </w:p>
        </w:tc>
      </w:tr>
      <w:tr w14:paraId="589B08D1">
        <w:tblPrEx>
          <w:shd w:val="clear" w:color="auto" w:fill="auto"/>
          <w:tblCellMar>
            <w:top w:w="0" w:type="dxa"/>
            <w:left w:w="0" w:type="dxa"/>
            <w:bottom w:w="0" w:type="dxa"/>
            <w:right w:w="0" w:type="dxa"/>
          </w:tblCellMar>
        </w:tblPrEx>
        <w:trPr>
          <w:trHeight w:val="397"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3A09AF">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w:t>
            </w:r>
          </w:p>
        </w:tc>
        <w:tc>
          <w:tcPr>
            <w:tcW w:w="16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67CF1F">
            <w:pPr>
              <w:keepNext w:val="0"/>
              <w:keepLines w:val="0"/>
              <w:widowControl/>
              <w:suppressLineNumbers w:val="0"/>
              <w:jc w:val="center"/>
              <w:textAlignment w:val="center"/>
              <w:rPr>
                <w:rFonts w:hint="eastAsia" w:ascii="黑体" w:hAnsi="宋体" w:eastAsia="黑体" w:cs="黑体"/>
                <w:i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太师屯镇</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265B4C">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520</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7B534F">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99.71%</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5E5E4D">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99.39%</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C37B79">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96.58%</w:t>
            </w:r>
          </w:p>
        </w:tc>
        <w:tc>
          <w:tcPr>
            <w:tcW w:w="13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1D4356">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98.30 </w:t>
            </w:r>
          </w:p>
        </w:tc>
      </w:tr>
      <w:tr w14:paraId="0B7AE446">
        <w:tblPrEx>
          <w:tblCellMar>
            <w:top w:w="0" w:type="dxa"/>
            <w:left w:w="0" w:type="dxa"/>
            <w:bottom w:w="0" w:type="dxa"/>
            <w:right w:w="0" w:type="dxa"/>
          </w:tblCellMar>
        </w:tblPrEx>
        <w:trPr>
          <w:trHeight w:val="397"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ECD4F3">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w:t>
            </w:r>
          </w:p>
        </w:tc>
        <w:tc>
          <w:tcPr>
            <w:tcW w:w="16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8BC80F">
            <w:pPr>
              <w:keepNext w:val="0"/>
              <w:keepLines w:val="0"/>
              <w:widowControl/>
              <w:suppressLineNumbers w:val="0"/>
              <w:jc w:val="center"/>
              <w:textAlignment w:val="center"/>
              <w:rPr>
                <w:rFonts w:hint="eastAsia" w:ascii="黑体" w:hAnsi="宋体" w:eastAsia="黑体" w:cs="黑体"/>
                <w:i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石城镇</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023E32">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138</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34E133">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950D6D">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98.70%</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936F3A">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96.89%</w:t>
            </w:r>
          </w:p>
        </w:tc>
        <w:tc>
          <w:tcPr>
            <w:tcW w:w="13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385593">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98.11 </w:t>
            </w:r>
          </w:p>
        </w:tc>
      </w:tr>
      <w:tr w14:paraId="16948D34">
        <w:tblPrEx>
          <w:shd w:val="clear" w:color="auto" w:fill="auto"/>
          <w:tblCellMar>
            <w:top w:w="0" w:type="dxa"/>
            <w:left w:w="0" w:type="dxa"/>
            <w:bottom w:w="0" w:type="dxa"/>
            <w:right w:w="0" w:type="dxa"/>
          </w:tblCellMar>
        </w:tblPrEx>
        <w:trPr>
          <w:trHeight w:val="397"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8F6D72">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w:t>
            </w:r>
          </w:p>
        </w:tc>
        <w:tc>
          <w:tcPr>
            <w:tcW w:w="16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4AA03B">
            <w:pPr>
              <w:keepNext w:val="0"/>
              <w:keepLines w:val="0"/>
              <w:widowControl/>
              <w:suppressLineNumbers w:val="0"/>
              <w:jc w:val="center"/>
              <w:textAlignment w:val="center"/>
              <w:rPr>
                <w:rFonts w:hint="eastAsia" w:ascii="黑体" w:hAnsi="宋体" w:eastAsia="黑体" w:cs="黑体"/>
                <w:i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大城子镇</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6DA123">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97</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26151D">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8DD6F3">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97.43%</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1D0D1B">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97.15%</w:t>
            </w:r>
          </w:p>
        </w:tc>
        <w:tc>
          <w:tcPr>
            <w:tcW w:w="13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616BB9">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97.58 </w:t>
            </w:r>
          </w:p>
        </w:tc>
      </w:tr>
      <w:tr w14:paraId="014E06BA">
        <w:tblPrEx>
          <w:tblCellMar>
            <w:top w:w="0" w:type="dxa"/>
            <w:left w:w="0" w:type="dxa"/>
            <w:bottom w:w="0" w:type="dxa"/>
            <w:right w:w="0" w:type="dxa"/>
          </w:tblCellMar>
        </w:tblPrEx>
        <w:trPr>
          <w:trHeight w:val="397"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1CA662">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w:t>
            </w:r>
          </w:p>
        </w:tc>
        <w:tc>
          <w:tcPr>
            <w:tcW w:w="16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4F47AA">
            <w:pPr>
              <w:keepNext w:val="0"/>
              <w:keepLines w:val="0"/>
              <w:widowControl/>
              <w:suppressLineNumbers w:val="0"/>
              <w:jc w:val="center"/>
              <w:textAlignment w:val="center"/>
              <w:rPr>
                <w:rFonts w:hint="eastAsia" w:ascii="黑体" w:hAnsi="宋体" w:eastAsia="黑体" w:cs="黑体"/>
                <w:i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穆家峪镇</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1D46AF">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349</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0BD1D1">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186412">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95.62%</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C3FEC1">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95.36%</w:t>
            </w:r>
          </w:p>
        </w:tc>
        <w:tc>
          <w:tcPr>
            <w:tcW w:w="13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B234EC">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95.95 </w:t>
            </w:r>
          </w:p>
        </w:tc>
      </w:tr>
      <w:tr w14:paraId="3CB4BFF3">
        <w:tblPrEx>
          <w:tblCellMar>
            <w:top w:w="0" w:type="dxa"/>
            <w:left w:w="0" w:type="dxa"/>
            <w:bottom w:w="0" w:type="dxa"/>
            <w:right w:w="0" w:type="dxa"/>
          </w:tblCellMar>
        </w:tblPrEx>
        <w:trPr>
          <w:trHeight w:val="397"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4AC0CE">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w:t>
            </w:r>
          </w:p>
        </w:tc>
        <w:tc>
          <w:tcPr>
            <w:tcW w:w="16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147997">
            <w:pPr>
              <w:keepNext w:val="0"/>
              <w:keepLines w:val="0"/>
              <w:widowControl/>
              <w:suppressLineNumbers w:val="0"/>
              <w:jc w:val="center"/>
              <w:textAlignment w:val="center"/>
              <w:rPr>
                <w:rFonts w:hint="eastAsia" w:ascii="黑体" w:hAnsi="宋体" w:eastAsia="黑体" w:cs="黑体"/>
                <w:i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西田各庄镇</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B76D15">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331</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FEC904">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F2A82A">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95.95%</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A5A4DE">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94.58%</w:t>
            </w:r>
          </w:p>
        </w:tc>
        <w:tc>
          <w:tcPr>
            <w:tcW w:w="13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DE9542">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95.81 </w:t>
            </w:r>
          </w:p>
        </w:tc>
      </w:tr>
      <w:tr w14:paraId="34EE91F5">
        <w:tblPrEx>
          <w:tblCellMar>
            <w:top w:w="0" w:type="dxa"/>
            <w:left w:w="0" w:type="dxa"/>
            <w:bottom w:w="0" w:type="dxa"/>
            <w:right w:w="0" w:type="dxa"/>
          </w:tblCellMar>
        </w:tblPrEx>
        <w:trPr>
          <w:trHeight w:val="397"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19953E">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w:t>
            </w:r>
          </w:p>
        </w:tc>
        <w:tc>
          <w:tcPr>
            <w:tcW w:w="16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27104D">
            <w:pPr>
              <w:keepNext w:val="0"/>
              <w:keepLines w:val="0"/>
              <w:widowControl/>
              <w:suppressLineNumbers w:val="0"/>
              <w:jc w:val="center"/>
              <w:textAlignment w:val="center"/>
              <w:rPr>
                <w:rFonts w:hint="eastAsia" w:ascii="黑体" w:hAnsi="宋体" w:eastAsia="黑体" w:cs="黑体"/>
                <w:i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冯家峪镇</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202EBC">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125</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1B47F6">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D4A4D6">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95.41%</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58AB9A">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95.23%</w:t>
            </w:r>
          </w:p>
        </w:tc>
        <w:tc>
          <w:tcPr>
            <w:tcW w:w="13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BE2814">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95.80 </w:t>
            </w:r>
          </w:p>
        </w:tc>
      </w:tr>
      <w:tr w14:paraId="4F53E76A">
        <w:tblPrEx>
          <w:shd w:val="clear" w:color="auto" w:fill="auto"/>
          <w:tblCellMar>
            <w:top w:w="0" w:type="dxa"/>
            <w:left w:w="0" w:type="dxa"/>
            <w:bottom w:w="0" w:type="dxa"/>
            <w:right w:w="0" w:type="dxa"/>
          </w:tblCellMar>
        </w:tblPrEx>
        <w:trPr>
          <w:trHeight w:val="397"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4BDF0F">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w:t>
            </w:r>
          </w:p>
        </w:tc>
        <w:tc>
          <w:tcPr>
            <w:tcW w:w="16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C4921D">
            <w:pPr>
              <w:keepNext w:val="0"/>
              <w:keepLines w:val="0"/>
              <w:widowControl/>
              <w:suppressLineNumbers w:val="0"/>
              <w:jc w:val="center"/>
              <w:textAlignment w:val="center"/>
              <w:rPr>
                <w:rFonts w:hint="eastAsia" w:ascii="黑体" w:hAnsi="宋体" w:eastAsia="黑体" w:cs="黑体"/>
                <w:i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鼓楼街道</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7A95C6">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587</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2D5AB9">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86E716">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94.90%</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346852">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94.98%</w:t>
            </w:r>
          </w:p>
        </w:tc>
        <w:tc>
          <w:tcPr>
            <w:tcW w:w="13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7B1F57">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95.44 </w:t>
            </w:r>
          </w:p>
        </w:tc>
      </w:tr>
      <w:tr w14:paraId="01990CB0">
        <w:tblPrEx>
          <w:shd w:val="clear" w:color="auto" w:fill="auto"/>
          <w:tblCellMar>
            <w:top w:w="0" w:type="dxa"/>
            <w:left w:w="0" w:type="dxa"/>
            <w:bottom w:w="0" w:type="dxa"/>
            <w:right w:w="0" w:type="dxa"/>
          </w:tblCellMar>
        </w:tblPrEx>
        <w:trPr>
          <w:trHeight w:val="397"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8D3970">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w:t>
            </w:r>
          </w:p>
        </w:tc>
        <w:tc>
          <w:tcPr>
            <w:tcW w:w="16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A2B02A">
            <w:pPr>
              <w:keepNext w:val="0"/>
              <w:keepLines w:val="0"/>
              <w:widowControl/>
              <w:suppressLineNumbers w:val="0"/>
              <w:jc w:val="center"/>
              <w:textAlignment w:val="center"/>
              <w:rPr>
                <w:rFonts w:hint="eastAsia" w:ascii="黑体" w:hAnsi="宋体" w:eastAsia="黑体" w:cs="黑体"/>
                <w:i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溪翁庄镇</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AFC270">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344</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DB390D">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4E2E8D">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91.99%</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E8C8BC">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91.34%</w:t>
            </w:r>
          </w:p>
        </w:tc>
        <w:tc>
          <w:tcPr>
            <w:tcW w:w="13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EB5E1B">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92.53 </w:t>
            </w:r>
          </w:p>
        </w:tc>
      </w:tr>
      <w:tr w14:paraId="56F28048">
        <w:tblPrEx>
          <w:tblCellMar>
            <w:top w:w="0" w:type="dxa"/>
            <w:left w:w="0" w:type="dxa"/>
            <w:bottom w:w="0" w:type="dxa"/>
            <w:right w:w="0" w:type="dxa"/>
          </w:tblCellMar>
        </w:tblPrEx>
        <w:trPr>
          <w:trHeight w:val="397"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6CCFEF">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p>
        </w:tc>
        <w:tc>
          <w:tcPr>
            <w:tcW w:w="16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8C0012">
            <w:pPr>
              <w:keepNext w:val="0"/>
              <w:keepLines w:val="0"/>
              <w:widowControl/>
              <w:suppressLineNumbers w:val="0"/>
              <w:jc w:val="center"/>
              <w:textAlignment w:val="center"/>
              <w:rPr>
                <w:rFonts w:hint="eastAsia" w:ascii="黑体" w:hAnsi="宋体" w:eastAsia="黑体" w:cs="黑体"/>
                <w:i w:val="0"/>
                <w:color w:val="000000"/>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巨各庄镇</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31AFF1">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381</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41EFD7">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3FB234">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85.06%</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5DFCA0">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85.37%</w:t>
            </w:r>
          </w:p>
        </w:tc>
        <w:tc>
          <w:tcPr>
            <w:tcW w:w="13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E6D40D">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86.68 </w:t>
            </w:r>
          </w:p>
        </w:tc>
      </w:tr>
      <w:tr w14:paraId="172BFF31">
        <w:tblPrEx>
          <w:shd w:val="clear" w:color="auto" w:fill="auto"/>
          <w:tblCellMar>
            <w:top w:w="0" w:type="dxa"/>
            <w:left w:w="0" w:type="dxa"/>
            <w:bottom w:w="0" w:type="dxa"/>
            <w:right w:w="0" w:type="dxa"/>
          </w:tblCellMar>
        </w:tblPrEx>
        <w:trPr>
          <w:trHeight w:val="425" w:hRule="atLeast"/>
        </w:trPr>
        <w:tc>
          <w:tcPr>
            <w:tcW w:w="8870" w:type="dxa"/>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7C32D0">
            <w:pPr>
              <w:keepNext w:val="0"/>
              <w:keepLines w:val="0"/>
              <w:widowControl/>
              <w:suppressLineNumbers w:val="0"/>
              <w:jc w:val="both"/>
              <w:textAlignment w:val="center"/>
              <w:rPr>
                <w:rFonts w:hint="default" w:ascii="Times New Roman" w:hAnsi="Times New Roman" w:eastAsia="宋体" w:cs="Times New Roman"/>
                <w:i w:val="0"/>
                <w:color w:val="000000"/>
                <w:sz w:val="24"/>
                <w:szCs w:val="24"/>
                <w:u w:val="none"/>
              </w:rPr>
            </w:pPr>
            <w:r>
              <w:rPr>
                <w:rFonts w:hint="eastAsia" w:ascii="黑体" w:hAnsi="宋体" w:eastAsia="黑体" w:cs="黑体"/>
                <w:i w:val="0"/>
                <w:color w:val="000000"/>
                <w:kern w:val="0"/>
                <w:sz w:val="24"/>
                <w:szCs w:val="24"/>
                <w:u w:val="none"/>
                <w:lang w:val="en-US" w:eastAsia="zh-CN" w:bidi="ar"/>
              </w:rPr>
              <w:t>镇街直派工单+转派工单综合成绩为97.25分。</w:t>
            </w:r>
          </w:p>
        </w:tc>
      </w:tr>
    </w:tbl>
    <w:p w14:paraId="4C0E2E41">
      <w:pPr>
        <w:pStyle w:val="15"/>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楷体_GB2312" w:hAnsi="楷体_GB2312" w:eastAsia="楷体_GB2312" w:cs="楷体_GB2312"/>
          <w:b w:val="0"/>
          <w:bCs/>
          <w:color w:val="auto"/>
          <w:sz w:val="32"/>
          <w:szCs w:val="32"/>
          <w:highlight w:val="none"/>
          <w:u w:val="none"/>
          <w:lang w:val="en-US" w:eastAsia="zh-CN"/>
        </w:rPr>
      </w:pPr>
      <w:r>
        <w:rPr>
          <w:rFonts w:hint="eastAsia" w:ascii="楷体_GB2312" w:hAnsi="楷体_GB2312" w:eastAsia="楷体_GB2312" w:cs="楷体_GB2312"/>
          <w:b w:val="0"/>
          <w:bCs/>
          <w:color w:val="auto"/>
          <w:sz w:val="32"/>
          <w:szCs w:val="32"/>
          <w:highlight w:val="none"/>
          <w:u w:val="none"/>
          <w:lang w:val="en-US" w:eastAsia="zh-CN"/>
        </w:rPr>
        <w:t>表4：市级考评各部门群众诉求办理情况统计表</w:t>
      </w:r>
    </w:p>
    <w:tbl>
      <w:tblPr>
        <w:tblStyle w:val="10"/>
        <w:tblW w:w="887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416"/>
        <w:gridCol w:w="400"/>
        <w:gridCol w:w="2560"/>
        <w:gridCol w:w="1086"/>
        <w:gridCol w:w="1086"/>
        <w:gridCol w:w="1086"/>
        <w:gridCol w:w="1086"/>
        <w:gridCol w:w="1150"/>
      </w:tblGrid>
      <w:tr w14:paraId="47E675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blHeader/>
        </w:trPr>
        <w:tc>
          <w:tcPr>
            <w:tcW w:w="416" w:type="dxa"/>
            <w:tcBorders>
              <w:tl2br w:val="nil"/>
              <w:tr2bl w:val="nil"/>
            </w:tcBorders>
            <w:shd w:val="clear" w:color="auto" w:fill="auto"/>
            <w:tcMar>
              <w:top w:w="15" w:type="dxa"/>
              <w:left w:w="15" w:type="dxa"/>
              <w:right w:w="15" w:type="dxa"/>
            </w:tcMar>
            <w:vAlign w:val="center"/>
          </w:tcPr>
          <w:p w14:paraId="7E485801">
            <w:pPr>
              <w:keepNext w:val="0"/>
              <w:keepLines w:val="0"/>
              <w:widowControl/>
              <w:suppressLineNumbers w:val="0"/>
              <w:jc w:val="center"/>
              <w:textAlignment w:val="center"/>
              <w:rPr>
                <w:rFonts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排名</w:t>
            </w:r>
          </w:p>
        </w:tc>
        <w:tc>
          <w:tcPr>
            <w:tcW w:w="400" w:type="dxa"/>
            <w:tcBorders>
              <w:tl2br w:val="nil"/>
              <w:tr2bl w:val="nil"/>
            </w:tcBorders>
            <w:shd w:val="clear" w:color="auto" w:fill="auto"/>
            <w:tcMar>
              <w:top w:w="15" w:type="dxa"/>
              <w:left w:w="15" w:type="dxa"/>
              <w:right w:w="15" w:type="dxa"/>
            </w:tcMar>
            <w:vAlign w:val="center"/>
          </w:tcPr>
          <w:p w14:paraId="020C829C">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分类</w:t>
            </w:r>
          </w:p>
        </w:tc>
        <w:tc>
          <w:tcPr>
            <w:tcW w:w="2560" w:type="dxa"/>
            <w:tcBorders>
              <w:tl2br w:val="nil"/>
              <w:tr2bl w:val="nil"/>
            </w:tcBorders>
            <w:shd w:val="clear" w:color="auto" w:fill="auto"/>
            <w:tcMar>
              <w:top w:w="15" w:type="dxa"/>
              <w:left w:w="15" w:type="dxa"/>
              <w:right w:w="15" w:type="dxa"/>
            </w:tcMar>
            <w:vAlign w:val="center"/>
          </w:tcPr>
          <w:p w14:paraId="68D7F3BD">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部  门</w:t>
            </w:r>
          </w:p>
        </w:tc>
        <w:tc>
          <w:tcPr>
            <w:tcW w:w="1086" w:type="dxa"/>
            <w:tcBorders>
              <w:tl2br w:val="nil"/>
              <w:tr2bl w:val="nil"/>
            </w:tcBorders>
            <w:shd w:val="clear" w:color="auto" w:fill="auto"/>
            <w:tcMar>
              <w:top w:w="15" w:type="dxa"/>
              <w:left w:w="15" w:type="dxa"/>
              <w:right w:w="15" w:type="dxa"/>
            </w:tcMar>
            <w:vAlign w:val="center"/>
          </w:tcPr>
          <w:p w14:paraId="2405F760">
            <w:pPr>
              <w:keepNext w:val="0"/>
              <w:keepLines w:val="0"/>
              <w:widowControl/>
              <w:suppressLineNumbers w:val="0"/>
              <w:jc w:val="center"/>
              <w:textAlignment w:val="center"/>
              <w:rPr>
                <w:rFonts w:hint="eastAsia" w:ascii="黑体" w:hAnsi="宋体" w:eastAsia="黑体" w:cs="黑体"/>
                <w:i w:val="0"/>
                <w:color w:val="000000"/>
                <w:kern w:val="0"/>
                <w:sz w:val="24"/>
                <w:szCs w:val="24"/>
                <w:u w:val="none"/>
                <w:lang w:val="en-US" w:eastAsia="zh-CN" w:bidi="ar"/>
              </w:rPr>
            </w:pPr>
            <w:r>
              <w:rPr>
                <w:rFonts w:hint="eastAsia" w:ascii="黑体" w:hAnsi="宋体" w:eastAsia="黑体" w:cs="黑体"/>
                <w:i w:val="0"/>
                <w:color w:val="000000"/>
                <w:kern w:val="0"/>
                <w:sz w:val="24"/>
                <w:szCs w:val="24"/>
                <w:u w:val="none"/>
                <w:lang w:val="en-US" w:eastAsia="zh-CN" w:bidi="ar"/>
              </w:rPr>
              <w:t>纳入</w:t>
            </w:r>
          </w:p>
          <w:p w14:paraId="6A72F126">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考评</w:t>
            </w:r>
          </w:p>
        </w:tc>
        <w:tc>
          <w:tcPr>
            <w:tcW w:w="1086" w:type="dxa"/>
            <w:tcBorders>
              <w:tl2br w:val="nil"/>
              <w:tr2bl w:val="nil"/>
            </w:tcBorders>
            <w:shd w:val="clear" w:color="auto" w:fill="auto"/>
            <w:tcMar>
              <w:top w:w="15" w:type="dxa"/>
              <w:left w:w="15" w:type="dxa"/>
              <w:right w:w="15" w:type="dxa"/>
            </w:tcMar>
            <w:vAlign w:val="center"/>
          </w:tcPr>
          <w:p w14:paraId="42A5A844">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响应率</w:t>
            </w:r>
          </w:p>
        </w:tc>
        <w:tc>
          <w:tcPr>
            <w:tcW w:w="1086" w:type="dxa"/>
            <w:tcBorders>
              <w:tl2br w:val="nil"/>
              <w:tr2bl w:val="nil"/>
            </w:tcBorders>
            <w:shd w:val="clear" w:color="auto" w:fill="auto"/>
            <w:tcMar>
              <w:top w:w="15" w:type="dxa"/>
              <w:left w:w="15" w:type="dxa"/>
              <w:right w:w="15" w:type="dxa"/>
            </w:tcMar>
            <w:vAlign w:val="center"/>
          </w:tcPr>
          <w:p w14:paraId="73960F98">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解决率</w:t>
            </w:r>
          </w:p>
        </w:tc>
        <w:tc>
          <w:tcPr>
            <w:tcW w:w="1086" w:type="dxa"/>
            <w:tcBorders>
              <w:tl2br w:val="nil"/>
              <w:tr2bl w:val="nil"/>
            </w:tcBorders>
            <w:shd w:val="clear" w:color="auto" w:fill="auto"/>
            <w:tcMar>
              <w:top w:w="15" w:type="dxa"/>
              <w:left w:w="15" w:type="dxa"/>
              <w:right w:w="15" w:type="dxa"/>
            </w:tcMar>
            <w:vAlign w:val="center"/>
          </w:tcPr>
          <w:p w14:paraId="2060D6EE">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满意率</w:t>
            </w:r>
          </w:p>
        </w:tc>
        <w:tc>
          <w:tcPr>
            <w:tcW w:w="1150" w:type="dxa"/>
            <w:tcBorders>
              <w:tl2br w:val="nil"/>
              <w:tr2bl w:val="nil"/>
            </w:tcBorders>
            <w:shd w:val="clear" w:color="auto" w:fill="auto"/>
            <w:tcMar>
              <w:top w:w="15" w:type="dxa"/>
              <w:left w:w="15" w:type="dxa"/>
              <w:right w:w="15" w:type="dxa"/>
            </w:tcMar>
            <w:vAlign w:val="center"/>
          </w:tcPr>
          <w:p w14:paraId="4F057A9E">
            <w:pPr>
              <w:keepNext w:val="0"/>
              <w:keepLines w:val="0"/>
              <w:widowControl/>
              <w:suppressLineNumbers w:val="0"/>
              <w:jc w:val="center"/>
              <w:textAlignment w:val="center"/>
              <w:rPr>
                <w:rFonts w:hint="eastAsia" w:ascii="黑体" w:hAnsi="宋体" w:eastAsia="黑体" w:cs="黑体"/>
                <w:i w:val="0"/>
                <w:color w:val="000000"/>
                <w:kern w:val="0"/>
                <w:sz w:val="24"/>
                <w:szCs w:val="24"/>
                <w:u w:val="none"/>
                <w:lang w:val="en-US" w:eastAsia="zh-CN" w:bidi="ar"/>
              </w:rPr>
            </w:pPr>
            <w:r>
              <w:rPr>
                <w:rFonts w:hint="eastAsia" w:ascii="黑体" w:hAnsi="宋体" w:eastAsia="黑体" w:cs="黑体"/>
                <w:i w:val="0"/>
                <w:color w:val="000000"/>
                <w:kern w:val="0"/>
                <w:sz w:val="24"/>
                <w:szCs w:val="24"/>
                <w:u w:val="none"/>
                <w:lang w:val="en-US" w:eastAsia="zh-CN" w:bidi="ar"/>
              </w:rPr>
              <w:t>综合</w:t>
            </w:r>
          </w:p>
          <w:p w14:paraId="741031D3">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成绩</w:t>
            </w:r>
          </w:p>
        </w:tc>
      </w:tr>
      <w:tr w14:paraId="0B3750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416" w:type="dxa"/>
            <w:tcBorders>
              <w:tl2br w:val="nil"/>
              <w:tr2bl w:val="nil"/>
            </w:tcBorders>
            <w:shd w:val="clear" w:color="auto" w:fill="auto"/>
            <w:tcMar>
              <w:top w:w="15" w:type="dxa"/>
              <w:left w:w="15" w:type="dxa"/>
              <w:right w:w="15" w:type="dxa"/>
            </w:tcMar>
            <w:vAlign w:val="center"/>
          </w:tcPr>
          <w:p w14:paraId="4D551797">
            <w:pPr>
              <w:keepNext w:val="0"/>
              <w:keepLines w:val="0"/>
              <w:widowControl/>
              <w:suppressLineNumbers w:val="0"/>
              <w:jc w:val="center"/>
              <w:textAlignment w:val="center"/>
              <w:rPr>
                <w:rFonts w:hint="default" w:ascii="Times New Roman" w:hAnsi="Times New Roman" w:eastAsia="黑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400" w:type="dxa"/>
            <w:vMerge w:val="restart"/>
            <w:tcBorders>
              <w:tl2br w:val="nil"/>
              <w:tr2bl w:val="nil"/>
            </w:tcBorders>
            <w:shd w:val="clear" w:color="auto" w:fill="auto"/>
            <w:tcMar>
              <w:top w:w="15" w:type="dxa"/>
              <w:left w:w="15" w:type="dxa"/>
              <w:right w:w="15" w:type="dxa"/>
            </w:tcMar>
            <w:vAlign w:val="center"/>
          </w:tcPr>
          <w:p w14:paraId="37091B68">
            <w:pPr>
              <w:jc w:val="center"/>
              <w:rPr>
                <w:rFonts w:hint="eastAsia" w:ascii="黑体" w:hAnsi="宋体" w:eastAsia="黑体" w:cs="黑体"/>
                <w:i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一类部门</w:t>
            </w:r>
          </w:p>
        </w:tc>
        <w:tc>
          <w:tcPr>
            <w:tcW w:w="2560" w:type="dxa"/>
            <w:tcBorders>
              <w:tl2br w:val="nil"/>
              <w:tr2bl w:val="nil"/>
            </w:tcBorders>
            <w:shd w:val="clear" w:color="auto" w:fill="auto"/>
            <w:tcMar>
              <w:top w:w="15" w:type="dxa"/>
              <w:left w:w="15" w:type="dxa"/>
              <w:right w:w="15" w:type="dxa"/>
            </w:tcMar>
            <w:vAlign w:val="center"/>
          </w:tcPr>
          <w:p w14:paraId="6BB9AC01">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体育局</w:t>
            </w:r>
          </w:p>
        </w:tc>
        <w:tc>
          <w:tcPr>
            <w:tcW w:w="1086" w:type="dxa"/>
            <w:tcBorders>
              <w:tl2br w:val="nil"/>
              <w:tr2bl w:val="nil"/>
            </w:tcBorders>
            <w:shd w:val="clear" w:color="auto" w:fill="auto"/>
            <w:tcMar>
              <w:top w:w="15" w:type="dxa"/>
              <w:left w:w="15" w:type="dxa"/>
              <w:right w:w="15" w:type="dxa"/>
            </w:tcMar>
            <w:vAlign w:val="center"/>
          </w:tcPr>
          <w:p w14:paraId="0B3BE46D">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49</w:t>
            </w:r>
          </w:p>
        </w:tc>
        <w:tc>
          <w:tcPr>
            <w:tcW w:w="1086" w:type="dxa"/>
            <w:tcBorders>
              <w:tl2br w:val="nil"/>
              <w:tr2bl w:val="nil"/>
            </w:tcBorders>
            <w:shd w:val="clear" w:color="auto" w:fill="auto"/>
            <w:tcMar>
              <w:top w:w="15" w:type="dxa"/>
              <w:left w:w="15" w:type="dxa"/>
              <w:right w:w="15" w:type="dxa"/>
            </w:tcMar>
            <w:vAlign w:val="center"/>
          </w:tcPr>
          <w:p w14:paraId="6C7B2DC5">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086" w:type="dxa"/>
            <w:tcBorders>
              <w:tl2br w:val="nil"/>
              <w:tr2bl w:val="nil"/>
            </w:tcBorders>
            <w:shd w:val="clear" w:color="auto" w:fill="auto"/>
            <w:tcMar>
              <w:top w:w="15" w:type="dxa"/>
              <w:left w:w="15" w:type="dxa"/>
              <w:right w:w="15" w:type="dxa"/>
            </w:tcMar>
            <w:vAlign w:val="center"/>
          </w:tcPr>
          <w:p w14:paraId="1F0D5E98">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086" w:type="dxa"/>
            <w:tcBorders>
              <w:tl2br w:val="nil"/>
              <w:tr2bl w:val="nil"/>
            </w:tcBorders>
            <w:shd w:val="clear" w:color="auto" w:fill="auto"/>
            <w:tcMar>
              <w:top w:w="15" w:type="dxa"/>
              <w:left w:w="15" w:type="dxa"/>
              <w:right w:w="15" w:type="dxa"/>
            </w:tcMar>
            <w:vAlign w:val="center"/>
          </w:tcPr>
          <w:p w14:paraId="7CE8AFA6">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150" w:type="dxa"/>
            <w:tcBorders>
              <w:tl2br w:val="nil"/>
              <w:tr2bl w:val="nil"/>
            </w:tcBorders>
            <w:shd w:val="clear" w:color="auto" w:fill="auto"/>
            <w:tcMar>
              <w:top w:w="15" w:type="dxa"/>
              <w:left w:w="15" w:type="dxa"/>
              <w:right w:w="15" w:type="dxa"/>
            </w:tcMar>
            <w:vAlign w:val="center"/>
          </w:tcPr>
          <w:p w14:paraId="7114B5CC">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100.00 </w:t>
            </w:r>
          </w:p>
        </w:tc>
      </w:tr>
      <w:tr w14:paraId="0560E6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416" w:type="dxa"/>
            <w:tcBorders>
              <w:tl2br w:val="nil"/>
              <w:tr2bl w:val="nil"/>
            </w:tcBorders>
            <w:shd w:val="clear" w:color="auto" w:fill="auto"/>
            <w:tcMar>
              <w:top w:w="15" w:type="dxa"/>
              <w:left w:w="15" w:type="dxa"/>
              <w:right w:w="15" w:type="dxa"/>
            </w:tcMar>
            <w:vAlign w:val="center"/>
          </w:tcPr>
          <w:p w14:paraId="5493BC4D">
            <w:pPr>
              <w:keepNext w:val="0"/>
              <w:keepLines w:val="0"/>
              <w:widowControl/>
              <w:suppressLineNumbers w:val="0"/>
              <w:jc w:val="center"/>
              <w:textAlignment w:val="center"/>
              <w:rPr>
                <w:rFonts w:hint="default" w:ascii="Times New Roman" w:hAnsi="Times New Roman" w:eastAsia="黑体" w:cs="Times New Roman"/>
                <w:i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400" w:type="dxa"/>
            <w:vMerge w:val="continue"/>
            <w:tcBorders>
              <w:tl2br w:val="nil"/>
              <w:tr2bl w:val="nil"/>
            </w:tcBorders>
            <w:shd w:val="clear" w:color="auto" w:fill="auto"/>
            <w:tcMar>
              <w:top w:w="15" w:type="dxa"/>
              <w:left w:w="15" w:type="dxa"/>
              <w:right w:w="15" w:type="dxa"/>
            </w:tcMar>
            <w:vAlign w:val="center"/>
          </w:tcPr>
          <w:p w14:paraId="0E2346B1">
            <w:pPr>
              <w:jc w:val="center"/>
              <w:rPr>
                <w:rFonts w:hint="eastAsia" w:ascii="黑体" w:hAnsi="宋体" w:eastAsia="黑体" w:cs="黑体"/>
                <w:i w:val="0"/>
                <w:color w:val="000000"/>
                <w:sz w:val="24"/>
                <w:szCs w:val="24"/>
                <w:u w:val="none"/>
              </w:rPr>
            </w:pPr>
          </w:p>
        </w:tc>
        <w:tc>
          <w:tcPr>
            <w:tcW w:w="2560" w:type="dxa"/>
            <w:tcBorders>
              <w:tl2br w:val="nil"/>
              <w:tr2bl w:val="nil"/>
            </w:tcBorders>
            <w:shd w:val="clear" w:color="auto" w:fill="auto"/>
            <w:tcMar>
              <w:top w:w="15" w:type="dxa"/>
              <w:left w:w="15" w:type="dxa"/>
              <w:right w:w="15" w:type="dxa"/>
            </w:tcMar>
            <w:vAlign w:val="center"/>
          </w:tcPr>
          <w:p w14:paraId="380355E3">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城市管理委</w:t>
            </w:r>
          </w:p>
        </w:tc>
        <w:tc>
          <w:tcPr>
            <w:tcW w:w="1086" w:type="dxa"/>
            <w:tcBorders>
              <w:tl2br w:val="nil"/>
              <w:tr2bl w:val="nil"/>
            </w:tcBorders>
            <w:shd w:val="clear" w:color="auto" w:fill="auto"/>
            <w:tcMar>
              <w:top w:w="15" w:type="dxa"/>
              <w:left w:w="15" w:type="dxa"/>
              <w:right w:w="15" w:type="dxa"/>
            </w:tcMar>
            <w:vAlign w:val="center"/>
          </w:tcPr>
          <w:p w14:paraId="45F01340">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62</w:t>
            </w:r>
          </w:p>
        </w:tc>
        <w:tc>
          <w:tcPr>
            <w:tcW w:w="1086" w:type="dxa"/>
            <w:tcBorders>
              <w:tl2br w:val="nil"/>
              <w:tr2bl w:val="nil"/>
            </w:tcBorders>
            <w:shd w:val="clear" w:color="auto" w:fill="auto"/>
            <w:tcMar>
              <w:top w:w="15" w:type="dxa"/>
              <w:left w:w="15" w:type="dxa"/>
              <w:right w:w="15" w:type="dxa"/>
            </w:tcMar>
            <w:vAlign w:val="center"/>
          </w:tcPr>
          <w:p w14:paraId="4DEE785A">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99.68%</w:t>
            </w:r>
          </w:p>
        </w:tc>
        <w:tc>
          <w:tcPr>
            <w:tcW w:w="1086" w:type="dxa"/>
            <w:tcBorders>
              <w:tl2br w:val="nil"/>
              <w:tr2bl w:val="nil"/>
            </w:tcBorders>
            <w:shd w:val="clear" w:color="auto" w:fill="auto"/>
            <w:tcMar>
              <w:top w:w="15" w:type="dxa"/>
              <w:left w:w="15" w:type="dxa"/>
              <w:right w:w="15" w:type="dxa"/>
            </w:tcMar>
            <w:vAlign w:val="center"/>
          </w:tcPr>
          <w:p w14:paraId="5C0FC31B">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086" w:type="dxa"/>
            <w:tcBorders>
              <w:tl2br w:val="nil"/>
              <w:tr2bl w:val="nil"/>
            </w:tcBorders>
            <w:shd w:val="clear" w:color="auto" w:fill="auto"/>
            <w:tcMar>
              <w:top w:w="15" w:type="dxa"/>
              <w:left w:w="15" w:type="dxa"/>
              <w:right w:w="15" w:type="dxa"/>
            </w:tcMar>
            <w:vAlign w:val="center"/>
          </w:tcPr>
          <w:p w14:paraId="6EB4BD57">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99.62%</w:t>
            </w:r>
          </w:p>
        </w:tc>
        <w:tc>
          <w:tcPr>
            <w:tcW w:w="1150" w:type="dxa"/>
            <w:tcBorders>
              <w:tl2br w:val="nil"/>
              <w:tr2bl w:val="nil"/>
            </w:tcBorders>
            <w:shd w:val="clear" w:color="auto" w:fill="auto"/>
            <w:tcMar>
              <w:top w:w="15" w:type="dxa"/>
              <w:left w:w="15" w:type="dxa"/>
              <w:right w:w="15" w:type="dxa"/>
            </w:tcMar>
            <w:vAlign w:val="center"/>
          </w:tcPr>
          <w:p w14:paraId="7B7B73CB">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99.82 </w:t>
            </w:r>
          </w:p>
        </w:tc>
      </w:tr>
      <w:tr w14:paraId="3A5AC5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8" w:hRule="atLeast"/>
        </w:trPr>
        <w:tc>
          <w:tcPr>
            <w:tcW w:w="416" w:type="dxa"/>
            <w:tcBorders>
              <w:tl2br w:val="nil"/>
              <w:tr2bl w:val="nil"/>
            </w:tcBorders>
            <w:shd w:val="clear" w:color="auto" w:fill="auto"/>
            <w:tcMar>
              <w:top w:w="15" w:type="dxa"/>
              <w:left w:w="15" w:type="dxa"/>
              <w:right w:w="15" w:type="dxa"/>
            </w:tcMar>
            <w:vAlign w:val="center"/>
          </w:tcPr>
          <w:p w14:paraId="6D23E24A">
            <w:pPr>
              <w:keepNext w:val="0"/>
              <w:keepLines w:val="0"/>
              <w:widowControl/>
              <w:suppressLineNumbers w:val="0"/>
              <w:jc w:val="center"/>
              <w:textAlignment w:val="center"/>
              <w:rPr>
                <w:rFonts w:hint="default" w:ascii="Times New Roman" w:hAnsi="Times New Roman" w:eastAsia="黑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400" w:type="dxa"/>
            <w:vMerge w:val="continue"/>
            <w:tcBorders>
              <w:tl2br w:val="nil"/>
              <w:tr2bl w:val="nil"/>
            </w:tcBorders>
            <w:shd w:val="clear" w:color="auto" w:fill="auto"/>
            <w:tcMar>
              <w:top w:w="15" w:type="dxa"/>
              <w:left w:w="15" w:type="dxa"/>
              <w:right w:w="15" w:type="dxa"/>
            </w:tcMar>
            <w:vAlign w:val="center"/>
          </w:tcPr>
          <w:p w14:paraId="304E7219">
            <w:pPr>
              <w:jc w:val="center"/>
              <w:rPr>
                <w:rFonts w:hint="eastAsia" w:ascii="黑体" w:hAnsi="宋体" w:eastAsia="黑体" w:cs="黑体"/>
                <w:i w:val="0"/>
                <w:color w:val="000000"/>
                <w:sz w:val="24"/>
                <w:szCs w:val="24"/>
                <w:u w:val="none"/>
              </w:rPr>
            </w:pPr>
          </w:p>
        </w:tc>
        <w:tc>
          <w:tcPr>
            <w:tcW w:w="2560" w:type="dxa"/>
            <w:tcBorders>
              <w:tl2br w:val="nil"/>
              <w:tr2bl w:val="nil"/>
            </w:tcBorders>
            <w:shd w:val="clear" w:color="auto" w:fill="auto"/>
            <w:tcMar>
              <w:top w:w="15" w:type="dxa"/>
              <w:left w:w="15" w:type="dxa"/>
              <w:right w:w="15" w:type="dxa"/>
            </w:tcMar>
            <w:vAlign w:val="center"/>
          </w:tcPr>
          <w:p w14:paraId="6C8F7B13">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园林中心</w:t>
            </w:r>
          </w:p>
        </w:tc>
        <w:tc>
          <w:tcPr>
            <w:tcW w:w="1086" w:type="dxa"/>
            <w:tcBorders>
              <w:tl2br w:val="nil"/>
              <w:tr2bl w:val="nil"/>
            </w:tcBorders>
            <w:shd w:val="clear" w:color="auto" w:fill="auto"/>
            <w:tcMar>
              <w:top w:w="15" w:type="dxa"/>
              <w:left w:w="15" w:type="dxa"/>
              <w:right w:w="15" w:type="dxa"/>
            </w:tcMar>
            <w:vAlign w:val="center"/>
          </w:tcPr>
          <w:p w14:paraId="3620087F">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45</w:t>
            </w:r>
          </w:p>
        </w:tc>
        <w:tc>
          <w:tcPr>
            <w:tcW w:w="1086" w:type="dxa"/>
            <w:tcBorders>
              <w:tl2br w:val="nil"/>
              <w:tr2bl w:val="nil"/>
            </w:tcBorders>
            <w:shd w:val="clear" w:color="auto" w:fill="auto"/>
            <w:tcMar>
              <w:top w:w="15" w:type="dxa"/>
              <w:left w:w="15" w:type="dxa"/>
              <w:right w:w="15" w:type="dxa"/>
            </w:tcMar>
            <w:vAlign w:val="center"/>
          </w:tcPr>
          <w:p w14:paraId="71AE66E5">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086" w:type="dxa"/>
            <w:tcBorders>
              <w:tl2br w:val="nil"/>
              <w:tr2bl w:val="nil"/>
            </w:tcBorders>
            <w:shd w:val="clear" w:color="auto" w:fill="auto"/>
            <w:tcMar>
              <w:top w:w="15" w:type="dxa"/>
              <w:left w:w="15" w:type="dxa"/>
              <w:right w:w="15" w:type="dxa"/>
            </w:tcMar>
            <w:vAlign w:val="center"/>
          </w:tcPr>
          <w:p w14:paraId="5DDDC7F7">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086" w:type="dxa"/>
            <w:tcBorders>
              <w:tl2br w:val="nil"/>
              <w:tr2bl w:val="nil"/>
            </w:tcBorders>
            <w:shd w:val="clear" w:color="auto" w:fill="auto"/>
            <w:tcMar>
              <w:top w:w="15" w:type="dxa"/>
              <w:left w:w="15" w:type="dxa"/>
              <w:right w:w="15" w:type="dxa"/>
            </w:tcMar>
            <w:vAlign w:val="center"/>
          </w:tcPr>
          <w:p w14:paraId="15FE4B68">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99.47%</w:t>
            </w:r>
          </w:p>
        </w:tc>
        <w:tc>
          <w:tcPr>
            <w:tcW w:w="1150" w:type="dxa"/>
            <w:tcBorders>
              <w:tl2br w:val="nil"/>
              <w:tr2bl w:val="nil"/>
            </w:tcBorders>
            <w:shd w:val="clear" w:color="auto" w:fill="auto"/>
            <w:tcMar>
              <w:top w:w="15" w:type="dxa"/>
              <w:left w:w="15" w:type="dxa"/>
              <w:right w:w="15" w:type="dxa"/>
            </w:tcMar>
            <w:vAlign w:val="center"/>
          </w:tcPr>
          <w:p w14:paraId="4EC39D18">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99.79 </w:t>
            </w:r>
          </w:p>
        </w:tc>
      </w:tr>
      <w:tr w14:paraId="386C9E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8" w:hRule="atLeast"/>
        </w:trPr>
        <w:tc>
          <w:tcPr>
            <w:tcW w:w="416" w:type="dxa"/>
            <w:tcBorders>
              <w:tl2br w:val="nil"/>
              <w:tr2bl w:val="nil"/>
            </w:tcBorders>
            <w:shd w:val="clear" w:color="auto" w:fill="auto"/>
            <w:tcMar>
              <w:top w:w="15" w:type="dxa"/>
              <w:left w:w="15" w:type="dxa"/>
              <w:right w:w="15" w:type="dxa"/>
            </w:tcMar>
            <w:vAlign w:val="center"/>
          </w:tcPr>
          <w:p w14:paraId="2E54F770">
            <w:pPr>
              <w:keepNext w:val="0"/>
              <w:keepLines w:val="0"/>
              <w:widowControl/>
              <w:suppressLineNumbers w:val="0"/>
              <w:jc w:val="center"/>
              <w:textAlignment w:val="center"/>
              <w:rPr>
                <w:rFonts w:hint="default" w:ascii="Times New Roman" w:hAnsi="Times New Roman" w:eastAsia="黑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400" w:type="dxa"/>
            <w:vMerge w:val="continue"/>
            <w:tcBorders>
              <w:tl2br w:val="nil"/>
              <w:tr2bl w:val="nil"/>
            </w:tcBorders>
            <w:shd w:val="clear" w:color="auto" w:fill="auto"/>
            <w:tcMar>
              <w:top w:w="15" w:type="dxa"/>
              <w:left w:w="15" w:type="dxa"/>
              <w:right w:w="15" w:type="dxa"/>
            </w:tcMar>
            <w:vAlign w:val="center"/>
          </w:tcPr>
          <w:p w14:paraId="6663C992">
            <w:pPr>
              <w:jc w:val="center"/>
              <w:rPr>
                <w:rFonts w:hint="eastAsia" w:ascii="黑体" w:hAnsi="宋体" w:eastAsia="黑体" w:cs="黑体"/>
                <w:i w:val="0"/>
                <w:color w:val="000000"/>
                <w:sz w:val="24"/>
                <w:szCs w:val="24"/>
                <w:u w:val="none"/>
              </w:rPr>
            </w:pPr>
          </w:p>
        </w:tc>
        <w:tc>
          <w:tcPr>
            <w:tcW w:w="2560" w:type="dxa"/>
            <w:tcBorders>
              <w:tl2br w:val="nil"/>
              <w:tr2bl w:val="nil"/>
            </w:tcBorders>
            <w:shd w:val="clear" w:color="auto" w:fill="auto"/>
            <w:tcMar>
              <w:top w:w="15" w:type="dxa"/>
              <w:left w:w="15" w:type="dxa"/>
              <w:right w:w="15" w:type="dxa"/>
            </w:tcMar>
            <w:vAlign w:val="center"/>
          </w:tcPr>
          <w:p w14:paraId="08718E1D">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教  委</w:t>
            </w:r>
          </w:p>
        </w:tc>
        <w:tc>
          <w:tcPr>
            <w:tcW w:w="1086" w:type="dxa"/>
            <w:tcBorders>
              <w:tl2br w:val="nil"/>
              <w:tr2bl w:val="nil"/>
            </w:tcBorders>
            <w:shd w:val="clear" w:color="auto" w:fill="auto"/>
            <w:tcMar>
              <w:top w:w="15" w:type="dxa"/>
              <w:left w:w="15" w:type="dxa"/>
              <w:right w:w="15" w:type="dxa"/>
            </w:tcMar>
            <w:vAlign w:val="center"/>
          </w:tcPr>
          <w:p w14:paraId="3D4FD159">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96</w:t>
            </w:r>
          </w:p>
        </w:tc>
        <w:tc>
          <w:tcPr>
            <w:tcW w:w="1086" w:type="dxa"/>
            <w:tcBorders>
              <w:tl2br w:val="nil"/>
              <w:tr2bl w:val="nil"/>
            </w:tcBorders>
            <w:shd w:val="clear" w:color="auto" w:fill="auto"/>
            <w:tcMar>
              <w:top w:w="15" w:type="dxa"/>
              <w:left w:w="15" w:type="dxa"/>
              <w:right w:w="15" w:type="dxa"/>
            </w:tcMar>
            <w:vAlign w:val="center"/>
          </w:tcPr>
          <w:p w14:paraId="020E0E35">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086" w:type="dxa"/>
            <w:tcBorders>
              <w:tl2br w:val="nil"/>
              <w:tr2bl w:val="nil"/>
            </w:tcBorders>
            <w:shd w:val="clear" w:color="auto" w:fill="auto"/>
            <w:tcMar>
              <w:top w:w="15" w:type="dxa"/>
              <w:left w:w="15" w:type="dxa"/>
              <w:right w:w="15" w:type="dxa"/>
            </w:tcMar>
            <w:vAlign w:val="center"/>
          </w:tcPr>
          <w:p w14:paraId="696E4666">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98.08%</w:t>
            </w:r>
          </w:p>
        </w:tc>
        <w:tc>
          <w:tcPr>
            <w:tcW w:w="1086" w:type="dxa"/>
            <w:tcBorders>
              <w:tl2br w:val="nil"/>
              <w:tr2bl w:val="nil"/>
            </w:tcBorders>
            <w:shd w:val="clear" w:color="auto" w:fill="auto"/>
            <w:tcMar>
              <w:top w:w="15" w:type="dxa"/>
              <w:left w:w="15" w:type="dxa"/>
              <w:right w:w="15" w:type="dxa"/>
            </w:tcMar>
            <w:vAlign w:val="center"/>
          </w:tcPr>
          <w:p w14:paraId="4AAF00F5">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99.62%</w:t>
            </w:r>
          </w:p>
        </w:tc>
        <w:tc>
          <w:tcPr>
            <w:tcW w:w="1150" w:type="dxa"/>
            <w:tcBorders>
              <w:tl2br w:val="nil"/>
              <w:tr2bl w:val="nil"/>
            </w:tcBorders>
            <w:shd w:val="clear" w:color="auto" w:fill="auto"/>
            <w:tcMar>
              <w:top w:w="15" w:type="dxa"/>
              <w:left w:w="15" w:type="dxa"/>
              <w:right w:w="15" w:type="dxa"/>
            </w:tcMar>
            <w:vAlign w:val="center"/>
          </w:tcPr>
          <w:p w14:paraId="4CA2931D">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98.88 </w:t>
            </w:r>
          </w:p>
        </w:tc>
      </w:tr>
      <w:tr w14:paraId="2E16D1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8" w:hRule="atLeast"/>
        </w:trPr>
        <w:tc>
          <w:tcPr>
            <w:tcW w:w="416" w:type="dxa"/>
            <w:tcBorders>
              <w:tl2br w:val="nil"/>
              <w:tr2bl w:val="nil"/>
            </w:tcBorders>
            <w:shd w:val="clear" w:color="auto" w:fill="auto"/>
            <w:tcMar>
              <w:top w:w="15" w:type="dxa"/>
              <w:left w:w="15" w:type="dxa"/>
              <w:right w:w="15" w:type="dxa"/>
            </w:tcMar>
            <w:vAlign w:val="center"/>
          </w:tcPr>
          <w:p w14:paraId="515F7056">
            <w:pPr>
              <w:keepNext w:val="0"/>
              <w:keepLines w:val="0"/>
              <w:widowControl/>
              <w:suppressLineNumbers w:val="0"/>
              <w:jc w:val="center"/>
              <w:textAlignment w:val="center"/>
              <w:rPr>
                <w:rFonts w:hint="default" w:ascii="Times New Roman" w:hAnsi="Times New Roman" w:eastAsia="黑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w:t>
            </w:r>
          </w:p>
        </w:tc>
        <w:tc>
          <w:tcPr>
            <w:tcW w:w="400" w:type="dxa"/>
            <w:vMerge w:val="continue"/>
            <w:tcBorders>
              <w:tl2br w:val="nil"/>
              <w:tr2bl w:val="nil"/>
            </w:tcBorders>
            <w:shd w:val="clear" w:color="auto" w:fill="auto"/>
            <w:tcMar>
              <w:top w:w="15" w:type="dxa"/>
              <w:left w:w="15" w:type="dxa"/>
              <w:right w:w="15" w:type="dxa"/>
            </w:tcMar>
            <w:vAlign w:val="center"/>
          </w:tcPr>
          <w:p w14:paraId="0A2EDB13">
            <w:pPr>
              <w:jc w:val="center"/>
              <w:rPr>
                <w:rFonts w:hint="eastAsia" w:ascii="黑体" w:hAnsi="宋体" w:eastAsia="黑体" w:cs="黑体"/>
                <w:i w:val="0"/>
                <w:color w:val="000000"/>
                <w:sz w:val="24"/>
                <w:szCs w:val="24"/>
                <w:u w:val="none"/>
              </w:rPr>
            </w:pPr>
          </w:p>
        </w:tc>
        <w:tc>
          <w:tcPr>
            <w:tcW w:w="2560" w:type="dxa"/>
            <w:tcBorders>
              <w:tl2br w:val="nil"/>
              <w:tr2bl w:val="nil"/>
            </w:tcBorders>
            <w:shd w:val="clear" w:color="auto" w:fill="auto"/>
            <w:tcMar>
              <w:top w:w="15" w:type="dxa"/>
              <w:left w:w="15" w:type="dxa"/>
              <w:right w:w="15" w:type="dxa"/>
            </w:tcMar>
            <w:vAlign w:val="center"/>
          </w:tcPr>
          <w:p w14:paraId="614AFE18">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人力资源和社会保障局</w:t>
            </w:r>
          </w:p>
        </w:tc>
        <w:tc>
          <w:tcPr>
            <w:tcW w:w="1086" w:type="dxa"/>
            <w:tcBorders>
              <w:tl2br w:val="nil"/>
              <w:tr2bl w:val="nil"/>
            </w:tcBorders>
            <w:shd w:val="clear" w:color="auto" w:fill="auto"/>
            <w:tcMar>
              <w:top w:w="15" w:type="dxa"/>
              <w:left w:w="15" w:type="dxa"/>
              <w:right w:w="15" w:type="dxa"/>
            </w:tcMar>
            <w:vAlign w:val="center"/>
          </w:tcPr>
          <w:p w14:paraId="5A928A7A">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77</w:t>
            </w:r>
          </w:p>
        </w:tc>
        <w:tc>
          <w:tcPr>
            <w:tcW w:w="1086" w:type="dxa"/>
            <w:tcBorders>
              <w:tl2br w:val="nil"/>
              <w:tr2bl w:val="nil"/>
            </w:tcBorders>
            <w:shd w:val="clear" w:color="auto" w:fill="auto"/>
            <w:tcMar>
              <w:top w:w="15" w:type="dxa"/>
              <w:left w:w="15" w:type="dxa"/>
              <w:right w:w="15" w:type="dxa"/>
            </w:tcMar>
            <w:vAlign w:val="center"/>
          </w:tcPr>
          <w:p w14:paraId="550F22D3">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99.48%</w:t>
            </w:r>
          </w:p>
        </w:tc>
        <w:tc>
          <w:tcPr>
            <w:tcW w:w="1086" w:type="dxa"/>
            <w:tcBorders>
              <w:tl2br w:val="nil"/>
              <w:tr2bl w:val="nil"/>
            </w:tcBorders>
            <w:shd w:val="clear" w:color="auto" w:fill="auto"/>
            <w:tcMar>
              <w:top w:w="15" w:type="dxa"/>
              <w:left w:w="15" w:type="dxa"/>
              <w:right w:w="15" w:type="dxa"/>
            </w:tcMar>
            <w:vAlign w:val="center"/>
          </w:tcPr>
          <w:p w14:paraId="3ED67A8D">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97.67%</w:t>
            </w:r>
          </w:p>
        </w:tc>
        <w:tc>
          <w:tcPr>
            <w:tcW w:w="1086" w:type="dxa"/>
            <w:tcBorders>
              <w:tl2br w:val="nil"/>
              <w:tr2bl w:val="nil"/>
            </w:tcBorders>
            <w:shd w:val="clear" w:color="auto" w:fill="auto"/>
            <w:tcMar>
              <w:top w:w="15" w:type="dxa"/>
              <w:left w:w="15" w:type="dxa"/>
              <w:right w:w="15" w:type="dxa"/>
            </w:tcMar>
            <w:vAlign w:val="center"/>
          </w:tcPr>
          <w:p w14:paraId="4EAFFD7D">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99.07%</w:t>
            </w:r>
          </w:p>
        </w:tc>
        <w:tc>
          <w:tcPr>
            <w:tcW w:w="1150" w:type="dxa"/>
            <w:tcBorders>
              <w:tl2br w:val="nil"/>
              <w:tr2bl w:val="nil"/>
            </w:tcBorders>
            <w:shd w:val="clear" w:color="auto" w:fill="auto"/>
            <w:tcMar>
              <w:top w:w="15" w:type="dxa"/>
              <w:left w:w="15" w:type="dxa"/>
              <w:right w:w="15" w:type="dxa"/>
            </w:tcMar>
            <w:vAlign w:val="center"/>
          </w:tcPr>
          <w:p w14:paraId="3AC39A12">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98.41 </w:t>
            </w:r>
          </w:p>
        </w:tc>
      </w:tr>
      <w:tr w14:paraId="59365F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8" w:hRule="atLeast"/>
        </w:trPr>
        <w:tc>
          <w:tcPr>
            <w:tcW w:w="416" w:type="dxa"/>
            <w:tcBorders>
              <w:tl2br w:val="nil"/>
              <w:tr2bl w:val="nil"/>
            </w:tcBorders>
            <w:shd w:val="clear" w:color="auto" w:fill="auto"/>
            <w:tcMar>
              <w:top w:w="15" w:type="dxa"/>
              <w:left w:w="15" w:type="dxa"/>
              <w:right w:w="15" w:type="dxa"/>
            </w:tcMar>
            <w:vAlign w:val="center"/>
          </w:tcPr>
          <w:p w14:paraId="7ECD3E44">
            <w:pPr>
              <w:keepNext w:val="0"/>
              <w:keepLines w:val="0"/>
              <w:widowControl/>
              <w:suppressLineNumbers w:val="0"/>
              <w:jc w:val="center"/>
              <w:textAlignment w:val="center"/>
              <w:rPr>
                <w:rFonts w:hint="default" w:ascii="Times New Roman" w:hAnsi="Times New Roman" w:eastAsia="黑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w:t>
            </w:r>
          </w:p>
        </w:tc>
        <w:tc>
          <w:tcPr>
            <w:tcW w:w="400" w:type="dxa"/>
            <w:vMerge w:val="continue"/>
            <w:tcBorders>
              <w:tl2br w:val="nil"/>
              <w:tr2bl w:val="nil"/>
            </w:tcBorders>
            <w:shd w:val="clear" w:color="auto" w:fill="auto"/>
            <w:tcMar>
              <w:top w:w="15" w:type="dxa"/>
              <w:left w:w="15" w:type="dxa"/>
              <w:right w:w="15" w:type="dxa"/>
            </w:tcMar>
            <w:vAlign w:val="center"/>
          </w:tcPr>
          <w:p w14:paraId="4B5EDC3A">
            <w:pPr>
              <w:jc w:val="center"/>
              <w:rPr>
                <w:rFonts w:hint="eastAsia" w:ascii="黑体" w:hAnsi="宋体" w:eastAsia="黑体" w:cs="黑体"/>
                <w:i w:val="0"/>
                <w:color w:val="000000"/>
                <w:sz w:val="24"/>
                <w:szCs w:val="24"/>
                <w:u w:val="none"/>
                <w:lang w:eastAsia="zh-CN"/>
              </w:rPr>
            </w:pPr>
          </w:p>
        </w:tc>
        <w:tc>
          <w:tcPr>
            <w:tcW w:w="2560" w:type="dxa"/>
            <w:tcBorders>
              <w:tl2br w:val="nil"/>
              <w:tr2bl w:val="nil"/>
            </w:tcBorders>
            <w:shd w:val="clear" w:color="auto" w:fill="auto"/>
            <w:tcMar>
              <w:top w:w="15" w:type="dxa"/>
              <w:left w:w="15" w:type="dxa"/>
              <w:right w:w="15" w:type="dxa"/>
            </w:tcMar>
            <w:vAlign w:val="center"/>
          </w:tcPr>
          <w:p w14:paraId="183DFEFF">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中关村密云园</w:t>
            </w:r>
          </w:p>
        </w:tc>
        <w:tc>
          <w:tcPr>
            <w:tcW w:w="1086" w:type="dxa"/>
            <w:tcBorders>
              <w:tl2br w:val="nil"/>
              <w:tr2bl w:val="nil"/>
            </w:tcBorders>
            <w:shd w:val="clear" w:color="auto" w:fill="auto"/>
            <w:tcMar>
              <w:top w:w="15" w:type="dxa"/>
              <w:left w:w="15" w:type="dxa"/>
              <w:right w:w="15" w:type="dxa"/>
            </w:tcMar>
            <w:vAlign w:val="center"/>
          </w:tcPr>
          <w:p w14:paraId="730A52A5">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69</w:t>
            </w:r>
          </w:p>
        </w:tc>
        <w:tc>
          <w:tcPr>
            <w:tcW w:w="1086" w:type="dxa"/>
            <w:tcBorders>
              <w:tl2br w:val="nil"/>
              <w:tr2bl w:val="nil"/>
            </w:tcBorders>
            <w:shd w:val="clear" w:color="auto" w:fill="auto"/>
            <w:tcMar>
              <w:top w:w="15" w:type="dxa"/>
              <w:left w:w="15" w:type="dxa"/>
              <w:right w:w="15" w:type="dxa"/>
            </w:tcMar>
            <w:vAlign w:val="center"/>
          </w:tcPr>
          <w:p w14:paraId="4384CA6F">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99.71%</w:t>
            </w:r>
          </w:p>
        </w:tc>
        <w:tc>
          <w:tcPr>
            <w:tcW w:w="1086" w:type="dxa"/>
            <w:tcBorders>
              <w:tl2br w:val="nil"/>
              <w:tr2bl w:val="nil"/>
            </w:tcBorders>
            <w:shd w:val="clear" w:color="auto" w:fill="auto"/>
            <w:tcMar>
              <w:top w:w="15" w:type="dxa"/>
              <w:left w:w="15" w:type="dxa"/>
              <w:right w:w="15" w:type="dxa"/>
            </w:tcMar>
            <w:vAlign w:val="center"/>
          </w:tcPr>
          <w:p w14:paraId="4CF179F7">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98.18%</w:t>
            </w:r>
          </w:p>
        </w:tc>
        <w:tc>
          <w:tcPr>
            <w:tcW w:w="1086" w:type="dxa"/>
            <w:tcBorders>
              <w:tl2br w:val="nil"/>
              <w:tr2bl w:val="nil"/>
            </w:tcBorders>
            <w:shd w:val="clear" w:color="auto" w:fill="auto"/>
            <w:tcMar>
              <w:top w:w="15" w:type="dxa"/>
              <w:left w:w="15" w:type="dxa"/>
              <w:right w:w="15" w:type="dxa"/>
            </w:tcMar>
            <w:vAlign w:val="center"/>
          </w:tcPr>
          <w:p w14:paraId="028AAF0F">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98.18%</w:t>
            </w:r>
          </w:p>
        </w:tc>
        <w:tc>
          <w:tcPr>
            <w:tcW w:w="1150" w:type="dxa"/>
            <w:tcBorders>
              <w:tl2br w:val="nil"/>
              <w:tr2bl w:val="nil"/>
            </w:tcBorders>
            <w:shd w:val="clear" w:color="auto" w:fill="auto"/>
            <w:tcMar>
              <w:top w:w="15" w:type="dxa"/>
              <w:left w:w="15" w:type="dxa"/>
              <w:right w:w="15" w:type="dxa"/>
            </w:tcMar>
            <w:vAlign w:val="center"/>
          </w:tcPr>
          <w:p w14:paraId="4E062A66">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98.33 </w:t>
            </w:r>
          </w:p>
        </w:tc>
      </w:tr>
      <w:tr w14:paraId="329842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416" w:type="dxa"/>
            <w:tcBorders>
              <w:tl2br w:val="nil"/>
              <w:tr2bl w:val="nil"/>
            </w:tcBorders>
            <w:shd w:val="clear" w:color="auto" w:fill="auto"/>
            <w:tcMar>
              <w:top w:w="15" w:type="dxa"/>
              <w:left w:w="15" w:type="dxa"/>
              <w:right w:w="15" w:type="dxa"/>
            </w:tcMar>
            <w:vAlign w:val="center"/>
          </w:tcPr>
          <w:p w14:paraId="28DF9F32">
            <w:pPr>
              <w:keepNext w:val="0"/>
              <w:keepLines w:val="0"/>
              <w:widowControl/>
              <w:suppressLineNumbers w:val="0"/>
              <w:jc w:val="center"/>
              <w:textAlignment w:val="center"/>
              <w:rPr>
                <w:rFonts w:hint="default" w:ascii="Times New Roman" w:hAnsi="Times New Roman" w:eastAsia="黑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w:t>
            </w:r>
          </w:p>
        </w:tc>
        <w:tc>
          <w:tcPr>
            <w:tcW w:w="400" w:type="dxa"/>
            <w:vMerge w:val="continue"/>
            <w:tcBorders>
              <w:tl2br w:val="nil"/>
              <w:tr2bl w:val="nil"/>
            </w:tcBorders>
            <w:shd w:val="clear" w:color="auto" w:fill="auto"/>
            <w:tcMar>
              <w:top w:w="15" w:type="dxa"/>
              <w:left w:w="15" w:type="dxa"/>
              <w:right w:w="15" w:type="dxa"/>
            </w:tcMar>
            <w:vAlign w:val="center"/>
          </w:tcPr>
          <w:p w14:paraId="45410920">
            <w:pPr>
              <w:jc w:val="center"/>
              <w:rPr>
                <w:rFonts w:hint="eastAsia" w:ascii="黑体" w:hAnsi="宋体" w:eastAsia="黑体" w:cs="黑体"/>
                <w:i w:val="0"/>
                <w:color w:val="000000"/>
                <w:sz w:val="24"/>
                <w:szCs w:val="24"/>
                <w:u w:val="none"/>
              </w:rPr>
            </w:pPr>
          </w:p>
        </w:tc>
        <w:tc>
          <w:tcPr>
            <w:tcW w:w="2560" w:type="dxa"/>
            <w:tcBorders>
              <w:tl2br w:val="nil"/>
              <w:tr2bl w:val="nil"/>
            </w:tcBorders>
            <w:shd w:val="clear" w:color="auto" w:fill="auto"/>
            <w:tcMar>
              <w:top w:w="15" w:type="dxa"/>
              <w:left w:w="15" w:type="dxa"/>
              <w:right w:w="15" w:type="dxa"/>
            </w:tcMar>
            <w:vAlign w:val="center"/>
          </w:tcPr>
          <w:p w14:paraId="0D53D45C">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公路分局</w:t>
            </w:r>
          </w:p>
        </w:tc>
        <w:tc>
          <w:tcPr>
            <w:tcW w:w="1086" w:type="dxa"/>
            <w:tcBorders>
              <w:tl2br w:val="nil"/>
              <w:tr2bl w:val="nil"/>
            </w:tcBorders>
            <w:shd w:val="clear" w:color="auto" w:fill="auto"/>
            <w:tcMar>
              <w:top w:w="15" w:type="dxa"/>
              <w:left w:w="15" w:type="dxa"/>
              <w:right w:w="15" w:type="dxa"/>
            </w:tcMar>
            <w:vAlign w:val="center"/>
          </w:tcPr>
          <w:p w14:paraId="4C98E0EA">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43</w:t>
            </w:r>
          </w:p>
        </w:tc>
        <w:tc>
          <w:tcPr>
            <w:tcW w:w="1086" w:type="dxa"/>
            <w:tcBorders>
              <w:tl2br w:val="nil"/>
              <w:tr2bl w:val="nil"/>
            </w:tcBorders>
            <w:shd w:val="clear" w:color="auto" w:fill="auto"/>
            <w:tcMar>
              <w:top w:w="15" w:type="dxa"/>
              <w:left w:w="15" w:type="dxa"/>
              <w:right w:w="15" w:type="dxa"/>
            </w:tcMar>
            <w:vAlign w:val="center"/>
          </w:tcPr>
          <w:p w14:paraId="07AC50A3">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086" w:type="dxa"/>
            <w:tcBorders>
              <w:tl2br w:val="nil"/>
              <w:tr2bl w:val="nil"/>
            </w:tcBorders>
            <w:shd w:val="clear" w:color="auto" w:fill="auto"/>
            <w:tcMar>
              <w:top w:w="15" w:type="dxa"/>
              <w:left w:w="15" w:type="dxa"/>
              <w:right w:w="15" w:type="dxa"/>
            </w:tcMar>
            <w:vAlign w:val="center"/>
          </w:tcPr>
          <w:p w14:paraId="75F4FCFC">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96.55%</w:t>
            </w:r>
          </w:p>
        </w:tc>
        <w:tc>
          <w:tcPr>
            <w:tcW w:w="1086" w:type="dxa"/>
            <w:tcBorders>
              <w:tl2br w:val="nil"/>
              <w:tr2bl w:val="nil"/>
            </w:tcBorders>
            <w:shd w:val="clear" w:color="auto" w:fill="auto"/>
            <w:tcMar>
              <w:top w:w="15" w:type="dxa"/>
              <w:left w:w="15" w:type="dxa"/>
              <w:right w:w="15" w:type="dxa"/>
            </w:tcMar>
            <w:vAlign w:val="center"/>
          </w:tcPr>
          <w:p w14:paraId="7A76ACA1">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99.31%</w:t>
            </w:r>
          </w:p>
        </w:tc>
        <w:tc>
          <w:tcPr>
            <w:tcW w:w="1150" w:type="dxa"/>
            <w:tcBorders>
              <w:tl2br w:val="nil"/>
              <w:tr2bl w:val="nil"/>
            </w:tcBorders>
            <w:shd w:val="clear" w:color="auto" w:fill="auto"/>
            <w:tcMar>
              <w:top w:w="15" w:type="dxa"/>
              <w:left w:w="15" w:type="dxa"/>
              <w:right w:w="15" w:type="dxa"/>
            </w:tcMar>
            <w:vAlign w:val="center"/>
          </w:tcPr>
          <w:p w14:paraId="40908F7A">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98.00 </w:t>
            </w:r>
          </w:p>
        </w:tc>
      </w:tr>
      <w:tr w14:paraId="524E41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8" w:hRule="atLeast"/>
        </w:trPr>
        <w:tc>
          <w:tcPr>
            <w:tcW w:w="416" w:type="dxa"/>
            <w:tcBorders>
              <w:tl2br w:val="nil"/>
              <w:tr2bl w:val="nil"/>
            </w:tcBorders>
            <w:shd w:val="clear" w:color="auto" w:fill="auto"/>
            <w:tcMar>
              <w:top w:w="15" w:type="dxa"/>
              <w:left w:w="15" w:type="dxa"/>
              <w:right w:w="15" w:type="dxa"/>
            </w:tcMar>
            <w:vAlign w:val="center"/>
          </w:tcPr>
          <w:p w14:paraId="36A5BB15">
            <w:pPr>
              <w:keepNext w:val="0"/>
              <w:keepLines w:val="0"/>
              <w:widowControl/>
              <w:suppressLineNumbers w:val="0"/>
              <w:jc w:val="center"/>
              <w:textAlignment w:val="center"/>
              <w:rPr>
                <w:rFonts w:hint="default" w:ascii="Times New Roman" w:hAnsi="Times New Roman" w:eastAsia="黑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w:t>
            </w:r>
          </w:p>
        </w:tc>
        <w:tc>
          <w:tcPr>
            <w:tcW w:w="400" w:type="dxa"/>
            <w:vMerge w:val="continue"/>
            <w:tcBorders>
              <w:tl2br w:val="nil"/>
              <w:tr2bl w:val="nil"/>
            </w:tcBorders>
            <w:shd w:val="clear" w:color="auto" w:fill="auto"/>
            <w:tcMar>
              <w:top w:w="15" w:type="dxa"/>
              <w:left w:w="15" w:type="dxa"/>
              <w:right w:w="15" w:type="dxa"/>
            </w:tcMar>
            <w:vAlign w:val="center"/>
          </w:tcPr>
          <w:p w14:paraId="5A57139C">
            <w:pPr>
              <w:jc w:val="center"/>
              <w:rPr>
                <w:rFonts w:hint="eastAsia" w:ascii="黑体" w:hAnsi="宋体" w:eastAsia="黑体" w:cs="黑体"/>
                <w:i w:val="0"/>
                <w:color w:val="000000"/>
                <w:sz w:val="24"/>
                <w:szCs w:val="24"/>
                <w:u w:val="none"/>
              </w:rPr>
            </w:pPr>
          </w:p>
        </w:tc>
        <w:tc>
          <w:tcPr>
            <w:tcW w:w="2560" w:type="dxa"/>
            <w:tcBorders>
              <w:tl2br w:val="nil"/>
              <w:tr2bl w:val="nil"/>
            </w:tcBorders>
            <w:shd w:val="clear" w:color="auto" w:fill="auto"/>
            <w:tcMar>
              <w:top w:w="15" w:type="dxa"/>
              <w:left w:w="15" w:type="dxa"/>
              <w:right w:w="15" w:type="dxa"/>
            </w:tcMar>
            <w:vAlign w:val="center"/>
          </w:tcPr>
          <w:p w14:paraId="100DEDF4">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城建投开发公司</w:t>
            </w:r>
          </w:p>
        </w:tc>
        <w:tc>
          <w:tcPr>
            <w:tcW w:w="1086" w:type="dxa"/>
            <w:tcBorders>
              <w:tl2br w:val="nil"/>
              <w:tr2bl w:val="nil"/>
            </w:tcBorders>
            <w:shd w:val="clear" w:color="auto" w:fill="auto"/>
            <w:tcMar>
              <w:top w:w="15" w:type="dxa"/>
              <w:left w:w="15" w:type="dxa"/>
              <w:right w:w="15" w:type="dxa"/>
            </w:tcMar>
            <w:vAlign w:val="center"/>
          </w:tcPr>
          <w:p w14:paraId="140418ED">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87</w:t>
            </w:r>
          </w:p>
        </w:tc>
        <w:tc>
          <w:tcPr>
            <w:tcW w:w="1086" w:type="dxa"/>
            <w:tcBorders>
              <w:tl2br w:val="nil"/>
              <w:tr2bl w:val="nil"/>
            </w:tcBorders>
            <w:shd w:val="clear" w:color="auto" w:fill="auto"/>
            <w:tcMar>
              <w:top w:w="15" w:type="dxa"/>
              <w:left w:w="15" w:type="dxa"/>
              <w:right w:w="15" w:type="dxa"/>
            </w:tcMar>
            <w:vAlign w:val="center"/>
          </w:tcPr>
          <w:p w14:paraId="15DF496F">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086" w:type="dxa"/>
            <w:tcBorders>
              <w:tl2br w:val="nil"/>
              <w:tr2bl w:val="nil"/>
            </w:tcBorders>
            <w:shd w:val="clear" w:color="auto" w:fill="auto"/>
            <w:tcMar>
              <w:top w:w="15" w:type="dxa"/>
              <w:left w:w="15" w:type="dxa"/>
              <w:right w:w="15" w:type="dxa"/>
            </w:tcMar>
            <w:vAlign w:val="center"/>
          </w:tcPr>
          <w:p w14:paraId="04E88D22">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96.92%</w:t>
            </w:r>
          </w:p>
        </w:tc>
        <w:tc>
          <w:tcPr>
            <w:tcW w:w="1086" w:type="dxa"/>
            <w:tcBorders>
              <w:tl2br w:val="nil"/>
              <w:tr2bl w:val="nil"/>
            </w:tcBorders>
            <w:shd w:val="clear" w:color="auto" w:fill="auto"/>
            <w:tcMar>
              <w:top w:w="15" w:type="dxa"/>
              <w:left w:w="15" w:type="dxa"/>
              <w:right w:w="15" w:type="dxa"/>
            </w:tcMar>
            <w:vAlign w:val="center"/>
          </w:tcPr>
          <w:p w14:paraId="05EA1D48">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97.85%</w:t>
            </w:r>
          </w:p>
        </w:tc>
        <w:tc>
          <w:tcPr>
            <w:tcW w:w="1150" w:type="dxa"/>
            <w:tcBorders>
              <w:tl2br w:val="nil"/>
              <w:tr2bl w:val="nil"/>
            </w:tcBorders>
            <w:shd w:val="clear" w:color="auto" w:fill="auto"/>
            <w:tcMar>
              <w:top w:w="15" w:type="dxa"/>
              <w:left w:w="15" w:type="dxa"/>
              <w:right w:w="15" w:type="dxa"/>
            </w:tcMar>
            <w:vAlign w:val="center"/>
          </w:tcPr>
          <w:p w14:paraId="56E4BDFB">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97.60 </w:t>
            </w:r>
          </w:p>
        </w:tc>
      </w:tr>
      <w:tr w14:paraId="12B8BD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8" w:hRule="atLeast"/>
        </w:trPr>
        <w:tc>
          <w:tcPr>
            <w:tcW w:w="416" w:type="dxa"/>
            <w:tcBorders>
              <w:tl2br w:val="nil"/>
              <w:tr2bl w:val="nil"/>
            </w:tcBorders>
            <w:shd w:val="clear" w:color="auto" w:fill="auto"/>
            <w:tcMar>
              <w:top w:w="15" w:type="dxa"/>
              <w:left w:w="15" w:type="dxa"/>
              <w:right w:w="15" w:type="dxa"/>
            </w:tcMar>
            <w:vAlign w:val="center"/>
          </w:tcPr>
          <w:p w14:paraId="3A5850EE">
            <w:pPr>
              <w:keepNext w:val="0"/>
              <w:keepLines w:val="0"/>
              <w:widowControl/>
              <w:suppressLineNumbers w:val="0"/>
              <w:jc w:val="center"/>
              <w:textAlignment w:val="center"/>
              <w:rPr>
                <w:rFonts w:hint="default" w:ascii="Times New Roman" w:hAnsi="Times New Roman" w:eastAsia="黑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w:t>
            </w:r>
          </w:p>
        </w:tc>
        <w:tc>
          <w:tcPr>
            <w:tcW w:w="400" w:type="dxa"/>
            <w:vMerge w:val="continue"/>
            <w:tcBorders>
              <w:tl2br w:val="nil"/>
              <w:tr2bl w:val="nil"/>
            </w:tcBorders>
            <w:shd w:val="clear" w:color="auto" w:fill="auto"/>
            <w:tcMar>
              <w:top w:w="15" w:type="dxa"/>
              <w:left w:w="15" w:type="dxa"/>
              <w:right w:w="15" w:type="dxa"/>
            </w:tcMar>
            <w:vAlign w:val="center"/>
          </w:tcPr>
          <w:p w14:paraId="79829DD9">
            <w:pPr>
              <w:jc w:val="center"/>
              <w:rPr>
                <w:rFonts w:hint="eastAsia" w:ascii="黑体" w:hAnsi="宋体" w:eastAsia="黑体" w:cs="黑体"/>
                <w:i w:val="0"/>
                <w:color w:val="000000"/>
                <w:sz w:val="24"/>
                <w:szCs w:val="24"/>
                <w:u w:val="none"/>
              </w:rPr>
            </w:pPr>
          </w:p>
        </w:tc>
        <w:tc>
          <w:tcPr>
            <w:tcW w:w="2560" w:type="dxa"/>
            <w:tcBorders>
              <w:tl2br w:val="nil"/>
              <w:tr2bl w:val="nil"/>
            </w:tcBorders>
            <w:shd w:val="clear" w:color="auto" w:fill="auto"/>
            <w:tcMar>
              <w:top w:w="15" w:type="dxa"/>
              <w:left w:w="15" w:type="dxa"/>
              <w:right w:w="15" w:type="dxa"/>
            </w:tcMar>
            <w:vAlign w:val="center"/>
          </w:tcPr>
          <w:p w14:paraId="17FB6651">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心连心城服公司</w:t>
            </w:r>
          </w:p>
        </w:tc>
        <w:tc>
          <w:tcPr>
            <w:tcW w:w="1086" w:type="dxa"/>
            <w:tcBorders>
              <w:tl2br w:val="nil"/>
              <w:tr2bl w:val="nil"/>
            </w:tcBorders>
            <w:shd w:val="clear" w:color="auto" w:fill="auto"/>
            <w:tcMar>
              <w:top w:w="15" w:type="dxa"/>
              <w:left w:w="15" w:type="dxa"/>
              <w:right w:w="15" w:type="dxa"/>
            </w:tcMar>
            <w:vAlign w:val="center"/>
          </w:tcPr>
          <w:p w14:paraId="743DE1C1">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212</w:t>
            </w:r>
          </w:p>
        </w:tc>
        <w:tc>
          <w:tcPr>
            <w:tcW w:w="1086" w:type="dxa"/>
            <w:tcBorders>
              <w:tl2br w:val="nil"/>
              <w:tr2bl w:val="nil"/>
            </w:tcBorders>
            <w:shd w:val="clear" w:color="auto" w:fill="auto"/>
            <w:tcMar>
              <w:top w:w="15" w:type="dxa"/>
              <w:left w:w="15" w:type="dxa"/>
              <w:right w:w="15" w:type="dxa"/>
            </w:tcMar>
            <w:vAlign w:val="center"/>
          </w:tcPr>
          <w:p w14:paraId="0A1841DE">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086" w:type="dxa"/>
            <w:tcBorders>
              <w:tl2br w:val="nil"/>
              <w:tr2bl w:val="nil"/>
            </w:tcBorders>
            <w:shd w:val="clear" w:color="auto" w:fill="auto"/>
            <w:tcMar>
              <w:top w:w="15" w:type="dxa"/>
              <w:left w:w="15" w:type="dxa"/>
              <w:right w:w="15" w:type="dxa"/>
            </w:tcMar>
            <w:vAlign w:val="center"/>
          </w:tcPr>
          <w:p w14:paraId="22319489">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97.25%</w:t>
            </w:r>
          </w:p>
        </w:tc>
        <w:tc>
          <w:tcPr>
            <w:tcW w:w="1086" w:type="dxa"/>
            <w:tcBorders>
              <w:tl2br w:val="nil"/>
              <w:tr2bl w:val="nil"/>
            </w:tcBorders>
            <w:shd w:val="clear" w:color="auto" w:fill="auto"/>
            <w:tcMar>
              <w:top w:w="15" w:type="dxa"/>
              <w:left w:w="15" w:type="dxa"/>
              <w:right w:w="15" w:type="dxa"/>
            </w:tcMar>
            <w:vAlign w:val="center"/>
          </w:tcPr>
          <w:p w14:paraId="13D1AA59">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96.81%</w:t>
            </w:r>
          </w:p>
        </w:tc>
        <w:tc>
          <w:tcPr>
            <w:tcW w:w="1150" w:type="dxa"/>
            <w:tcBorders>
              <w:tl2br w:val="nil"/>
              <w:tr2bl w:val="nil"/>
            </w:tcBorders>
            <w:shd w:val="clear" w:color="auto" w:fill="auto"/>
            <w:tcMar>
              <w:top w:w="15" w:type="dxa"/>
              <w:left w:w="15" w:type="dxa"/>
              <w:right w:w="15" w:type="dxa"/>
            </w:tcMar>
            <w:vAlign w:val="center"/>
          </w:tcPr>
          <w:p w14:paraId="3B440575">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97.35 </w:t>
            </w:r>
          </w:p>
        </w:tc>
      </w:tr>
      <w:tr w14:paraId="2CCBA4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416" w:type="dxa"/>
            <w:tcBorders>
              <w:tl2br w:val="nil"/>
              <w:tr2bl w:val="nil"/>
            </w:tcBorders>
            <w:shd w:val="clear" w:color="auto" w:fill="auto"/>
            <w:tcMar>
              <w:top w:w="15" w:type="dxa"/>
              <w:left w:w="15" w:type="dxa"/>
              <w:right w:w="15" w:type="dxa"/>
            </w:tcMar>
            <w:vAlign w:val="center"/>
          </w:tcPr>
          <w:p w14:paraId="574B4882">
            <w:pPr>
              <w:keepNext w:val="0"/>
              <w:keepLines w:val="0"/>
              <w:widowControl/>
              <w:suppressLineNumbers w:val="0"/>
              <w:jc w:val="center"/>
              <w:textAlignment w:val="center"/>
              <w:rPr>
                <w:rFonts w:hint="default" w:ascii="Times New Roman" w:hAnsi="Times New Roman" w:eastAsia="黑体" w:cs="Times New Roman"/>
                <w:i w:val="0"/>
                <w:color w:val="000000"/>
                <w:sz w:val="24"/>
                <w:szCs w:val="24"/>
                <w:u w:val="none"/>
              </w:rPr>
            </w:pPr>
            <w:r>
              <w:rPr>
                <w:rFonts w:hint="eastAsia" w:ascii="Times New Roman" w:hAnsi="Times New Roman" w:cs="Times New Roman"/>
                <w:i w:val="0"/>
                <w:iCs w:val="0"/>
                <w:color w:val="000000"/>
                <w:kern w:val="0"/>
                <w:sz w:val="24"/>
                <w:szCs w:val="24"/>
                <w:u w:val="none"/>
                <w:lang w:val="en-US" w:eastAsia="zh-CN" w:bidi="ar"/>
              </w:rPr>
              <w:t>9</w:t>
            </w:r>
          </w:p>
        </w:tc>
        <w:tc>
          <w:tcPr>
            <w:tcW w:w="400" w:type="dxa"/>
            <w:vMerge w:val="continue"/>
            <w:tcBorders>
              <w:tl2br w:val="nil"/>
              <w:tr2bl w:val="nil"/>
            </w:tcBorders>
            <w:shd w:val="clear" w:color="auto" w:fill="auto"/>
            <w:tcMar>
              <w:top w:w="15" w:type="dxa"/>
              <w:left w:w="15" w:type="dxa"/>
              <w:right w:w="15" w:type="dxa"/>
            </w:tcMar>
            <w:vAlign w:val="center"/>
          </w:tcPr>
          <w:p w14:paraId="778692FB">
            <w:pPr>
              <w:jc w:val="center"/>
              <w:rPr>
                <w:rFonts w:hint="eastAsia" w:ascii="黑体" w:hAnsi="宋体" w:eastAsia="黑体" w:cs="黑体"/>
                <w:i w:val="0"/>
                <w:color w:val="000000"/>
                <w:sz w:val="24"/>
                <w:szCs w:val="24"/>
                <w:u w:val="none"/>
              </w:rPr>
            </w:pPr>
          </w:p>
        </w:tc>
        <w:tc>
          <w:tcPr>
            <w:tcW w:w="2560" w:type="dxa"/>
            <w:tcBorders>
              <w:tl2br w:val="nil"/>
              <w:tr2bl w:val="nil"/>
            </w:tcBorders>
            <w:shd w:val="clear" w:color="auto" w:fill="auto"/>
            <w:tcMar>
              <w:top w:w="15" w:type="dxa"/>
              <w:left w:w="15" w:type="dxa"/>
              <w:right w:w="15" w:type="dxa"/>
            </w:tcMar>
            <w:vAlign w:val="center"/>
          </w:tcPr>
          <w:p w14:paraId="339152A9">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文化和旅游局</w:t>
            </w:r>
          </w:p>
        </w:tc>
        <w:tc>
          <w:tcPr>
            <w:tcW w:w="1086" w:type="dxa"/>
            <w:tcBorders>
              <w:tl2br w:val="nil"/>
              <w:tr2bl w:val="nil"/>
            </w:tcBorders>
            <w:shd w:val="clear" w:color="auto" w:fill="auto"/>
            <w:tcMar>
              <w:top w:w="15" w:type="dxa"/>
              <w:left w:w="15" w:type="dxa"/>
              <w:right w:w="15" w:type="dxa"/>
            </w:tcMar>
            <w:vAlign w:val="center"/>
          </w:tcPr>
          <w:p w14:paraId="52A3697E">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68</w:t>
            </w:r>
          </w:p>
        </w:tc>
        <w:tc>
          <w:tcPr>
            <w:tcW w:w="1086" w:type="dxa"/>
            <w:tcBorders>
              <w:tl2br w:val="nil"/>
              <w:tr2bl w:val="nil"/>
            </w:tcBorders>
            <w:shd w:val="clear" w:color="auto" w:fill="auto"/>
            <w:tcMar>
              <w:top w:w="15" w:type="dxa"/>
              <w:left w:w="15" w:type="dxa"/>
              <w:right w:w="15" w:type="dxa"/>
            </w:tcMar>
            <w:vAlign w:val="center"/>
          </w:tcPr>
          <w:p w14:paraId="7C12BFA3">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086" w:type="dxa"/>
            <w:tcBorders>
              <w:tl2br w:val="nil"/>
              <w:tr2bl w:val="nil"/>
            </w:tcBorders>
            <w:shd w:val="clear" w:color="auto" w:fill="auto"/>
            <w:tcMar>
              <w:top w:w="15" w:type="dxa"/>
              <w:left w:w="15" w:type="dxa"/>
              <w:right w:w="15" w:type="dxa"/>
            </w:tcMar>
            <w:vAlign w:val="center"/>
          </w:tcPr>
          <w:p w14:paraId="0C2E054B">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97.50%</w:t>
            </w:r>
          </w:p>
        </w:tc>
        <w:tc>
          <w:tcPr>
            <w:tcW w:w="1086" w:type="dxa"/>
            <w:tcBorders>
              <w:tl2br w:val="nil"/>
              <w:tr2bl w:val="nil"/>
            </w:tcBorders>
            <w:shd w:val="clear" w:color="auto" w:fill="auto"/>
            <w:tcMar>
              <w:top w:w="15" w:type="dxa"/>
              <w:left w:w="15" w:type="dxa"/>
              <w:right w:w="15" w:type="dxa"/>
            </w:tcMar>
            <w:vAlign w:val="center"/>
          </w:tcPr>
          <w:p w14:paraId="61153156">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96.50%</w:t>
            </w:r>
          </w:p>
        </w:tc>
        <w:tc>
          <w:tcPr>
            <w:tcW w:w="1150" w:type="dxa"/>
            <w:tcBorders>
              <w:tl2br w:val="nil"/>
              <w:tr2bl w:val="nil"/>
            </w:tcBorders>
            <w:shd w:val="clear" w:color="auto" w:fill="auto"/>
            <w:tcMar>
              <w:top w:w="15" w:type="dxa"/>
              <w:left w:w="15" w:type="dxa"/>
              <w:right w:w="15" w:type="dxa"/>
            </w:tcMar>
            <w:vAlign w:val="center"/>
          </w:tcPr>
          <w:p w14:paraId="04511EDF">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97.35 </w:t>
            </w:r>
          </w:p>
        </w:tc>
      </w:tr>
      <w:tr w14:paraId="4F4452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416" w:type="dxa"/>
            <w:tcBorders>
              <w:tl2br w:val="nil"/>
              <w:tr2bl w:val="nil"/>
            </w:tcBorders>
            <w:shd w:val="clear" w:color="auto" w:fill="auto"/>
            <w:tcMar>
              <w:top w:w="15" w:type="dxa"/>
              <w:left w:w="15" w:type="dxa"/>
              <w:right w:w="15" w:type="dxa"/>
            </w:tcMar>
            <w:vAlign w:val="center"/>
          </w:tcPr>
          <w:p w14:paraId="52DC8E12">
            <w:pPr>
              <w:keepNext w:val="0"/>
              <w:keepLines w:val="0"/>
              <w:widowControl/>
              <w:suppressLineNumbers w:val="0"/>
              <w:jc w:val="center"/>
              <w:textAlignment w:val="center"/>
              <w:rPr>
                <w:rFonts w:hint="default" w:ascii="Times New Roman" w:hAnsi="Times New Roman" w:eastAsia="黑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w:t>
            </w:r>
          </w:p>
        </w:tc>
        <w:tc>
          <w:tcPr>
            <w:tcW w:w="400" w:type="dxa"/>
            <w:vMerge w:val="continue"/>
            <w:tcBorders>
              <w:tl2br w:val="nil"/>
              <w:tr2bl w:val="nil"/>
            </w:tcBorders>
            <w:shd w:val="clear" w:color="auto" w:fill="auto"/>
            <w:tcMar>
              <w:top w:w="15" w:type="dxa"/>
              <w:left w:w="15" w:type="dxa"/>
              <w:right w:w="15" w:type="dxa"/>
            </w:tcMar>
            <w:vAlign w:val="center"/>
          </w:tcPr>
          <w:p w14:paraId="7DB909CB">
            <w:pPr>
              <w:keepNext w:val="0"/>
              <w:keepLines w:val="0"/>
              <w:widowControl/>
              <w:suppressLineNumbers w:val="0"/>
              <w:jc w:val="center"/>
              <w:textAlignment w:val="center"/>
              <w:rPr>
                <w:rFonts w:hint="eastAsia" w:ascii="黑体" w:hAnsi="宋体" w:eastAsia="黑体" w:cs="黑体"/>
                <w:i w:val="0"/>
                <w:color w:val="000000"/>
                <w:sz w:val="24"/>
                <w:szCs w:val="24"/>
                <w:u w:val="none"/>
              </w:rPr>
            </w:pPr>
          </w:p>
        </w:tc>
        <w:tc>
          <w:tcPr>
            <w:tcW w:w="2560" w:type="dxa"/>
            <w:tcBorders>
              <w:tl2br w:val="nil"/>
              <w:tr2bl w:val="nil"/>
            </w:tcBorders>
            <w:shd w:val="clear" w:color="auto" w:fill="auto"/>
            <w:tcMar>
              <w:top w:w="15" w:type="dxa"/>
              <w:left w:w="15" w:type="dxa"/>
              <w:right w:w="15" w:type="dxa"/>
            </w:tcMar>
            <w:vAlign w:val="center"/>
          </w:tcPr>
          <w:p w14:paraId="2807B59B">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卫生健康委</w:t>
            </w:r>
          </w:p>
        </w:tc>
        <w:tc>
          <w:tcPr>
            <w:tcW w:w="1086" w:type="dxa"/>
            <w:tcBorders>
              <w:tl2br w:val="nil"/>
              <w:tr2bl w:val="nil"/>
            </w:tcBorders>
            <w:shd w:val="clear" w:color="auto" w:fill="auto"/>
            <w:tcMar>
              <w:top w:w="15" w:type="dxa"/>
              <w:left w:w="15" w:type="dxa"/>
              <w:right w:w="15" w:type="dxa"/>
            </w:tcMar>
            <w:vAlign w:val="center"/>
          </w:tcPr>
          <w:p w14:paraId="7ED72F29">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539</w:t>
            </w:r>
          </w:p>
        </w:tc>
        <w:tc>
          <w:tcPr>
            <w:tcW w:w="1086" w:type="dxa"/>
            <w:tcBorders>
              <w:tl2br w:val="nil"/>
              <w:tr2bl w:val="nil"/>
            </w:tcBorders>
            <w:shd w:val="clear" w:color="auto" w:fill="auto"/>
            <w:tcMar>
              <w:top w:w="15" w:type="dxa"/>
              <w:left w:w="15" w:type="dxa"/>
              <w:right w:w="15" w:type="dxa"/>
            </w:tcMar>
            <w:vAlign w:val="center"/>
          </w:tcPr>
          <w:p w14:paraId="31FC2D7D">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086" w:type="dxa"/>
            <w:tcBorders>
              <w:tl2br w:val="nil"/>
              <w:tr2bl w:val="nil"/>
            </w:tcBorders>
            <w:shd w:val="clear" w:color="auto" w:fill="auto"/>
            <w:tcMar>
              <w:top w:w="15" w:type="dxa"/>
              <w:left w:w="15" w:type="dxa"/>
              <w:right w:w="15" w:type="dxa"/>
            </w:tcMar>
            <w:vAlign w:val="center"/>
          </w:tcPr>
          <w:p w14:paraId="5BE2FCE3">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97.16%</w:t>
            </w:r>
          </w:p>
        </w:tc>
        <w:tc>
          <w:tcPr>
            <w:tcW w:w="1086" w:type="dxa"/>
            <w:tcBorders>
              <w:tl2br w:val="nil"/>
              <w:tr2bl w:val="nil"/>
            </w:tcBorders>
            <w:shd w:val="clear" w:color="auto" w:fill="auto"/>
            <w:tcMar>
              <w:top w:w="15" w:type="dxa"/>
              <w:left w:w="15" w:type="dxa"/>
              <w:right w:w="15" w:type="dxa"/>
            </w:tcMar>
            <w:vAlign w:val="center"/>
          </w:tcPr>
          <w:p w14:paraId="576959CC">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96.23%</w:t>
            </w:r>
          </w:p>
        </w:tc>
        <w:tc>
          <w:tcPr>
            <w:tcW w:w="1150" w:type="dxa"/>
            <w:tcBorders>
              <w:tl2br w:val="nil"/>
              <w:tr2bl w:val="nil"/>
            </w:tcBorders>
            <w:shd w:val="clear" w:color="auto" w:fill="auto"/>
            <w:tcMar>
              <w:top w:w="15" w:type="dxa"/>
              <w:left w:w="15" w:type="dxa"/>
              <w:right w:w="15" w:type="dxa"/>
            </w:tcMar>
            <w:vAlign w:val="center"/>
          </w:tcPr>
          <w:p w14:paraId="2C1EF37D">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97.07 </w:t>
            </w:r>
          </w:p>
        </w:tc>
      </w:tr>
      <w:tr w14:paraId="2093E1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8" w:hRule="atLeast"/>
        </w:trPr>
        <w:tc>
          <w:tcPr>
            <w:tcW w:w="416" w:type="dxa"/>
            <w:tcBorders>
              <w:tl2br w:val="nil"/>
              <w:tr2bl w:val="nil"/>
            </w:tcBorders>
            <w:shd w:val="clear" w:color="auto" w:fill="auto"/>
            <w:tcMar>
              <w:top w:w="15" w:type="dxa"/>
              <w:left w:w="15" w:type="dxa"/>
              <w:right w:w="15" w:type="dxa"/>
            </w:tcMar>
            <w:vAlign w:val="center"/>
          </w:tcPr>
          <w:p w14:paraId="62AB1DA4">
            <w:pPr>
              <w:keepNext w:val="0"/>
              <w:keepLines w:val="0"/>
              <w:widowControl/>
              <w:suppressLineNumbers w:val="0"/>
              <w:jc w:val="center"/>
              <w:textAlignment w:val="center"/>
              <w:rPr>
                <w:rFonts w:hint="default" w:ascii="Times New Roman" w:hAnsi="Times New Roman" w:eastAsia="黑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w:t>
            </w:r>
          </w:p>
        </w:tc>
        <w:tc>
          <w:tcPr>
            <w:tcW w:w="400" w:type="dxa"/>
            <w:vMerge w:val="continue"/>
            <w:tcBorders>
              <w:tl2br w:val="nil"/>
              <w:tr2bl w:val="nil"/>
            </w:tcBorders>
            <w:shd w:val="clear" w:color="auto" w:fill="auto"/>
            <w:tcMar>
              <w:top w:w="15" w:type="dxa"/>
              <w:left w:w="15" w:type="dxa"/>
              <w:right w:w="15" w:type="dxa"/>
            </w:tcMar>
            <w:vAlign w:val="center"/>
          </w:tcPr>
          <w:p w14:paraId="7B67D134">
            <w:pPr>
              <w:jc w:val="center"/>
              <w:rPr>
                <w:rFonts w:hint="eastAsia" w:ascii="黑体" w:hAnsi="宋体" w:eastAsia="黑体" w:cs="黑体"/>
                <w:i w:val="0"/>
                <w:color w:val="000000"/>
                <w:sz w:val="24"/>
                <w:szCs w:val="24"/>
                <w:u w:val="none"/>
                <w:lang w:eastAsia="zh-CN"/>
              </w:rPr>
            </w:pPr>
          </w:p>
        </w:tc>
        <w:tc>
          <w:tcPr>
            <w:tcW w:w="2560" w:type="dxa"/>
            <w:tcBorders>
              <w:tl2br w:val="nil"/>
              <w:tr2bl w:val="nil"/>
            </w:tcBorders>
            <w:shd w:val="clear" w:color="auto" w:fill="auto"/>
            <w:tcMar>
              <w:top w:w="15" w:type="dxa"/>
              <w:left w:w="15" w:type="dxa"/>
              <w:right w:w="15" w:type="dxa"/>
            </w:tcMar>
            <w:vAlign w:val="center"/>
          </w:tcPr>
          <w:p w14:paraId="5F5ACC72">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水务局</w:t>
            </w:r>
          </w:p>
        </w:tc>
        <w:tc>
          <w:tcPr>
            <w:tcW w:w="1086" w:type="dxa"/>
            <w:tcBorders>
              <w:tl2br w:val="nil"/>
              <w:tr2bl w:val="nil"/>
            </w:tcBorders>
            <w:shd w:val="clear" w:color="auto" w:fill="auto"/>
            <w:tcMar>
              <w:top w:w="15" w:type="dxa"/>
              <w:left w:w="15" w:type="dxa"/>
              <w:right w:w="15" w:type="dxa"/>
            </w:tcMar>
            <w:vAlign w:val="center"/>
          </w:tcPr>
          <w:p w14:paraId="2E2FEAC8">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70</w:t>
            </w:r>
          </w:p>
        </w:tc>
        <w:tc>
          <w:tcPr>
            <w:tcW w:w="1086" w:type="dxa"/>
            <w:tcBorders>
              <w:tl2br w:val="nil"/>
              <w:tr2bl w:val="nil"/>
            </w:tcBorders>
            <w:shd w:val="clear" w:color="auto" w:fill="auto"/>
            <w:tcMar>
              <w:top w:w="15" w:type="dxa"/>
              <w:left w:w="15" w:type="dxa"/>
              <w:right w:w="15" w:type="dxa"/>
            </w:tcMar>
            <w:vAlign w:val="center"/>
          </w:tcPr>
          <w:p w14:paraId="6D19AB02">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086" w:type="dxa"/>
            <w:tcBorders>
              <w:tl2br w:val="nil"/>
              <w:tr2bl w:val="nil"/>
            </w:tcBorders>
            <w:shd w:val="clear" w:color="auto" w:fill="auto"/>
            <w:tcMar>
              <w:top w:w="15" w:type="dxa"/>
              <w:left w:w="15" w:type="dxa"/>
              <w:right w:w="15" w:type="dxa"/>
            </w:tcMar>
            <w:vAlign w:val="center"/>
          </w:tcPr>
          <w:p w14:paraId="5EFA0FEB">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95.08%</w:t>
            </w:r>
          </w:p>
        </w:tc>
        <w:tc>
          <w:tcPr>
            <w:tcW w:w="1086" w:type="dxa"/>
            <w:tcBorders>
              <w:tl2br w:val="nil"/>
              <w:tr2bl w:val="nil"/>
            </w:tcBorders>
            <w:shd w:val="clear" w:color="auto" w:fill="auto"/>
            <w:tcMar>
              <w:top w:w="15" w:type="dxa"/>
              <w:left w:w="15" w:type="dxa"/>
              <w:right w:w="15" w:type="dxa"/>
            </w:tcMar>
            <w:vAlign w:val="center"/>
          </w:tcPr>
          <w:p w14:paraId="7A3D988F">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98.03%</w:t>
            </w:r>
          </w:p>
        </w:tc>
        <w:tc>
          <w:tcPr>
            <w:tcW w:w="1150" w:type="dxa"/>
            <w:tcBorders>
              <w:tl2br w:val="nil"/>
              <w:tr2bl w:val="nil"/>
            </w:tcBorders>
            <w:shd w:val="clear" w:color="auto" w:fill="auto"/>
            <w:tcMar>
              <w:top w:w="15" w:type="dxa"/>
              <w:left w:w="15" w:type="dxa"/>
              <w:right w:w="15" w:type="dxa"/>
            </w:tcMar>
            <w:vAlign w:val="center"/>
          </w:tcPr>
          <w:p w14:paraId="223D3EA4">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96.75 </w:t>
            </w:r>
          </w:p>
        </w:tc>
      </w:tr>
      <w:tr w14:paraId="48EA1D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416" w:type="dxa"/>
            <w:tcBorders>
              <w:tl2br w:val="nil"/>
              <w:tr2bl w:val="nil"/>
            </w:tcBorders>
            <w:shd w:val="clear" w:color="auto" w:fill="auto"/>
            <w:tcMar>
              <w:top w:w="15" w:type="dxa"/>
              <w:left w:w="15" w:type="dxa"/>
              <w:right w:w="15" w:type="dxa"/>
            </w:tcMar>
            <w:vAlign w:val="center"/>
          </w:tcPr>
          <w:p w14:paraId="5E7CDCE1">
            <w:pPr>
              <w:keepNext w:val="0"/>
              <w:keepLines w:val="0"/>
              <w:widowControl/>
              <w:suppressLineNumbers w:val="0"/>
              <w:jc w:val="center"/>
              <w:textAlignment w:val="center"/>
              <w:rPr>
                <w:rFonts w:hint="default" w:ascii="Times New Roman" w:hAnsi="Times New Roman" w:eastAsia="黑体" w:cs="Times New Roman"/>
                <w:i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13</w:t>
            </w:r>
          </w:p>
        </w:tc>
        <w:tc>
          <w:tcPr>
            <w:tcW w:w="400" w:type="dxa"/>
            <w:vMerge w:val="continue"/>
            <w:tcBorders>
              <w:tl2br w:val="nil"/>
              <w:tr2bl w:val="nil"/>
            </w:tcBorders>
            <w:shd w:val="clear" w:color="auto" w:fill="auto"/>
            <w:tcMar>
              <w:top w:w="15" w:type="dxa"/>
              <w:left w:w="15" w:type="dxa"/>
              <w:right w:w="15" w:type="dxa"/>
            </w:tcMar>
            <w:vAlign w:val="center"/>
          </w:tcPr>
          <w:p w14:paraId="326FF3AE">
            <w:pPr>
              <w:jc w:val="center"/>
              <w:rPr>
                <w:rFonts w:hint="eastAsia" w:ascii="黑体" w:hAnsi="宋体" w:eastAsia="黑体" w:cs="黑体"/>
                <w:i w:val="0"/>
                <w:color w:val="000000"/>
                <w:sz w:val="24"/>
                <w:szCs w:val="24"/>
                <w:u w:val="none"/>
              </w:rPr>
            </w:pPr>
          </w:p>
        </w:tc>
        <w:tc>
          <w:tcPr>
            <w:tcW w:w="2560" w:type="dxa"/>
            <w:tcBorders>
              <w:tl2br w:val="nil"/>
              <w:tr2bl w:val="nil"/>
            </w:tcBorders>
            <w:shd w:val="clear" w:color="auto" w:fill="auto"/>
            <w:tcMar>
              <w:top w:w="15" w:type="dxa"/>
              <w:left w:w="15" w:type="dxa"/>
              <w:right w:w="15" w:type="dxa"/>
            </w:tcMar>
            <w:vAlign w:val="center"/>
          </w:tcPr>
          <w:p w14:paraId="74ED2959">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商务局</w:t>
            </w:r>
          </w:p>
        </w:tc>
        <w:tc>
          <w:tcPr>
            <w:tcW w:w="1086" w:type="dxa"/>
            <w:tcBorders>
              <w:tl2br w:val="nil"/>
              <w:tr2bl w:val="nil"/>
            </w:tcBorders>
            <w:shd w:val="clear" w:color="auto" w:fill="auto"/>
            <w:tcMar>
              <w:top w:w="15" w:type="dxa"/>
              <w:left w:w="15" w:type="dxa"/>
              <w:right w:w="15" w:type="dxa"/>
            </w:tcMar>
            <w:vAlign w:val="center"/>
          </w:tcPr>
          <w:p w14:paraId="61107E01">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72</w:t>
            </w:r>
          </w:p>
        </w:tc>
        <w:tc>
          <w:tcPr>
            <w:tcW w:w="1086" w:type="dxa"/>
            <w:tcBorders>
              <w:tl2br w:val="nil"/>
              <w:tr2bl w:val="nil"/>
            </w:tcBorders>
            <w:shd w:val="clear" w:color="auto" w:fill="auto"/>
            <w:tcMar>
              <w:top w:w="15" w:type="dxa"/>
              <w:left w:w="15" w:type="dxa"/>
              <w:right w:w="15" w:type="dxa"/>
            </w:tcMar>
            <w:vAlign w:val="center"/>
          </w:tcPr>
          <w:p w14:paraId="44CC9BCD">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086" w:type="dxa"/>
            <w:tcBorders>
              <w:tl2br w:val="nil"/>
              <w:tr2bl w:val="nil"/>
            </w:tcBorders>
            <w:shd w:val="clear" w:color="auto" w:fill="auto"/>
            <w:tcMar>
              <w:top w:w="15" w:type="dxa"/>
              <w:left w:w="15" w:type="dxa"/>
              <w:right w:w="15" w:type="dxa"/>
            </w:tcMar>
            <w:vAlign w:val="center"/>
          </w:tcPr>
          <w:p w14:paraId="75185962">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96.23%</w:t>
            </w:r>
          </w:p>
        </w:tc>
        <w:tc>
          <w:tcPr>
            <w:tcW w:w="1086" w:type="dxa"/>
            <w:tcBorders>
              <w:tl2br w:val="nil"/>
              <w:tr2bl w:val="nil"/>
            </w:tcBorders>
            <w:shd w:val="clear" w:color="auto" w:fill="auto"/>
            <w:tcMar>
              <w:top w:w="15" w:type="dxa"/>
              <w:left w:w="15" w:type="dxa"/>
              <w:right w:w="15" w:type="dxa"/>
            </w:tcMar>
            <w:vAlign w:val="center"/>
          </w:tcPr>
          <w:p w14:paraId="46678010">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95.85%</w:t>
            </w:r>
          </w:p>
        </w:tc>
        <w:tc>
          <w:tcPr>
            <w:tcW w:w="1150" w:type="dxa"/>
            <w:tcBorders>
              <w:tl2br w:val="nil"/>
              <w:tr2bl w:val="nil"/>
            </w:tcBorders>
            <w:shd w:val="clear" w:color="auto" w:fill="auto"/>
            <w:tcMar>
              <w:top w:w="15" w:type="dxa"/>
              <w:left w:w="15" w:type="dxa"/>
              <w:right w:w="15" w:type="dxa"/>
            </w:tcMar>
            <w:vAlign w:val="center"/>
          </w:tcPr>
          <w:p w14:paraId="19CCB84F">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96.45 </w:t>
            </w:r>
          </w:p>
        </w:tc>
      </w:tr>
      <w:tr w14:paraId="0CABBC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8" w:hRule="atLeast"/>
        </w:trPr>
        <w:tc>
          <w:tcPr>
            <w:tcW w:w="416" w:type="dxa"/>
            <w:tcBorders>
              <w:tl2br w:val="nil"/>
              <w:tr2bl w:val="nil"/>
            </w:tcBorders>
            <w:shd w:val="clear" w:color="auto" w:fill="auto"/>
            <w:tcMar>
              <w:top w:w="15" w:type="dxa"/>
              <w:left w:w="15" w:type="dxa"/>
              <w:right w:w="15" w:type="dxa"/>
            </w:tcMar>
            <w:vAlign w:val="center"/>
          </w:tcPr>
          <w:p w14:paraId="74432FF6">
            <w:pPr>
              <w:keepNext w:val="0"/>
              <w:keepLines w:val="0"/>
              <w:widowControl/>
              <w:suppressLineNumbers w:val="0"/>
              <w:jc w:val="center"/>
              <w:textAlignment w:val="center"/>
              <w:rPr>
                <w:rFonts w:hint="default" w:ascii="Times New Roman" w:hAnsi="Times New Roman" w:eastAsia="黑体" w:cs="Times New Roman"/>
                <w:i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14</w:t>
            </w:r>
          </w:p>
        </w:tc>
        <w:tc>
          <w:tcPr>
            <w:tcW w:w="400" w:type="dxa"/>
            <w:vMerge w:val="continue"/>
            <w:tcBorders>
              <w:tl2br w:val="nil"/>
              <w:tr2bl w:val="nil"/>
            </w:tcBorders>
            <w:shd w:val="clear" w:color="auto" w:fill="auto"/>
            <w:tcMar>
              <w:top w:w="15" w:type="dxa"/>
              <w:left w:w="15" w:type="dxa"/>
              <w:right w:w="15" w:type="dxa"/>
            </w:tcMar>
            <w:vAlign w:val="center"/>
          </w:tcPr>
          <w:p w14:paraId="155AEC86">
            <w:pPr>
              <w:keepNext w:val="0"/>
              <w:keepLines w:val="0"/>
              <w:widowControl/>
              <w:suppressLineNumbers w:val="0"/>
              <w:jc w:val="center"/>
              <w:textAlignment w:val="center"/>
              <w:rPr>
                <w:rFonts w:hint="eastAsia" w:ascii="黑体" w:hAnsi="宋体" w:eastAsia="黑体" w:cs="黑体"/>
                <w:i w:val="0"/>
                <w:color w:val="000000"/>
                <w:sz w:val="24"/>
                <w:szCs w:val="24"/>
                <w:u w:val="none"/>
              </w:rPr>
            </w:pPr>
          </w:p>
        </w:tc>
        <w:tc>
          <w:tcPr>
            <w:tcW w:w="2560" w:type="dxa"/>
            <w:tcBorders>
              <w:tl2br w:val="nil"/>
              <w:tr2bl w:val="nil"/>
            </w:tcBorders>
            <w:shd w:val="clear" w:color="auto" w:fill="auto"/>
            <w:tcMar>
              <w:top w:w="15" w:type="dxa"/>
              <w:left w:w="15" w:type="dxa"/>
              <w:right w:w="15" w:type="dxa"/>
            </w:tcMar>
            <w:vAlign w:val="center"/>
          </w:tcPr>
          <w:p w14:paraId="4CAEA031">
            <w:pPr>
              <w:keepNext w:val="0"/>
              <w:keepLines w:val="0"/>
              <w:widowControl/>
              <w:suppressLineNumbers w:val="0"/>
              <w:jc w:val="center"/>
              <w:textAlignment w:val="center"/>
              <w:rPr>
                <w:rFonts w:hint="eastAsia" w:ascii="黑体" w:hAnsi="宋体" w:eastAsia="黑体" w:cs="黑体"/>
                <w:i w:val="0"/>
                <w:color w:val="auto"/>
                <w:sz w:val="24"/>
                <w:szCs w:val="24"/>
                <w:u w:val="none"/>
              </w:rPr>
            </w:pPr>
            <w:r>
              <w:rPr>
                <w:rFonts w:hint="eastAsia" w:ascii="黑体" w:hAnsi="宋体" w:eastAsia="黑体" w:cs="黑体"/>
                <w:i w:val="0"/>
                <w:iCs w:val="0"/>
                <w:color w:val="000000"/>
                <w:kern w:val="0"/>
                <w:sz w:val="24"/>
                <w:szCs w:val="24"/>
                <w:u w:val="none"/>
                <w:lang w:val="en-US" w:eastAsia="zh-CN" w:bidi="ar"/>
              </w:rPr>
              <w:t>交通局</w:t>
            </w:r>
          </w:p>
        </w:tc>
        <w:tc>
          <w:tcPr>
            <w:tcW w:w="1086" w:type="dxa"/>
            <w:tcBorders>
              <w:tl2br w:val="nil"/>
              <w:tr2bl w:val="nil"/>
            </w:tcBorders>
            <w:shd w:val="clear" w:color="auto" w:fill="auto"/>
            <w:tcMar>
              <w:top w:w="15" w:type="dxa"/>
              <w:left w:w="15" w:type="dxa"/>
              <w:right w:w="15" w:type="dxa"/>
            </w:tcMar>
            <w:vAlign w:val="center"/>
          </w:tcPr>
          <w:p w14:paraId="295110F5">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137</w:t>
            </w:r>
          </w:p>
        </w:tc>
        <w:tc>
          <w:tcPr>
            <w:tcW w:w="1086" w:type="dxa"/>
            <w:tcBorders>
              <w:tl2br w:val="nil"/>
              <w:tr2bl w:val="nil"/>
            </w:tcBorders>
            <w:shd w:val="clear" w:color="auto" w:fill="auto"/>
            <w:tcMar>
              <w:top w:w="15" w:type="dxa"/>
              <w:left w:w="15" w:type="dxa"/>
              <w:right w:w="15" w:type="dxa"/>
            </w:tcMar>
            <w:vAlign w:val="center"/>
          </w:tcPr>
          <w:p w14:paraId="7E491CD0">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086" w:type="dxa"/>
            <w:tcBorders>
              <w:tl2br w:val="nil"/>
              <w:tr2bl w:val="nil"/>
            </w:tcBorders>
            <w:shd w:val="clear" w:color="auto" w:fill="auto"/>
            <w:tcMar>
              <w:top w:w="15" w:type="dxa"/>
              <w:left w:w="15" w:type="dxa"/>
              <w:right w:w="15" w:type="dxa"/>
            </w:tcMar>
            <w:vAlign w:val="center"/>
          </w:tcPr>
          <w:p w14:paraId="21669B2F">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94.17%</w:t>
            </w:r>
          </w:p>
        </w:tc>
        <w:tc>
          <w:tcPr>
            <w:tcW w:w="1086" w:type="dxa"/>
            <w:tcBorders>
              <w:tl2br w:val="nil"/>
              <w:tr2bl w:val="nil"/>
            </w:tcBorders>
            <w:shd w:val="clear" w:color="auto" w:fill="auto"/>
            <w:tcMar>
              <w:top w:w="15" w:type="dxa"/>
              <w:left w:w="15" w:type="dxa"/>
              <w:right w:w="15" w:type="dxa"/>
            </w:tcMar>
            <w:vAlign w:val="center"/>
          </w:tcPr>
          <w:p w14:paraId="37DB7613">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97.28%</w:t>
            </w:r>
          </w:p>
        </w:tc>
        <w:tc>
          <w:tcPr>
            <w:tcW w:w="1150" w:type="dxa"/>
            <w:tcBorders>
              <w:tl2br w:val="nil"/>
              <w:tr2bl w:val="nil"/>
            </w:tcBorders>
            <w:shd w:val="clear" w:color="auto" w:fill="auto"/>
            <w:tcMar>
              <w:top w:w="15" w:type="dxa"/>
              <w:left w:w="15" w:type="dxa"/>
              <w:right w:w="15" w:type="dxa"/>
            </w:tcMar>
            <w:vAlign w:val="center"/>
          </w:tcPr>
          <w:p w14:paraId="5E1C2AD2">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96.00 </w:t>
            </w:r>
          </w:p>
        </w:tc>
      </w:tr>
      <w:tr w14:paraId="497D9B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416" w:type="dxa"/>
            <w:tcBorders>
              <w:tl2br w:val="nil"/>
              <w:tr2bl w:val="nil"/>
            </w:tcBorders>
            <w:shd w:val="clear" w:color="auto" w:fill="auto"/>
            <w:tcMar>
              <w:top w:w="15" w:type="dxa"/>
              <w:left w:w="15" w:type="dxa"/>
              <w:right w:w="15" w:type="dxa"/>
            </w:tcMar>
            <w:vAlign w:val="center"/>
          </w:tcPr>
          <w:p w14:paraId="7D193DE0">
            <w:pPr>
              <w:keepNext w:val="0"/>
              <w:keepLines w:val="0"/>
              <w:widowControl/>
              <w:suppressLineNumbers w:val="0"/>
              <w:jc w:val="center"/>
              <w:textAlignment w:val="center"/>
              <w:rPr>
                <w:rFonts w:hint="default" w:ascii="Times New Roman" w:hAnsi="Times New Roman" w:eastAsia="黑体" w:cs="Times New Roman"/>
                <w:i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15</w:t>
            </w:r>
          </w:p>
        </w:tc>
        <w:tc>
          <w:tcPr>
            <w:tcW w:w="400" w:type="dxa"/>
            <w:vMerge w:val="continue"/>
            <w:tcBorders>
              <w:tl2br w:val="nil"/>
              <w:tr2bl w:val="nil"/>
            </w:tcBorders>
            <w:shd w:val="clear" w:color="auto" w:fill="auto"/>
            <w:tcMar>
              <w:top w:w="15" w:type="dxa"/>
              <w:left w:w="15" w:type="dxa"/>
              <w:right w:w="15" w:type="dxa"/>
            </w:tcMar>
            <w:vAlign w:val="center"/>
          </w:tcPr>
          <w:p w14:paraId="2D384752">
            <w:pPr>
              <w:jc w:val="center"/>
              <w:rPr>
                <w:rFonts w:hint="eastAsia" w:ascii="黑体" w:hAnsi="宋体" w:eastAsia="黑体" w:cs="黑体"/>
                <w:i w:val="0"/>
                <w:color w:val="000000"/>
                <w:sz w:val="24"/>
                <w:szCs w:val="24"/>
                <w:u w:val="none"/>
              </w:rPr>
            </w:pPr>
          </w:p>
        </w:tc>
        <w:tc>
          <w:tcPr>
            <w:tcW w:w="2560" w:type="dxa"/>
            <w:tcBorders>
              <w:tl2br w:val="nil"/>
              <w:tr2bl w:val="nil"/>
            </w:tcBorders>
            <w:shd w:val="clear" w:color="auto" w:fill="auto"/>
            <w:tcMar>
              <w:top w:w="15" w:type="dxa"/>
              <w:left w:w="15" w:type="dxa"/>
              <w:right w:w="15" w:type="dxa"/>
            </w:tcMar>
            <w:vAlign w:val="center"/>
          </w:tcPr>
          <w:p w14:paraId="759F203E">
            <w:pPr>
              <w:keepNext w:val="0"/>
              <w:keepLines w:val="0"/>
              <w:widowControl/>
              <w:suppressLineNumbers w:val="0"/>
              <w:jc w:val="center"/>
              <w:textAlignment w:val="center"/>
              <w:rPr>
                <w:rFonts w:hint="eastAsia" w:ascii="黑体" w:hAnsi="宋体" w:eastAsia="黑体" w:cs="黑体"/>
                <w:i w:val="0"/>
                <w:color w:val="auto"/>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住建委</w:t>
            </w:r>
          </w:p>
        </w:tc>
        <w:tc>
          <w:tcPr>
            <w:tcW w:w="1086" w:type="dxa"/>
            <w:tcBorders>
              <w:tl2br w:val="nil"/>
              <w:tr2bl w:val="nil"/>
            </w:tcBorders>
            <w:shd w:val="clear" w:color="auto" w:fill="auto"/>
            <w:tcMar>
              <w:top w:w="15" w:type="dxa"/>
              <w:left w:w="15" w:type="dxa"/>
              <w:right w:w="15" w:type="dxa"/>
            </w:tcMar>
            <w:vAlign w:val="center"/>
          </w:tcPr>
          <w:p w14:paraId="32678A43">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330</w:t>
            </w:r>
          </w:p>
        </w:tc>
        <w:tc>
          <w:tcPr>
            <w:tcW w:w="1086" w:type="dxa"/>
            <w:tcBorders>
              <w:tl2br w:val="nil"/>
              <w:tr2bl w:val="nil"/>
            </w:tcBorders>
            <w:shd w:val="clear" w:color="auto" w:fill="auto"/>
            <w:tcMar>
              <w:top w:w="15" w:type="dxa"/>
              <w:left w:w="15" w:type="dxa"/>
              <w:right w:w="15" w:type="dxa"/>
            </w:tcMar>
            <w:vAlign w:val="center"/>
          </w:tcPr>
          <w:p w14:paraId="4541546F">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086" w:type="dxa"/>
            <w:tcBorders>
              <w:tl2br w:val="nil"/>
              <w:tr2bl w:val="nil"/>
            </w:tcBorders>
            <w:shd w:val="clear" w:color="auto" w:fill="auto"/>
            <w:tcMar>
              <w:top w:w="15" w:type="dxa"/>
              <w:left w:w="15" w:type="dxa"/>
              <w:right w:w="15" w:type="dxa"/>
            </w:tcMar>
            <w:vAlign w:val="center"/>
          </w:tcPr>
          <w:p w14:paraId="002F2D15">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94.16%</w:t>
            </w:r>
          </w:p>
        </w:tc>
        <w:tc>
          <w:tcPr>
            <w:tcW w:w="1086" w:type="dxa"/>
            <w:tcBorders>
              <w:tl2br w:val="nil"/>
              <w:tr2bl w:val="nil"/>
            </w:tcBorders>
            <w:shd w:val="clear" w:color="auto" w:fill="auto"/>
            <w:tcMar>
              <w:top w:w="15" w:type="dxa"/>
              <w:left w:w="15" w:type="dxa"/>
              <w:right w:w="15" w:type="dxa"/>
            </w:tcMar>
            <w:vAlign w:val="center"/>
          </w:tcPr>
          <w:p w14:paraId="1E0E16BC">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95.18%</w:t>
            </w:r>
          </w:p>
        </w:tc>
        <w:tc>
          <w:tcPr>
            <w:tcW w:w="1150" w:type="dxa"/>
            <w:tcBorders>
              <w:tl2br w:val="nil"/>
              <w:tr2bl w:val="nil"/>
            </w:tcBorders>
            <w:shd w:val="clear" w:color="auto" w:fill="auto"/>
            <w:tcMar>
              <w:top w:w="15" w:type="dxa"/>
              <w:left w:w="15" w:type="dxa"/>
              <w:right w:w="15" w:type="dxa"/>
            </w:tcMar>
            <w:vAlign w:val="center"/>
          </w:tcPr>
          <w:p w14:paraId="3CA7178B">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 xml:space="preserve">95.15 </w:t>
            </w:r>
          </w:p>
        </w:tc>
      </w:tr>
      <w:tr w14:paraId="0CBB8A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416" w:type="dxa"/>
            <w:tcBorders>
              <w:tl2br w:val="nil"/>
              <w:tr2bl w:val="nil"/>
            </w:tcBorders>
            <w:shd w:val="clear" w:color="auto" w:fill="auto"/>
            <w:tcMar>
              <w:top w:w="15" w:type="dxa"/>
              <w:left w:w="15" w:type="dxa"/>
              <w:right w:w="15" w:type="dxa"/>
            </w:tcMar>
            <w:vAlign w:val="center"/>
          </w:tcPr>
          <w:p w14:paraId="0792581E">
            <w:pPr>
              <w:keepNext w:val="0"/>
              <w:keepLines w:val="0"/>
              <w:widowControl/>
              <w:suppressLineNumbers w:val="0"/>
              <w:jc w:val="center"/>
              <w:textAlignment w:val="center"/>
              <w:rPr>
                <w:rFonts w:hint="default" w:ascii="Times New Roman" w:hAnsi="Times New Roman" w:eastAsia="黑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16</w:t>
            </w:r>
          </w:p>
        </w:tc>
        <w:tc>
          <w:tcPr>
            <w:tcW w:w="400" w:type="dxa"/>
            <w:vMerge w:val="continue"/>
            <w:tcBorders>
              <w:tl2br w:val="nil"/>
              <w:tr2bl w:val="nil"/>
            </w:tcBorders>
            <w:shd w:val="clear" w:color="auto" w:fill="auto"/>
            <w:tcMar>
              <w:top w:w="15" w:type="dxa"/>
              <w:left w:w="15" w:type="dxa"/>
              <w:right w:w="15" w:type="dxa"/>
            </w:tcMar>
            <w:vAlign w:val="center"/>
          </w:tcPr>
          <w:p w14:paraId="46EA9817">
            <w:pPr>
              <w:keepNext w:val="0"/>
              <w:keepLines w:val="0"/>
              <w:widowControl/>
              <w:suppressLineNumbers w:val="0"/>
              <w:jc w:val="center"/>
              <w:textAlignment w:val="center"/>
              <w:rPr>
                <w:rFonts w:hint="eastAsia" w:ascii="黑体" w:hAnsi="宋体" w:eastAsia="黑体" w:cs="黑体"/>
                <w:i w:val="0"/>
                <w:color w:val="000000"/>
                <w:sz w:val="24"/>
                <w:szCs w:val="24"/>
                <w:u w:val="none"/>
              </w:rPr>
            </w:pPr>
          </w:p>
        </w:tc>
        <w:tc>
          <w:tcPr>
            <w:tcW w:w="2560" w:type="dxa"/>
            <w:tcBorders>
              <w:tl2br w:val="nil"/>
              <w:tr2bl w:val="nil"/>
            </w:tcBorders>
            <w:shd w:val="clear" w:color="auto" w:fill="auto"/>
            <w:tcMar>
              <w:top w:w="15" w:type="dxa"/>
              <w:left w:w="15" w:type="dxa"/>
              <w:right w:w="15" w:type="dxa"/>
            </w:tcMar>
            <w:vAlign w:val="center"/>
          </w:tcPr>
          <w:p w14:paraId="197E7E96">
            <w:pPr>
              <w:keepNext w:val="0"/>
              <w:keepLines w:val="0"/>
              <w:widowControl/>
              <w:suppressLineNumbers w:val="0"/>
              <w:jc w:val="center"/>
              <w:textAlignment w:val="center"/>
              <w:rPr>
                <w:rFonts w:hint="eastAsia" w:ascii="黑体" w:hAnsi="宋体" w:eastAsia="黑体" w:cs="黑体"/>
                <w:i w:val="0"/>
                <w:color w:val="auto"/>
                <w:sz w:val="24"/>
                <w:szCs w:val="24"/>
                <w:u w:val="none"/>
              </w:rPr>
            </w:pPr>
            <w:r>
              <w:rPr>
                <w:rFonts w:hint="eastAsia" w:ascii="黑体" w:hAnsi="宋体" w:eastAsia="黑体" w:cs="黑体"/>
                <w:i w:val="0"/>
                <w:iCs w:val="0"/>
                <w:color w:val="000000"/>
                <w:kern w:val="0"/>
                <w:sz w:val="24"/>
                <w:szCs w:val="24"/>
                <w:u w:val="none"/>
                <w:lang w:val="en-US" w:eastAsia="zh-CN" w:bidi="ar"/>
              </w:rPr>
              <w:t>市场监督管理局</w:t>
            </w:r>
          </w:p>
        </w:tc>
        <w:tc>
          <w:tcPr>
            <w:tcW w:w="1086" w:type="dxa"/>
            <w:tcBorders>
              <w:tl2br w:val="nil"/>
              <w:tr2bl w:val="nil"/>
            </w:tcBorders>
            <w:shd w:val="clear" w:color="auto" w:fill="auto"/>
            <w:tcMar>
              <w:top w:w="15" w:type="dxa"/>
              <w:left w:w="15" w:type="dxa"/>
              <w:right w:w="15" w:type="dxa"/>
            </w:tcMar>
            <w:vAlign w:val="center"/>
          </w:tcPr>
          <w:p w14:paraId="3C2C0C59">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104</w:t>
            </w:r>
          </w:p>
        </w:tc>
        <w:tc>
          <w:tcPr>
            <w:tcW w:w="1086" w:type="dxa"/>
            <w:tcBorders>
              <w:tl2br w:val="nil"/>
              <w:tr2bl w:val="nil"/>
            </w:tcBorders>
            <w:shd w:val="clear" w:color="auto" w:fill="auto"/>
            <w:tcMar>
              <w:top w:w="15" w:type="dxa"/>
              <w:left w:w="15" w:type="dxa"/>
              <w:right w:w="15" w:type="dxa"/>
            </w:tcMar>
            <w:vAlign w:val="center"/>
          </w:tcPr>
          <w:p w14:paraId="699EF8C2">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99.81%</w:t>
            </w:r>
          </w:p>
        </w:tc>
        <w:tc>
          <w:tcPr>
            <w:tcW w:w="1086" w:type="dxa"/>
            <w:tcBorders>
              <w:tl2br w:val="nil"/>
              <w:tr2bl w:val="nil"/>
            </w:tcBorders>
            <w:shd w:val="clear" w:color="auto" w:fill="auto"/>
            <w:tcMar>
              <w:top w:w="15" w:type="dxa"/>
              <w:left w:w="15" w:type="dxa"/>
              <w:right w:w="15" w:type="dxa"/>
            </w:tcMar>
            <w:vAlign w:val="center"/>
          </w:tcPr>
          <w:p w14:paraId="20448DC2">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92.31%</w:t>
            </w:r>
          </w:p>
        </w:tc>
        <w:tc>
          <w:tcPr>
            <w:tcW w:w="1086" w:type="dxa"/>
            <w:tcBorders>
              <w:tl2br w:val="nil"/>
              <w:tr2bl w:val="nil"/>
            </w:tcBorders>
            <w:shd w:val="clear" w:color="auto" w:fill="auto"/>
            <w:tcMar>
              <w:top w:w="15" w:type="dxa"/>
              <w:left w:w="15" w:type="dxa"/>
              <w:right w:w="15" w:type="dxa"/>
            </w:tcMar>
            <w:vAlign w:val="center"/>
          </w:tcPr>
          <w:p w14:paraId="1F2B94D1">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95.38%</w:t>
            </w:r>
          </w:p>
        </w:tc>
        <w:tc>
          <w:tcPr>
            <w:tcW w:w="1150" w:type="dxa"/>
            <w:tcBorders>
              <w:tl2br w:val="nil"/>
              <w:tr2bl w:val="nil"/>
            </w:tcBorders>
            <w:shd w:val="clear" w:color="auto" w:fill="auto"/>
            <w:tcMar>
              <w:top w:w="15" w:type="dxa"/>
              <w:left w:w="15" w:type="dxa"/>
              <w:right w:w="15" w:type="dxa"/>
            </w:tcMar>
            <w:vAlign w:val="center"/>
          </w:tcPr>
          <w:p w14:paraId="2F013ABF">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94.29</w:t>
            </w:r>
          </w:p>
        </w:tc>
      </w:tr>
      <w:tr w14:paraId="04D6BC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8" w:hRule="atLeast"/>
        </w:trPr>
        <w:tc>
          <w:tcPr>
            <w:tcW w:w="416" w:type="dxa"/>
            <w:tcBorders>
              <w:tl2br w:val="nil"/>
              <w:tr2bl w:val="nil"/>
            </w:tcBorders>
            <w:shd w:val="clear" w:color="auto" w:fill="auto"/>
            <w:tcMar>
              <w:top w:w="15" w:type="dxa"/>
              <w:left w:w="15" w:type="dxa"/>
              <w:right w:w="15" w:type="dxa"/>
            </w:tcMar>
            <w:vAlign w:val="center"/>
          </w:tcPr>
          <w:p w14:paraId="0DA85E7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17</w:t>
            </w:r>
          </w:p>
        </w:tc>
        <w:tc>
          <w:tcPr>
            <w:tcW w:w="400" w:type="dxa"/>
            <w:vMerge w:val="continue"/>
            <w:tcBorders>
              <w:tl2br w:val="nil"/>
              <w:tr2bl w:val="nil"/>
            </w:tcBorders>
            <w:shd w:val="clear" w:color="auto" w:fill="auto"/>
            <w:tcMar>
              <w:top w:w="15" w:type="dxa"/>
              <w:left w:w="15" w:type="dxa"/>
              <w:right w:w="15" w:type="dxa"/>
            </w:tcMar>
            <w:vAlign w:val="center"/>
          </w:tcPr>
          <w:p w14:paraId="73A849E7">
            <w:pPr>
              <w:jc w:val="center"/>
              <w:rPr>
                <w:rFonts w:hint="eastAsia" w:ascii="黑体" w:hAnsi="宋体" w:eastAsia="黑体" w:cs="黑体"/>
                <w:i w:val="0"/>
                <w:color w:val="000000"/>
                <w:sz w:val="24"/>
                <w:szCs w:val="24"/>
                <w:u w:val="none"/>
              </w:rPr>
            </w:pPr>
          </w:p>
        </w:tc>
        <w:tc>
          <w:tcPr>
            <w:tcW w:w="2560" w:type="dxa"/>
            <w:tcBorders>
              <w:tl2br w:val="nil"/>
              <w:tr2bl w:val="nil"/>
            </w:tcBorders>
            <w:shd w:val="clear" w:color="auto" w:fill="auto"/>
            <w:tcMar>
              <w:top w:w="15" w:type="dxa"/>
              <w:left w:w="15" w:type="dxa"/>
              <w:right w:w="15" w:type="dxa"/>
            </w:tcMar>
            <w:vAlign w:val="center"/>
          </w:tcPr>
          <w:p w14:paraId="39205176">
            <w:pPr>
              <w:keepNext w:val="0"/>
              <w:keepLines w:val="0"/>
              <w:widowControl/>
              <w:suppressLineNumbers w:val="0"/>
              <w:jc w:val="center"/>
              <w:textAlignment w:val="center"/>
              <w:rPr>
                <w:rFonts w:hint="eastAsia" w:ascii="黑体" w:hAnsi="宋体" w:eastAsia="黑体" w:cs="黑体"/>
                <w:i w:val="0"/>
                <w:color w:val="auto"/>
                <w:sz w:val="24"/>
                <w:szCs w:val="24"/>
                <w:u w:val="none"/>
              </w:rPr>
            </w:pPr>
            <w:r>
              <w:rPr>
                <w:rFonts w:hint="eastAsia" w:ascii="黑体" w:hAnsi="宋体" w:eastAsia="黑体" w:cs="黑体"/>
                <w:i w:val="0"/>
                <w:iCs w:val="0"/>
                <w:color w:val="000000"/>
                <w:kern w:val="0"/>
                <w:sz w:val="24"/>
                <w:szCs w:val="24"/>
                <w:u w:val="none"/>
                <w:lang w:val="en-US" w:eastAsia="zh-CN" w:bidi="ar"/>
              </w:rPr>
              <w:t>规自分局</w:t>
            </w:r>
          </w:p>
        </w:tc>
        <w:tc>
          <w:tcPr>
            <w:tcW w:w="1086" w:type="dxa"/>
            <w:tcBorders>
              <w:tl2br w:val="nil"/>
              <w:tr2bl w:val="nil"/>
            </w:tcBorders>
            <w:shd w:val="clear" w:color="auto" w:fill="auto"/>
            <w:tcMar>
              <w:top w:w="15" w:type="dxa"/>
              <w:left w:w="15" w:type="dxa"/>
              <w:right w:w="15" w:type="dxa"/>
            </w:tcMar>
            <w:vAlign w:val="center"/>
          </w:tcPr>
          <w:p w14:paraId="6B6D345B">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37</w:t>
            </w:r>
          </w:p>
        </w:tc>
        <w:tc>
          <w:tcPr>
            <w:tcW w:w="1086" w:type="dxa"/>
            <w:tcBorders>
              <w:tl2br w:val="nil"/>
              <w:tr2bl w:val="nil"/>
            </w:tcBorders>
            <w:shd w:val="clear" w:color="auto" w:fill="auto"/>
            <w:tcMar>
              <w:top w:w="15" w:type="dxa"/>
              <w:left w:w="15" w:type="dxa"/>
              <w:right w:w="15" w:type="dxa"/>
            </w:tcMar>
            <w:vAlign w:val="center"/>
          </w:tcPr>
          <w:p w14:paraId="14420452">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086" w:type="dxa"/>
            <w:tcBorders>
              <w:tl2br w:val="nil"/>
              <w:tr2bl w:val="nil"/>
            </w:tcBorders>
            <w:shd w:val="clear" w:color="auto" w:fill="auto"/>
            <w:tcMar>
              <w:top w:w="15" w:type="dxa"/>
              <w:left w:w="15" w:type="dxa"/>
              <w:right w:w="15" w:type="dxa"/>
            </w:tcMar>
            <w:vAlign w:val="center"/>
          </w:tcPr>
          <w:p w14:paraId="66B30A08">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88.89%</w:t>
            </w:r>
          </w:p>
        </w:tc>
        <w:tc>
          <w:tcPr>
            <w:tcW w:w="1086" w:type="dxa"/>
            <w:tcBorders>
              <w:tl2br w:val="nil"/>
              <w:tr2bl w:val="nil"/>
            </w:tcBorders>
            <w:shd w:val="clear" w:color="auto" w:fill="auto"/>
            <w:tcMar>
              <w:top w:w="15" w:type="dxa"/>
              <w:left w:w="15" w:type="dxa"/>
              <w:right w:w="15" w:type="dxa"/>
            </w:tcMar>
            <w:vAlign w:val="center"/>
          </w:tcPr>
          <w:p w14:paraId="4CF956C0">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96.67%</w:t>
            </w:r>
          </w:p>
        </w:tc>
        <w:tc>
          <w:tcPr>
            <w:tcW w:w="1150" w:type="dxa"/>
            <w:tcBorders>
              <w:tl2br w:val="nil"/>
              <w:tr2bl w:val="nil"/>
            </w:tcBorders>
            <w:shd w:val="clear" w:color="auto" w:fill="auto"/>
            <w:tcMar>
              <w:top w:w="15" w:type="dxa"/>
              <w:left w:w="15" w:type="dxa"/>
              <w:right w:w="15" w:type="dxa"/>
            </w:tcMar>
            <w:vAlign w:val="center"/>
          </w:tcPr>
          <w:p w14:paraId="39EBE143">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93.11</w:t>
            </w:r>
          </w:p>
        </w:tc>
      </w:tr>
      <w:tr w14:paraId="42194B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16" w:type="dxa"/>
            <w:tcBorders>
              <w:tl2br w:val="nil"/>
              <w:tr2bl w:val="nil"/>
            </w:tcBorders>
            <w:shd w:val="clear" w:color="auto" w:fill="auto"/>
            <w:tcMar>
              <w:top w:w="15" w:type="dxa"/>
              <w:left w:w="15" w:type="dxa"/>
              <w:right w:w="15" w:type="dxa"/>
            </w:tcMar>
            <w:vAlign w:val="center"/>
          </w:tcPr>
          <w:p w14:paraId="54318675">
            <w:pPr>
              <w:keepNext w:val="0"/>
              <w:keepLines w:val="0"/>
              <w:widowControl/>
              <w:suppressLineNumbers w:val="0"/>
              <w:jc w:val="center"/>
              <w:textAlignment w:val="center"/>
              <w:rPr>
                <w:rFonts w:hint="default" w:ascii="Times New Roman" w:hAnsi="Times New Roman" w:eastAsia="黑体" w:cs="Times New Roman"/>
                <w:i w:val="0"/>
                <w:color w:val="000000"/>
                <w:sz w:val="24"/>
                <w:szCs w:val="24"/>
                <w:u w:val="no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400" w:type="dxa"/>
            <w:vMerge w:val="restart"/>
            <w:tcBorders>
              <w:tl2br w:val="nil"/>
              <w:tr2bl w:val="nil"/>
            </w:tcBorders>
            <w:shd w:val="clear" w:color="auto" w:fill="auto"/>
            <w:tcMar>
              <w:top w:w="15" w:type="dxa"/>
              <w:left w:w="15" w:type="dxa"/>
              <w:right w:w="15" w:type="dxa"/>
            </w:tcMar>
            <w:vAlign w:val="center"/>
          </w:tcPr>
          <w:p w14:paraId="76820204">
            <w:pPr>
              <w:jc w:val="center"/>
              <w:rPr>
                <w:rFonts w:hint="eastAsia" w:ascii="黑体" w:hAnsi="宋体" w:eastAsia="黑体" w:cs="黑体"/>
                <w:i w:val="0"/>
                <w:color w:val="000000"/>
                <w:sz w:val="24"/>
                <w:szCs w:val="24"/>
                <w:u w:val="none"/>
                <w:lang w:val="en-US" w:eastAsia="zh-CN"/>
              </w:rPr>
            </w:pPr>
            <w:r>
              <w:rPr>
                <w:rFonts w:hint="eastAsia" w:ascii="黑体" w:hAnsi="宋体" w:eastAsia="黑体" w:cs="黑体"/>
                <w:i w:val="0"/>
                <w:color w:val="000000"/>
                <w:sz w:val="24"/>
                <w:szCs w:val="24"/>
                <w:u w:val="none"/>
                <w:lang w:val="en-US" w:eastAsia="zh-CN"/>
              </w:rPr>
              <w:t>二</w:t>
            </w:r>
            <w:r>
              <w:rPr>
                <w:rFonts w:hint="eastAsia" w:ascii="黑体" w:hAnsi="宋体" w:eastAsia="黑体" w:cs="黑体"/>
                <w:i w:val="0"/>
                <w:color w:val="000000"/>
                <w:sz w:val="24"/>
                <w:szCs w:val="24"/>
                <w:u w:val="none"/>
                <w:lang w:eastAsia="zh-CN"/>
              </w:rPr>
              <w:t>类部门</w:t>
            </w:r>
          </w:p>
          <w:p w14:paraId="74C8A95C">
            <w:pPr>
              <w:jc w:val="center"/>
              <w:rPr>
                <w:rFonts w:hint="eastAsia" w:ascii="黑体" w:hAnsi="宋体" w:eastAsia="黑体" w:cs="黑体"/>
                <w:i w:val="0"/>
                <w:color w:val="000000"/>
                <w:sz w:val="24"/>
                <w:szCs w:val="24"/>
                <w:u w:val="none"/>
              </w:rPr>
            </w:pPr>
          </w:p>
        </w:tc>
        <w:tc>
          <w:tcPr>
            <w:tcW w:w="2560" w:type="dxa"/>
            <w:tcBorders>
              <w:tl2br w:val="nil"/>
              <w:tr2bl w:val="nil"/>
            </w:tcBorders>
            <w:shd w:val="clear" w:color="auto" w:fill="auto"/>
            <w:tcMar>
              <w:top w:w="15" w:type="dxa"/>
              <w:left w:w="15" w:type="dxa"/>
              <w:right w:w="15" w:type="dxa"/>
            </w:tcMar>
            <w:vAlign w:val="center"/>
          </w:tcPr>
          <w:p w14:paraId="5B81DAED">
            <w:pPr>
              <w:keepNext w:val="0"/>
              <w:keepLines w:val="0"/>
              <w:widowControl/>
              <w:suppressLineNumbers w:val="0"/>
              <w:jc w:val="center"/>
              <w:textAlignment w:val="center"/>
              <w:rPr>
                <w:rFonts w:hint="eastAsia" w:ascii="黑体" w:hAnsi="宋体" w:eastAsia="黑体" w:cs="黑体"/>
                <w:i w:val="0"/>
                <w:color w:val="auto"/>
                <w:sz w:val="24"/>
                <w:szCs w:val="24"/>
                <w:u w:val="none"/>
              </w:rPr>
            </w:pPr>
            <w:r>
              <w:rPr>
                <w:rFonts w:hint="eastAsia" w:ascii="黑体" w:hAnsi="宋体" w:eastAsia="黑体" w:cs="黑体"/>
                <w:i w:val="0"/>
                <w:iCs w:val="0"/>
                <w:color w:val="000000"/>
                <w:kern w:val="0"/>
                <w:sz w:val="24"/>
                <w:szCs w:val="24"/>
                <w:u w:val="none"/>
                <w:lang w:val="en-US" w:eastAsia="zh-CN" w:bidi="ar"/>
              </w:rPr>
              <w:t>消防支队</w:t>
            </w:r>
          </w:p>
        </w:tc>
        <w:tc>
          <w:tcPr>
            <w:tcW w:w="1086" w:type="dxa"/>
            <w:tcBorders>
              <w:tl2br w:val="nil"/>
              <w:tr2bl w:val="nil"/>
            </w:tcBorders>
            <w:shd w:val="clear" w:color="auto" w:fill="auto"/>
            <w:tcMar>
              <w:top w:w="15" w:type="dxa"/>
              <w:left w:w="15" w:type="dxa"/>
              <w:right w:w="15" w:type="dxa"/>
            </w:tcMar>
            <w:vAlign w:val="center"/>
          </w:tcPr>
          <w:p w14:paraId="40F5E54E">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26</w:t>
            </w:r>
          </w:p>
        </w:tc>
        <w:tc>
          <w:tcPr>
            <w:tcW w:w="1086" w:type="dxa"/>
            <w:tcBorders>
              <w:tl2br w:val="nil"/>
              <w:tr2bl w:val="nil"/>
            </w:tcBorders>
            <w:shd w:val="clear" w:color="auto" w:fill="auto"/>
            <w:tcMar>
              <w:top w:w="15" w:type="dxa"/>
              <w:left w:w="15" w:type="dxa"/>
              <w:right w:w="15" w:type="dxa"/>
            </w:tcMar>
            <w:vAlign w:val="center"/>
          </w:tcPr>
          <w:p w14:paraId="37547291">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086" w:type="dxa"/>
            <w:tcBorders>
              <w:tl2br w:val="nil"/>
              <w:tr2bl w:val="nil"/>
            </w:tcBorders>
            <w:shd w:val="clear" w:color="auto" w:fill="auto"/>
            <w:tcMar>
              <w:top w:w="15" w:type="dxa"/>
              <w:left w:w="15" w:type="dxa"/>
              <w:right w:w="15" w:type="dxa"/>
            </w:tcMar>
            <w:vAlign w:val="center"/>
          </w:tcPr>
          <w:p w14:paraId="76B8981E">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086" w:type="dxa"/>
            <w:tcBorders>
              <w:tl2br w:val="nil"/>
              <w:tr2bl w:val="nil"/>
            </w:tcBorders>
            <w:shd w:val="clear" w:color="auto" w:fill="auto"/>
            <w:tcMar>
              <w:top w:w="15" w:type="dxa"/>
              <w:left w:w="15" w:type="dxa"/>
              <w:right w:w="15" w:type="dxa"/>
            </w:tcMar>
            <w:vAlign w:val="center"/>
          </w:tcPr>
          <w:p w14:paraId="08F1F718">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150" w:type="dxa"/>
            <w:tcBorders>
              <w:tl2br w:val="nil"/>
              <w:tr2bl w:val="nil"/>
            </w:tcBorders>
            <w:shd w:val="clear" w:color="auto" w:fill="auto"/>
            <w:tcMar>
              <w:top w:w="15" w:type="dxa"/>
              <w:left w:w="15" w:type="dxa"/>
              <w:right w:w="15" w:type="dxa"/>
            </w:tcMar>
            <w:vAlign w:val="center"/>
          </w:tcPr>
          <w:p w14:paraId="484E00FA">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100.00 </w:t>
            </w:r>
          </w:p>
        </w:tc>
      </w:tr>
      <w:tr w14:paraId="31C94F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7" w:hRule="atLeast"/>
        </w:trPr>
        <w:tc>
          <w:tcPr>
            <w:tcW w:w="416" w:type="dxa"/>
            <w:tcBorders>
              <w:tl2br w:val="nil"/>
              <w:tr2bl w:val="nil"/>
            </w:tcBorders>
            <w:shd w:val="clear" w:color="auto" w:fill="auto"/>
            <w:tcMar>
              <w:top w:w="15" w:type="dxa"/>
              <w:left w:w="15" w:type="dxa"/>
              <w:right w:w="15" w:type="dxa"/>
            </w:tcMar>
            <w:vAlign w:val="center"/>
          </w:tcPr>
          <w:p w14:paraId="160B1E4E">
            <w:pPr>
              <w:keepNext w:val="0"/>
              <w:keepLines w:val="0"/>
              <w:widowControl/>
              <w:suppressLineNumbers w:val="0"/>
              <w:jc w:val="center"/>
              <w:textAlignment w:val="center"/>
              <w:rPr>
                <w:rFonts w:hint="default" w:ascii="Times New Roman" w:hAnsi="Times New Roman" w:eastAsia="黑体" w:cs="Times New Roman"/>
                <w:i w:val="0"/>
                <w:color w:val="000000"/>
                <w:sz w:val="24"/>
                <w:szCs w:val="24"/>
                <w:u w:val="no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400" w:type="dxa"/>
            <w:vMerge w:val="continue"/>
            <w:tcBorders>
              <w:tl2br w:val="nil"/>
              <w:tr2bl w:val="nil"/>
            </w:tcBorders>
            <w:shd w:val="clear" w:color="auto" w:fill="auto"/>
            <w:tcMar>
              <w:top w:w="15" w:type="dxa"/>
              <w:left w:w="15" w:type="dxa"/>
              <w:right w:w="15" w:type="dxa"/>
            </w:tcMar>
            <w:vAlign w:val="center"/>
          </w:tcPr>
          <w:p w14:paraId="612E63C7">
            <w:pPr>
              <w:jc w:val="center"/>
              <w:rPr>
                <w:rFonts w:hint="eastAsia" w:ascii="黑体" w:hAnsi="宋体" w:eastAsia="黑体" w:cs="黑体"/>
                <w:i w:val="0"/>
                <w:color w:val="000000"/>
                <w:sz w:val="24"/>
                <w:szCs w:val="24"/>
                <w:u w:val="none"/>
              </w:rPr>
            </w:pPr>
          </w:p>
        </w:tc>
        <w:tc>
          <w:tcPr>
            <w:tcW w:w="2560" w:type="dxa"/>
            <w:tcBorders>
              <w:tl2br w:val="nil"/>
              <w:tr2bl w:val="nil"/>
            </w:tcBorders>
            <w:shd w:val="clear" w:color="auto" w:fill="auto"/>
            <w:tcMar>
              <w:top w:w="15" w:type="dxa"/>
              <w:left w:w="15" w:type="dxa"/>
              <w:right w:w="15" w:type="dxa"/>
            </w:tcMar>
            <w:vAlign w:val="center"/>
          </w:tcPr>
          <w:p w14:paraId="2F8FEECE">
            <w:pPr>
              <w:keepNext w:val="0"/>
              <w:keepLines w:val="0"/>
              <w:widowControl/>
              <w:suppressLineNumbers w:val="0"/>
              <w:jc w:val="center"/>
              <w:textAlignment w:val="center"/>
              <w:rPr>
                <w:rFonts w:hint="eastAsia" w:ascii="黑体" w:hAnsi="宋体" w:eastAsia="黑体" w:cs="黑体"/>
                <w:i w:val="0"/>
                <w:color w:val="auto"/>
                <w:sz w:val="24"/>
                <w:szCs w:val="24"/>
                <w:u w:val="none"/>
              </w:rPr>
            </w:pPr>
            <w:r>
              <w:rPr>
                <w:rFonts w:hint="eastAsia" w:ascii="黑体" w:hAnsi="宋体" w:eastAsia="黑体" w:cs="黑体"/>
                <w:i w:val="0"/>
                <w:iCs w:val="0"/>
                <w:color w:val="000000"/>
                <w:kern w:val="0"/>
                <w:sz w:val="24"/>
                <w:szCs w:val="24"/>
                <w:u w:val="none"/>
                <w:lang w:val="en-US" w:eastAsia="zh-CN" w:bidi="ar"/>
              </w:rPr>
              <w:t>檀州资源公司</w:t>
            </w:r>
          </w:p>
        </w:tc>
        <w:tc>
          <w:tcPr>
            <w:tcW w:w="1086" w:type="dxa"/>
            <w:tcBorders>
              <w:tl2br w:val="nil"/>
              <w:tr2bl w:val="nil"/>
            </w:tcBorders>
            <w:shd w:val="clear" w:color="auto" w:fill="auto"/>
            <w:tcMar>
              <w:top w:w="15" w:type="dxa"/>
              <w:left w:w="15" w:type="dxa"/>
              <w:right w:w="15" w:type="dxa"/>
            </w:tcMar>
            <w:vAlign w:val="center"/>
          </w:tcPr>
          <w:p w14:paraId="00412A79">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24</w:t>
            </w:r>
          </w:p>
        </w:tc>
        <w:tc>
          <w:tcPr>
            <w:tcW w:w="1086" w:type="dxa"/>
            <w:tcBorders>
              <w:tl2br w:val="nil"/>
              <w:tr2bl w:val="nil"/>
            </w:tcBorders>
            <w:shd w:val="clear" w:color="auto" w:fill="auto"/>
            <w:tcMar>
              <w:top w:w="15" w:type="dxa"/>
              <w:left w:w="15" w:type="dxa"/>
              <w:right w:w="15" w:type="dxa"/>
            </w:tcMar>
            <w:vAlign w:val="center"/>
          </w:tcPr>
          <w:p w14:paraId="774B2F09">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086" w:type="dxa"/>
            <w:tcBorders>
              <w:tl2br w:val="nil"/>
              <w:tr2bl w:val="nil"/>
            </w:tcBorders>
            <w:shd w:val="clear" w:color="auto" w:fill="auto"/>
            <w:tcMar>
              <w:top w:w="15" w:type="dxa"/>
              <w:left w:w="15" w:type="dxa"/>
              <w:right w:w="15" w:type="dxa"/>
            </w:tcMar>
            <w:vAlign w:val="center"/>
          </w:tcPr>
          <w:p w14:paraId="555C8409">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086" w:type="dxa"/>
            <w:tcBorders>
              <w:tl2br w:val="nil"/>
              <w:tr2bl w:val="nil"/>
            </w:tcBorders>
            <w:shd w:val="clear" w:color="auto" w:fill="auto"/>
            <w:tcMar>
              <w:top w:w="15" w:type="dxa"/>
              <w:left w:w="15" w:type="dxa"/>
              <w:right w:w="15" w:type="dxa"/>
            </w:tcMar>
            <w:vAlign w:val="center"/>
          </w:tcPr>
          <w:p w14:paraId="25BD2889">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150" w:type="dxa"/>
            <w:tcBorders>
              <w:tl2br w:val="nil"/>
              <w:tr2bl w:val="nil"/>
            </w:tcBorders>
            <w:shd w:val="clear" w:color="auto" w:fill="auto"/>
            <w:tcMar>
              <w:top w:w="15" w:type="dxa"/>
              <w:left w:w="15" w:type="dxa"/>
              <w:right w:w="15" w:type="dxa"/>
            </w:tcMar>
            <w:vAlign w:val="center"/>
          </w:tcPr>
          <w:p w14:paraId="2394E257">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100.00 </w:t>
            </w:r>
          </w:p>
        </w:tc>
      </w:tr>
      <w:tr w14:paraId="2B333D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16" w:type="dxa"/>
            <w:tcBorders>
              <w:tl2br w:val="nil"/>
              <w:tr2bl w:val="nil"/>
            </w:tcBorders>
            <w:shd w:val="clear" w:color="auto" w:fill="auto"/>
            <w:tcMar>
              <w:top w:w="15" w:type="dxa"/>
              <w:left w:w="15" w:type="dxa"/>
              <w:right w:w="15" w:type="dxa"/>
            </w:tcMar>
            <w:vAlign w:val="center"/>
          </w:tcPr>
          <w:p w14:paraId="2B9A3C2F">
            <w:pPr>
              <w:keepNext w:val="0"/>
              <w:keepLines w:val="0"/>
              <w:widowControl/>
              <w:suppressLineNumbers w:val="0"/>
              <w:jc w:val="center"/>
              <w:textAlignment w:val="center"/>
              <w:rPr>
                <w:rFonts w:hint="default" w:ascii="Times New Roman" w:hAnsi="Times New Roman" w:eastAsia="黑体" w:cs="Times New Roman"/>
                <w:i w:val="0"/>
                <w:color w:val="000000"/>
                <w:sz w:val="24"/>
                <w:szCs w:val="24"/>
                <w:u w:val="no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400" w:type="dxa"/>
            <w:vMerge w:val="continue"/>
            <w:tcBorders>
              <w:tl2br w:val="nil"/>
              <w:tr2bl w:val="nil"/>
            </w:tcBorders>
            <w:shd w:val="clear" w:color="auto" w:fill="auto"/>
            <w:tcMar>
              <w:top w:w="15" w:type="dxa"/>
              <w:left w:w="15" w:type="dxa"/>
              <w:right w:w="15" w:type="dxa"/>
            </w:tcMar>
            <w:vAlign w:val="center"/>
          </w:tcPr>
          <w:p w14:paraId="2206BE8C">
            <w:pPr>
              <w:jc w:val="center"/>
              <w:rPr>
                <w:rFonts w:hint="eastAsia" w:ascii="黑体" w:hAnsi="宋体" w:eastAsia="黑体" w:cs="黑体"/>
                <w:i w:val="0"/>
                <w:color w:val="000000"/>
                <w:sz w:val="24"/>
                <w:szCs w:val="24"/>
                <w:u w:val="none"/>
              </w:rPr>
            </w:pPr>
          </w:p>
        </w:tc>
        <w:tc>
          <w:tcPr>
            <w:tcW w:w="2560" w:type="dxa"/>
            <w:tcBorders>
              <w:tl2br w:val="nil"/>
              <w:tr2bl w:val="nil"/>
            </w:tcBorders>
            <w:shd w:val="clear" w:color="auto" w:fill="auto"/>
            <w:tcMar>
              <w:top w:w="15" w:type="dxa"/>
              <w:left w:w="15" w:type="dxa"/>
              <w:right w:w="15" w:type="dxa"/>
            </w:tcMar>
            <w:vAlign w:val="center"/>
          </w:tcPr>
          <w:p w14:paraId="3B608158">
            <w:pPr>
              <w:keepNext w:val="0"/>
              <w:keepLines w:val="0"/>
              <w:widowControl/>
              <w:suppressLineNumbers w:val="0"/>
              <w:jc w:val="center"/>
              <w:textAlignment w:val="center"/>
              <w:rPr>
                <w:rFonts w:hint="eastAsia" w:ascii="黑体" w:hAnsi="宋体" w:eastAsia="黑体" w:cs="黑体"/>
                <w:i w:val="0"/>
                <w:color w:val="auto"/>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农业农村局</w:t>
            </w:r>
          </w:p>
        </w:tc>
        <w:tc>
          <w:tcPr>
            <w:tcW w:w="1086" w:type="dxa"/>
            <w:tcBorders>
              <w:tl2br w:val="nil"/>
              <w:tr2bl w:val="nil"/>
            </w:tcBorders>
            <w:shd w:val="clear" w:color="auto" w:fill="auto"/>
            <w:tcMar>
              <w:top w:w="15" w:type="dxa"/>
              <w:left w:w="15" w:type="dxa"/>
              <w:right w:w="15" w:type="dxa"/>
            </w:tcMar>
            <w:vAlign w:val="center"/>
          </w:tcPr>
          <w:p w14:paraId="0A606868">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18</w:t>
            </w:r>
          </w:p>
        </w:tc>
        <w:tc>
          <w:tcPr>
            <w:tcW w:w="1086" w:type="dxa"/>
            <w:tcBorders>
              <w:tl2br w:val="nil"/>
              <w:tr2bl w:val="nil"/>
            </w:tcBorders>
            <w:shd w:val="clear" w:color="auto" w:fill="auto"/>
            <w:tcMar>
              <w:top w:w="15" w:type="dxa"/>
              <w:left w:w="15" w:type="dxa"/>
              <w:right w:w="15" w:type="dxa"/>
            </w:tcMar>
            <w:vAlign w:val="center"/>
          </w:tcPr>
          <w:p w14:paraId="30C49546">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086" w:type="dxa"/>
            <w:tcBorders>
              <w:tl2br w:val="nil"/>
              <w:tr2bl w:val="nil"/>
            </w:tcBorders>
            <w:shd w:val="clear" w:color="auto" w:fill="auto"/>
            <w:tcMar>
              <w:top w:w="15" w:type="dxa"/>
              <w:left w:w="15" w:type="dxa"/>
              <w:right w:w="15" w:type="dxa"/>
            </w:tcMar>
            <w:vAlign w:val="center"/>
          </w:tcPr>
          <w:p w14:paraId="727EDCE3">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086" w:type="dxa"/>
            <w:tcBorders>
              <w:tl2br w:val="nil"/>
              <w:tr2bl w:val="nil"/>
            </w:tcBorders>
            <w:shd w:val="clear" w:color="auto" w:fill="auto"/>
            <w:tcMar>
              <w:top w:w="15" w:type="dxa"/>
              <w:left w:w="15" w:type="dxa"/>
              <w:right w:w="15" w:type="dxa"/>
            </w:tcMar>
            <w:vAlign w:val="center"/>
          </w:tcPr>
          <w:p w14:paraId="60686E03">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150" w:type="dxa"/>
            <w:tcBorders>
              <w:tl2br w:val="nil"/>
              <w:tr2bl w:val="nil"/>
            </w:tcBorders>
            <w:shd w:val="clear" w:color="auto" w:fill="auto"/>
            <w:tcMar>
              <w:top w:w="15" w:type="dxa"/>
              <w:left w:w="15" w:type="dxa"/>
              <w:right w:w="15" w:type="dxa"/>
            </w:tcMar>
            <w:vAlign w:val="center"/>
          </w:tcPr>
          <w:p w14:paraId="54B5B303">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 xml:space="preserve">100.00 </w:t>
            </w:r>
          </w:p>
        </w:tc>
      </w:tr>
      <w:tr w14:paraId="30B06C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7" w:hRule="atLeast"/>
        </w:trPr>
        <w:tc>
          <w:tcPr>
            <w:tcW w:w="416" w:type="dxa"/>
            <w:tcBorders>
              <w:tl2br w:val="nil"/>
              <w:tr2bl w:val="nil"/>
            </w:tcBorders>
            <w:shd w:val="clear" w:color="auto" w:fill="auto"/>
            <w:tcMar>
              <w:top w:w="15" w:type="dxa"/>
              <w:left w:w="15" w:type="dxa"/>
              <w:right w:w="15" w:type="dxa"/>
            </w:tcMar>
            <w:vAlign w:val="center"/>
          </w:tcPr>
          <w:p w14:paraId="24DD6F3A">
            <w:pPr>
              <w:keepNext w:val="0"/>
              <w:keepLines w:val="0"/>
              <w:widowControl/>
              <w:suppressLineNumbers w:val="0"/>
              <w:jc w:val="center"/>
              <w:textAlignment w:val="center"/>
              <w:rPr>
                <w:rFonts w:hint="default" w:ascii="Times New Roman" w:hAnsi="Times New Roman" w:eastAsia="黑体" w:cs="Times New Roman"/>
                <w:i w:val="0"/>
                <w:color w:val="000000"/>
                <w:sz w:val="24"/>
                <w:szCs w:val="24"/>
                <w:u w:val="no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400" w:type="dxa"/>
            <w:vMerge w:val="continue"/>
            <w:tcBorders>
              <w:tl2br w:val="nil"/>
              <w:tr2bl w:val="nil"/>
            </w:tcBorders>
            <w:shd w:val="clear" w:color="auto" w:fill="auto"/>
            <w:tcMar>
              <w:top w:w="15" w:type="dxa"/>
              <w:left w:w="15" w:type="dxa"/>
              <w:right w:w="15" w:type="dxa"/>
            </w:tcMar>
            <w:vAlign w:val="center"/>
          </w:tcPr>
          <w:p w14:paraId="418838C1">
            <w:pPr>
              <w:jc w:val="center"/>
              <w:rPr>
                <w:rFonts w:hint="eastAsia" w:ascii="黑体" w:hAnsi="宋体" w:eastAsia="黑体" w:cs="黑体"/>
                <w:i w:val="0"/>
                <w:color w:val="000000"/>
                <w:sz w:val="24"/>
                <w:szCs w:val="24"/>
                <w:u w:val="none"/>
              </w:rPr>
            </w:pPr>
          </w:p>
        </w:tc>
        <w:tc>
          <w:tcPr>
            <w:tcW w:w="2560" w:type="dxa"/>
            <w:tcBorders>
              <w:tl2br w:val="nil"/>
              <w:tr2bl w:val="nil"/>
            </w:tcBorders>
            <w:shd w:val="clear" w:color="auto" w:fill="auto"/>
            <w:tcMar>
              <w:top w:w="15" w:type="dxa"/>
              <w:left w:w="15" w:type="dxa"/>
              <w:right w:w="15" w:type="dxa"/>
            </w:tcMar>
            <w:vAlign w:val="center"/>
          </w:tcPr>
          <w:p w14:paraId="57F73AA2">
            <w:pPr>
              <w:keepNext w:val="0"/>
              <w:keepLines w:val="0"/>
              <w:widowControl/>
              <w:suppressLineNumbers w:val="0"/>
              <w:jc w:val="center"/>
              <w:textAlignment w:val="center"/>
              <w:rPr>
                <w:rFonts w:hint="eastAsia" w:ascii="黑体" w:hAnsi="宋体" w:eastAsia="黑体" w:cs="黑体"/>
                <w:i w:val="0"/>
                <w:color w:val="auto"/>
                <w:kern w:val="2"/>
                <w:sz w:val="24"/>
                <w:szCs w:val="24"/>
                <w:u w:val="none"/>
                <w:lang w:val="en-US" w:eastAsia="zh-CN" w:bidi="ar-SA"/>
              </w:rPr>
            </w:pPr>
            <w:r>
              <w:rPr>
                <w:rFonts w:hint="eastAsia" w:ascii="黑体" w:hAnsi="宋体" w:eastAsia="黑体" w:cs="黑体"/>
                <w:i w:val="0"/>
                <w:iCs w:val="0"/>
                <w:color w:val="000000"/>
                <w:kern w:val="0"/>
                <w:sz w:val="24"/>
                <w:szCs w:val="24"/>
                <w:u w:val="none"/>
                <w:lang w:val="en-US" w:eastAsia="zh-CN" w:bidi="ar"/>
              </w:rPr>
              <w:t>园林绿化局</w:t>
            </w:r>
          </w:p>
        </w:tc>
        <w:tc>
          <w:tcPr>
            <w:tcW w:w="1086" w:type="dxa"/>
            <w:tcBorders>
              <w:tl2br w:val="nil"/>
              <w:tr2bl w:val="nil"/>
            </w:tcBorders>
            <w:shd w:val="clear" w:color="auto" w:fill="auto"/>
            <w:tcMar>
              <w:top w:w="15" w:type="dxa"/>
              <w:left w:w="15" w:type="dxa"/>
              <w:right w:w="15" w:type="dxa"/>
            </w:tcMar>
            <w:vAlign w:val="center"/>
          </w:tcPr>
          <w:p w14:paraId="3A540590">
            <w:pPr>
              <w:keepNext w:val="0"/>
              <w:keepLines w:val="0"/>
              <w:widowControl/>
              <w:suppressLineNumbers w:val="0"/>
              <w:jc w:val="center"/>
              <w:textAlignment w:val="center"/>
              <w:rPr>
                <w:rFonts w:hint="default" w:ascii="Times New Roman" w:hAnsi="Times New Roman" w:eastAsia="宋体" w:cs="Times New Roman"/>
                <w:i w:val="0"/>
                <w:color w:val="auto"/>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13</w:t>
            </w:r>
          </w:p>
        </w:tc>
        <w:tc>
          <w:tcPr>
            <w:tcW w:w="1086" w:type="dxa"/>
            <w:tcBorders>
              <w:tl2br w:val="nil"/>
              <w:tr2bl w:val="nil"/>
            </w:tcBorders>
            <w:shd w:val="clear" w:color="auto" w:fill="auto"/>
            <w:tcMar>
              <w:top w:w="15" w:type="dxa"/>
              <w:left w:w="15" w:type="dxa"/>
              <w:right w:w="15" w:type="dxa"/>
            </w:tcMar>
            <w:vAlign w:val="center"/>
          </w:tcPr>
          <w:p w14:paraId="003400F6">
            <w:pPr>
              <w:keepNext w:val="0"/>
              <w:keepLines w:val="0"/>
              <w:widowControl/>
              <w:suppressLineNumbers w:val="0"/>
              <w:jc w:val="center"/>
              <w:textAlignment w:val="center"/>
              <w:rPr>
                <w:rFonts w:hint="default" w:ascii="Times New Roman" w:hAnsi="Times New Roman" w:eastAsia="宋体" w:cs="Times New Roman"/>
                <w:i w:val="0"/>
                <w:color w:val="auto"/>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086" w:type="dxa"/>
            <w:tcBorders>
              <w:tl2br w:val="nil"/>
              <w:tr2bl w:val="nil"/>
            </w:tcBorders>
            <w:shd w:val="clear" w:color="auto" w:fill="auto"/>
            <w:tcMar>
              <w:top w:w="15" w:type="dxa"/>
              <w:left w:w="15" w:type="dxa"/>
              <w:right w:w="15" w:type="dxa"/>
            </w:tcMar>
            <w:vAlign w:val="center"/>
          </w:tcPr>
          <w:p w14:paraId="767F95E5">
            <w:pPr>
              <w:keepNext w:val="0"/>
              <w:keepLines w:val="0"/>
              <w:widowControl/>
              <w:suppressLineNumbers w:val="0"/>
              <w:jc w:val="center"/>
              <w:textAlignment w:val="center"/>
              <w:rPr>
                <w:rFonts w:hint="default" w:ascii="Times New Roman" w:hAnsi="Times New Roman" w:eastAsia="宋体" w:cs="Times New Roman"/>
                <w:i w:val="0"/>
                <w:color w:val="auto"/>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086" w:type="dxa"/>
            <w:tcBorders>
              <w:tl2br w:val="nil"/>
              <w:tr2bl w:val="nil"/>
            </w:tcBorders>
            <w:shd w:val="clear" w:color="auto" w:fill="auto"/>
            <w:tcMar>
              <w:top w:w="15" w:type="dxa"/>
              <w:left w:w="15" w:type="dxa"/>
              <w:right w:w="15" w:type="dxa"/>
            </w:tcMar>
            <w:vAlign w:val="center"/>
          </w:tcPr>
          <w:p w14:paraId="2004DB47">
            <w:pPr>
              <w:keepNext w:val="0"/>
              <w:keepLines w:val="0"/>
              <w:widowControl/>
              <w:suppressLineNumbers w:val="0"/>
              <w:jc w:val="center"/>
              <w:textAlignment w:val="center"/>
              <w:rPr>
                <w:rFonts w:hint="default" w:ascii="Times New Roman" w:hAnsi="Times New Roman" w:eastAsia="宋体" w:cs="Times New Roman"/>
                <w:i w:val="0"/>
                <w:color w:val="auto"/>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150" w:type="dxa"/>
            <w:tcBorders>
              <w:tl2br w:val="nil"/>
              <w:tr2bl w:val="nil"/>
            </w:tcBorders>
            <w:shd w:val="clear" w:color="auto" w:fill="auto"/>
            <w:tcMar>
              <w:top w:w="15" w:type="dxa"/>
              <w:left w:w="15" w:type="dxa"/>
              <w:right w:w="15" w:type="dxa"/>
            </w:tcMar>
            <w:vAlign w:val="center"/>
          </w:tcPr>
          <w:p w14:paraId="07D8369B">
            <w:pPr>
              <w:keepNext w:val="0"/>
              <w:keepLines w:val="0"/>
              <w:widowControl/>
              <w:suppressLineNumbers w:val="0"/>
              <w:jc w:val="center"/>
              <w:textAlignment w:val="center"/>
              <w:rPr>
                <w:rFonts w:hint="default" w:ascii="Times New Roman" w:hAnsi="Times New Roman" w:eastAsia="宋体" w:cs="Times New Roman"/>
                <w:i w:val="0"/>
                <w:color w:val="auto"/>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 xml:space="preserve">100.00 </w:t>
            </w:r>
          </w:p>
        </w:tc>
      </w:tr>
      <w:tr w14:paraId="2B6920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7" w:hRule="atLeast"/>
        </w:trPr>
        <w:tc>
          <w:tcPr>
            <w:tcW w:w="416" w:type="dxa"/>
            <w:tcBorders>
              <w:tl2br w:val="nil"/>
              <w:tr2bl w:val="nil"/>
            </w:tcBorders>
            <w:shd w:val="clear" w:color="auto" w:fill="auto"/>
            <w:tcMar>
              <w:top w:w="15" w:type="dxa"/>
              <w:left w:w="15" w:type="dxa"/>
              <w:right w:w="15" w:type="dxa"/>
            </w:tcMar>
            <w:vAlign w:val="center"/>
          </w:tcPr>
          <w:p w14:paraId="31A56FF2">
            <w:pPr>
              <w:keepNext w:val="0"/>
              <w:keepLines w:val="0"/>
              <w:widowControl/>
              <w:suppressLineNumbers w:val="0"/>
              <w:jc w:val="center"/>
              <w:textAlignment w:val="center"/>
              <w:rPr>
                <w:rFonts w:hint="default" w:ascii="Times New Roman" w:hAnsi="Times New Roman" w:eastAsia="黑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400" w:type="dxa"/>
            <w:vMerge w:val="continue"/>
            <w:tcBorders>
              <w:tl2br w:val="nil"/>
              <w:tr2bl w:val="nil"/>
            </w:tcBorders>
            <w:shd w:val="clear" w:color="auto" w:fill="auto"/>
            <w:tcMar>
              <w:top w:w="15" w:type="dxa"/>
              <w:left w:w="15" w:type="dxa"/>
              <w:right w:w="15" w:type="dxa"/>
            </w:tcMar>
            <w:vAlign w:val="center"/>
          </w:tcPr>
          <w:p w14:paraId="160B4192">
            <w:pPr>
              <w:jc w:val="center"/>
              <w:rPr>
                <w:rFonts w:hint="eastAsia" w:ascii="黑体" w:hAnsi="宋体" w:eastAsia="黑体" w:cs="黑体"/>
                <w:i w:val="0"/>
                <w:color w:val="000000"/>
                <w:sz w:val="24"/>
                <w:szCs w:val="24"/>
                <w:u w:val="none"/>
              </w:rPr>
            </w:pPr>
          </w:p>
        </w:tc>
        <w:tc>
          <w:tcPr>
            <w:tcW w:w="2560" w:type="dxa"/>
            <w:tcBorders>
              <w:tl2br w:val="nil"/>
              <w:tr2bl w:val="nil"/>
            </w:tcBorders>
            <w:shd w:val="clear" w:color="auto" w:fill="auto"/>
            <w:tcMar>
              <w:top w:w="15" w:type="dxa"/>
              <w:left w:w="15" w:type="dxa"/>
              <w:right w:w="15" w:type="dxa"/>
            </w:tcMar>
            <w:vAlign w:val="center"/>
          </w:tcPr>
          <w:p w14:paraId="0B0E9677">
            <w:pPr>
              <w:keepNext w:val="0"/>
              <w:keepLines w:val="0"/>
              <w:widowControl/>
              <w:suppressLineNumbers w:val="0"/>
              <w:jc w:val="center"/>
              <w:textAlignment w:val="center"/>
              <w:rPr>
                <w:rFonts w:hint="eastAsia" w:ascii="黑体" w:hAnsi="宋体" w:eastAsia="黑体" w:cs="黑体"/>
                <w:i w:val="0"/>
                <w:color w:val="auto"/>
                <w:sz w:val="24"/>
                <w:szCs w:val="24"/>
                <w:u w:val="none"/>
              </w:rPr>
            </w:pPr>
            <w:r>
              <w:rPr>
                <w:rFonts w:hint="eastAsia" w:ascii="黑体" w:hAnsi="宋体" w:eastAsia="黑体" w:cs="黑体"/>
                <w:i w:val="0"/>
                <w:iCs w:val="0"/>
                <w:color w:val="000000"/>
                <w:kern w:val="0"/>
                <w:sz w:val="24"/>
                <w:szCs w:val="24"/>
                <w:u w:val="none"/>
                <w:lang w:val="en-US" w:eastAsia="zh-CN" w:bidi="ar"/>
              </w:rPr>
              <w:t>密云企业管理公司</w:t>
            </w:r>
          </w:p>
        </w:tc>
        <w:tc>
          <w:tcPr>
            <w:tcW w:w="1086" w:type="dxa"/>
            <w:tcBorders>
              <w:tl2br w:val="nil"/>
              <w:tr2bl w:val="nil"/>
            </w:tcBorders>
            <w:shd w:val="clear" w:color="auto" w:fill="auto"/>
            <w:tcMar>
              <w:top w:w="15" w:type="dxa"/>
              <w:left w:w="15" w:type="dxa"/>
              <w:right w:w="15" w:type="dxa"/>
            </w:tcMar>
            <w:vAlign w:val="center"/>
          </w:tcPr>
          <w:p w14:paraId="437E6574">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w:t>
            </w:r>
          </w:p>
        </w:tc>
        <w:tc>
          <w:tcPr>
            <w:tcW w:w="1086" w:type="dxa"/>
            <w:tcBorders>
              <w:tl2br w:val="nil"/>
              <w:tr2bl w:val="nil"/>
            </w:tcBorders>
            <w:shd w:val="clear" w:color="auto" w:fill="auto"/>
            <w:tcMar>
              <w:top w:w="15" w:type="dxa"/>
              <w:left w:w="15" w:type="dxa"/>
              <w:right w:w="15" w:type="dxa"/>
            </w:tcMar>
            <w:vAlign w:val="center"/>
          </w:tcPr>
          <w:p w14:paraId="6288F960">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086" w:type="dxa"/>
            <w:tcBorders>
              <w:tl2br w:val="nil"/>
              <w:tr2bl w:val="nil"/>
            </w:tcBorders>
            <w:shd w:val="clear" w:color="auto" w:fill="auto"/>
            <w:tcMar>
              <w:top w:w="15" w:type="dxa"/>
              <w:left w:w="15" w:type="dxa"/>
              <w:right w:w="15" w:type="dxa"/>
            </w:tcMar>
            <w:vAlign w:val="center"/>
          </w:tcPr>
          <w:p w14:paraId="2CE882F9">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086" w:type="dxa"/>
            <w:tcBorders>
              <w:tl2br w:val="nil"/>
              <w:tr2bl w:val="nil"/>
            </w:tcBorders>
            <w:shd w:val="clear" w:color="auto" w:fill="auto"/>
            <w:tcMar>
              <w:top w:w="15" w:type="dxa"/>
              <w:left w:w="15" w:type="dxa"/>
              <w:right w:w="15" w:type="dxa"/>
            </w:tcMar>
            <w:vAlign w:val="center"/>
          </w:tcPr>
          <w:p w14:paraId="769F75B5">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150" w:type="dxa"/>
            <w:tcBorders>
              <w:tl2br w:val="nil"/>
              <w:tr2bl w:val="nil"/>
            </w:tcBorders>
            <w:shd w:val="clear" w:color="auto" w:fill="auto"/>
            <w:tcMar>
              <w:top w:w="15" w:type="dxa"/>
              <w:left w:w="15" w:type="dxa"/>
              <w:right w:w="15" w:type="dxa"/>
            </w:tcMar>
            <w:vAlign w:val="center"/>
          </w:tcPr>
          <w:p w14:paraId="7AEC24B4">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100.00 </w:t>
            </w:r>
          </w:p>
        </w:tc>
      </w:tr>
      <w:tr w14:paraId="5AC8EC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16" w:type="dxa"/>
            <w:tcBorders>
              <w:tl2br w:val="nil"/>
              <w:tr2bl w:val="nil"/>
            </w:tcBorders>
            <w:shd w:val="clear" w:color="auto" w:fill="auto"/>
            <w:tcMar>
              <w:top w:w="15" w:type="dxa"/>
              <w:left w:w="15" w:type="dxa"/>
              <w:right w:w="15" w:type="dxa"/>
            </w:tcMar>
            <w:vAlign w:val="center"/>
          </w:tcPr>
          <w:p w14:paraId="4CF882A5">
            <w:pPr>
              <w:keepNext w:val="0"/>
              <w:keepLines w:val="0"/>
              <w:widowControl/>
              <w:suppressLineNumbers w:val="0"/>
              <w:jc w:val="center"/>
              <w:textAlignment w:val="center"/>
              <w:rPr>
                <w:rFonts w:hint="default" w:ascii="Times New Roman" w:hAnsi="Times New Roman" w:eastAsia="黑体" w:cs="Times New Roman"/>
                <w:i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400" w:type="dxa"/>
            <w:vMerge w:val="continue"/>
            <w:tcBorders>
              <w:tl2br w:val="nil"/>
              <w:tr2bl w:val="nil"/>
            </w:tcBorders>
            <w:shd w:val="clear" w:color="auto" w:fill="auto"/>
            <w:tcMar>
              <w:top w:w="15" w:type="dxa"/>
              <w:left w:w="15" w:type="dxa"/>
              <w:right w:w="15" w:type="dxa"/>
            </w:tcMar>
            <w:vAlign w:val="center"/>
          </w:tcPr>
          <w:p w14:paraId="3E695E55">
            <w:pPr>
              <w:jc w:val="center"/>
              <w:rPr>
                <w:rFonts w:hint="eastAsia" w:ascii="黑体" w:hAnsi="宋体" w:eastAsia="黑体" w:cs="黑体"/>
                <w:i w:val="0"/>
                <w:color w:val="000000"/>
                <w:sz w:val="24"/>
                <w:szCs w:val="24"/>
                <w:u w:val="none"/>
              </w:rPr>
            </w:pPr>
          </w:p>
        </w:tc>
        <w:tc>
          <w:tcPr>
            <w:tcW w:w="2560" w:type="dxa"/>
            <w:tcBorders>
              <w:tl2br w:val="nil"/>
              <w:tr2bl w:val="nil"/>
            </w:tcBorders>
            <w:shd w:val="clear" w:color="auto" w:fill="auto"/>
            <w:tcMar>
              <w:top w:w="15" w:type="dxa"/>
              <w:left w:w="15" w:type="dxa"/>
              <w:right w:w="15" w:type="dxa"/>
            </w:tcMar>
            <w:vAlign w:val="center"/>
          </w:tcPr>
          <w:p w14:paraId="65EFB8EE">
            <w:pPr>
              <w:keepNext w:val="0"/>
              <w:keepLines w:val="0"/>
              <w:widowControl/>
              <w:suppressLineNumbers w:val="0"/>
              <w:jc w:val="center"/>
              <w:textAlignment w:val="center"/>
              <w:rPr>
                <w:rFonts w:hint="eastAsia" w:ascii="黑体" w:hAnsi="宋体" w:eastAsia="黑体" w:cs="黑体"/>
                <w:i w:val="0"/>
                <w:iCs w:val="0"/>
                <w:color w:val="auto"/>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渔阳集团</w:t>
            </w:r>
          </w:p>
        </w:tc>
        <w:tc>
          <w:tcPr>
            <w:tcW w:w="1086" w:type="dxa"/>
            <w:tcBorders>
              <w:tl2br w:val="nil"/>
              <w:tr2bl w:val="nil"/>
            </w:tcBorders>
            <w:shd w:val="clear" w:color="auto" w:fill="auto"/>
            <w:tcMar>
              <w:top w:w="15" w:type="dxa"/>
              <w:left w:w="15" w:type="dxa"/>
              <w:right w:w="15" w:type="dxa"/>
            </w:tcMar>
            <w:vAlign w:val="center"/>
          </w:tcPr>
          <w:p w14:paraId="25D7EA1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11</w:t>
            </w:r>
          </w:p>
        </w:tc>
        <w:tc>
          <w:tcPr>
            <w:tcW w:w="1086" w:type="dxa"/>
            <w:tcBorders>
              <w:tl2br w:val="nil"/>
              <w:tr2bl w:val="nil"/>
            </w:tcBorders>
            <w:shd w:val="clear" w:color="auto" w:fill="auto"/>
            <w:tcMar>
              <w:top w:w="15" w:type="dxa"/>
              <w:left w:w="15" w:type="dxa"/>
              <w:right w:w="15" w:type="dxa"/>
            </w:tcMar>
            <w:vAlign w:val="center"/>
          </w:tcPr>
          <w:p w14:paraId="57BB7A5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086" w:type="dxa"/>
            <w:tcBorders>
              <w:tl2br w:val="nil"/>
              <w:tr2bl w:val="nil"/>
            </w:tcBorders>
            <w:shd w:val="clear" w:color="auto" w:fill="auto"/>
            <w:tcMar>
              <w:top w:w="15" w:type="dxa"/>
              <w:left w:w="15" w:type="dxa"/>
              <w:right w:w="15" w:type="dxa"/>
            </w:tcMar>
            <w:vAlign w:val="center"/>
          </w:tcPr>
          <w:p w14:paraId="24CA9B2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086" w:type="dxa"/>
            <w:tcBorders>
              <w:tl2br w:val="nil"/>
              <w:tr2bl w:val="nil"/>
            </w:tcBorders>
            <w:shd w:val="clear" w:color="auto" w:fill="auto"/>
            <w:tcMar>
              <w:top w:w="15" w:type="dxa"/>
              <w:left w:w="15" w:type="dxa"/>
              <w:right w:w="15" w:type="dxa"/>
            </w:tcMar>
            <w:vAlign w:val="center"/>
          </w:tcPr>
          <w:p w14:paraId="749FF6E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150" w:type="dxa"/>
            <w:tcBorders>
              <w:tl2br w:val="nil"/>
              <w:tr2bl w:val="nil"/>
            </w:tcBorders>
            <w:shd w:val="clear" w:color="auto" w:fill="auto"/>
            <w:tcMar>
              <w:top w:w="15" w:type="dxa"/>
              <w:left w:w="15" w:type="dxa"/>
              <w:right w:w="15" w:type="dxa"/>
            </w:tcMar>
            <w:vAlign w:val="center"/>
          </w:tcPr>
          <w:p w14:paraId="532B6BD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 xml:space="preserve">100.00 </w:t>
            </w:r>
          </w:p>
        </w:tc>
      </w:tr>
      <w:tr w14:paraId="7A882A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16" w:type="dxa"/>
            <w:tcBorders>
              <w:tl2br w:val="nil"/>
              <w:tr2bl w:val="nil"/>
            </w:tcBorders>
            <w:shd w:val="clear" w:color="auto" w:fill="auto"/>
            <w:tcMar>
              <w:top w:w="15" w:type="dxa"/>
              <w:left w:w="15" w:type="dxa"/>
              <w:right w:w="15" w:type="dxa"/>
            </w:tcMar>
            <w:vAlign w:val="center"/>
          </w:tcPr>
          <w:p w14:paraId="16A68AB1">
            <w:pPr>
              <w:keepNext w:val="0"/>
              <w:keepLines w:val="0"/>
              <w:widowControl/>
              <w:suppressLineNumbers w:val="0"/>
              <w:jc w:val="center"/>
              <w:textAlignment w:val="center"/>
              <w:rPr>
                <w:rFonts w:hint="default" w:ascii="Times New Roman" w:hAnsi="Times New Roman" w:eastAsia="黑体" w:cs="Times New Roman"/>
                <w:i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400" w:type="dxa"/>
            <w:vMerge w:val="continue"/>
            <w:tcBorders>
              <w:tl2br w:val="nil"/>
              <w:tr2bl w:val="nil"/>
            </w:tcBorders>
            <w:shd w:val="clear" w:color="auto" w:fill="auto"/>
            <w:tcMar>
              <w:top w:w="15" w:type="dxa"/>
              <w:left w:w="15" w:type="dxa"/>
              <w:right w:w="15" w:type="dxa"/>
            </w:tcMar>
            <w:vAlign w:val="center"/>
          </w:tcPr>
          <w:p w14:paraId="3B19724C">
            <w:pPr>
              <w:jc w:val="center"/>
              <w:rPr>
                <w:rFonts w:hint="eastAsia" w:ascii="黑体" w:hAnsi="宋体" w:eastAsia="黑体" w:cs="黑体"/>
                <w:i w:val="0"/>
                <w:color w:val="000000"/>
                <w:sz w:val="24"/>
                <w:szCs w:val="24"/>
                <w:u w:val="none"/>
              </w:rPr>
            </w:pPr>
          </w:p>
        </w:tc>
        <w:tc>
          <w:tcPr>
            <w:tcW w:w="2560" w:type="dxa"/>
            <w:tcBorders>
              <w:tl2br w:val="nil"/>
              <w:tr2bl w:val="nil"/>
            </w:tcBorders>
            <w:shd w:val="clear" w:color="auto" w:fill="auto"/>
            <w:tcMar>
              <w:top w:w="15" w:type="dxa"/>
              <w:left w:w="15" w:type="dxa"/>
              <w:right w:w="15" w:type="dxa"/>
            </w:tcMar>
            <w:vAlign w:val="center"/>
          </w:tcPr>
          <w:p w14:paraId="7EC870E4">
            <w:pPr>
              <w:keepNext w:val="0"/>
              <w:keepLines w:val="0"/>
              <w:widowControl/>
              <w:suppressLineNumbers w:val="0"/>
              <w:jc w:val="center"/>
              <w:textAlignment w:val="center"/>
              <w:rPr>
                <w:rFonts w:hint="eastAsia" w:ascii="黑体" w:hAnsi="宋体" w:eastAsia="黑体" w:cs="黑体"/>
                <w:i w:val="0"/>
                <w:color w:val="auto"/>
                <w:sz w:val="24"/>
                <w:szCs w:val="24"/>
                <w:u w:val="none"/>
              </w:rPr>
            </w:pPr>
            <w:r>
              <w:rPr>
                <w:rFonts w:hint="eastAsia" w:ascii="黑体" w:hAnsi="宋体" w:eastAsia="黑体" w:cs="黑体"/>
                <w:i w:val="0"/>
                <w:iCs w:val="0"/>
                <w:color w:val="000000"/>
                <w:kern w:val="0"/>
                <w:sz w:val="24"/>
                <w:szCs w:val="24"/>
                <w:u w:val="none"/>
                <w:lang w:val="en-US" w:eastAsia="zh-CN" w:bidi="ar"/>
              </w:rPr>
              <w:t>国资委</w:t>
            </w:r>
          </w:p>
        </w:tc>
        <w:tc>
          <w:tcPr>
            <w:tcW w:w="1086" w:type="dxa"/>
            <w:tcBorders>
              <w:tl2br w:val="nil"/>
              <w:tr2bl w:val="nil"/>
            </w:tcBorders>
            <w:shd w:val="clear" w:color="auto" w:fill="auto"/>
            <w:tcMar>
              <w:top w:w="15" w:type="dxa"/>
              <w:left w:w="15" w:type="dxa"/>
              <w:right w:w="15" w:type="dxa"/>
            </w:tcMar>
            <w:vAlign w:val="center"/>
          </w:tcPr>
          <w:p w14:paraId="742E4B4A">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1086" w:type="dxa"/>
            <w:tcBorders>
              <w:tl2br w:val="nil"/>
              <w:tr2bl w:val="nil"/>
            </w:tcBorders>
            <w:shd w:val="clear" w:color="auto" w:fill="auto"/>
            <w:tcMar>
              <w:top w:w="15" w:type="dxa"/>
              <w:left w:w="15" w:type="dxa"/>
              <w:right w:w="15" w:type="dxa"/>
            </w:tcMar>
            <w:vAlign w:val="center"/>
          </w:tcPr>
          <w:p w14:paraId="1652D460">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086" w:type="dxa"/>
            <w:tcBorders>
              <w:tl2br w:val="nil"/>
              <w:tr2bl w:val="nil"/>
            </w:tcBorders>
            <w:shd w:val="clear" w:color="auto" w:fill="auto"/>
            <w:tcMar>
              <w:top w:w="15" w:type="dxa"/>
              <w:left w:w="15" w:type="dxa"/>
              <w:right w:w="15" w:type="dxa"/>
            </w:tcMar>
            <w:vAlign w:val="center"/>
          </w:tcPr>
          <w:p w14:paraId="7BC027A6">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086" w:type="dxa"/>
            <w:tcBorders>
              <w:tl2br w:val="nil"/>
              <w:tr2bl w:val="nil"/>
            </w:tcBorders>
            <w:shd w:val="clear" w:color="auto" w:fill="auto"/>
            <w:tcMar>
              <w:top w:w="15" w:type="dxa"/>
              <w:left w:w="15" w:type="dxa"/>
              <w:right w:w="15" w:type="dxa"/>
            </w:tcMar>
            <w:vAlign w:val="center"/>
          </w:tcPr>
          <w:p w14:paraId="4F1577D7">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150" w:type="dxa"/>
            <w:tcBorders>
              <w:tl2br w:val="nil"/>
              <w:tr2bl w:val="nil"/>
            </w:tcBorders>
            <w:shd w:val="clear" w:color="auto" w:fill="auto"/>
            <w:tcMar>
              <w:top w:w="15" w:type="dxa"/>
              <w:left w:w="15" w:type="dxa"/>
              <w:right w:w="15" w:type="dxa"/>
            </w:tcMar>
            <w:vAlign w:val="center"/>
          </w:tcPr>
          <w:p w14:paraId="01462EF4">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100.00 </w:t>
            </w:r>
          </w:p>
        </w:tc>
      </w:tr>
      <w:tr w14:paraId="38A008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16" w:type="dxa"/>
            <w:tcBorders>
              <w:tl2br w:val="nil"/>
              <w:tr2bl w:val="nil"/>
            </w:tcBorders>
            <w:shd w:val="clear" w:color="auto" w:fill="auto"/>
            <w:tcMar>
              <w:top w:w="15" w:type="dxa"/>
              <w:left w:w="15" w:type="dxa"/>
              <w:right w:w="15" w:type="dxa"/>
            </w:tcMar>
            <w:vAlign w:val="center"/>
          </w:tcPr>
          <w:p w14:paraId="20693E34">
            <w:pPr>
              <w:keepNext w:val="0"/>
              <w:keepLines w:val="0"/>
              <w:widowControl/>
              <w:suppressLineNumbers w:val="0"/>
              <w:jc w:val="center"/>
              <w:textAlignment w:val="center"/>
              <w:rPr>
                <w:rFonts w:hint="default" w:ascii="Times New Roman" w:hAnsi="Times New Roman" w:eastAsia="黑体" w:cs="Times New Roman"/>
                <w:i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400" w:type="dxa"/>
            <w:vMerge w:val="continue"/>
            <w:tcBorders>
              <w:tl2br w:val="nil"/>
              <w:tr2bl w:val="nil"/>
            </w:tcBorders>
            <w:shd w:val="clear" w:color="auto" w:fill="auto"/>
            <w:tcMar>
              <w:top w:w="15" w:type="dxa"/>
              <w:left w:w="15" w:type="dxa"/>
              <w:right w:w="15" w:type="dxa"/>
            </w:tcMar>
            <w:vAlign w:val="center"/>
          </w:tcPr>
          <w:p w14:paraId="411FFE50">
            <w:pPr>
              <w:jc w:val="center"/>
              <w:rPr>
                <w:rFonts w:hint="eastAsia" w:ascii="黑体" w:hAnsi="宋体" w:eastAsia="黑体" w:cs="黑体"/>
                <w:i w:val="0"/>
                <w:color w:val="000000"/>
                <w:sz w:val="24"/>
                <w:szCs w:val="24"/>
                <w:u w:val="none"/>
              </w:rPr>
            </w:pPr>
          </w:p>
        </w:tc>
        <w:tc>
          <w:tcPr>
            <w:tcW w:w="2560" w:type="dxa"/>
            <w:tcBorders>
              <w:tl2br w:val="nil"/>
              <w:tr2bl w:val="nil"/>
            </w:tcBorders>
            <w:shd w:val="clear" w:color="auto" w:fill="auto"/>
            <w:tcMar>
              <w:top w:w="15" w:type="dxa"/>
              <w:left w:w="15" w:type="dxa"/>
              <w:right w:w="15" w:type="dxa"/>
            </w:tcMar>
            <w:vAlign w:val="center"/>
          </w:tcPr>
          <w:p w14:paraId="7638F4EE">
            <w:pPr>
              <w:keepNext w:val="0"/>
              <w:keepLines w:val="0"/>
              <w:widowControl/>
              <w:suppressLineNumbers w:val="0"/>
              <w:jc w:val="center"/>
              <w:textAlignment w:val="center"/>
              <w:rPr>
                <w:rFonts w:hint="eastAsia" w:ascii="黑体" w:hAnsi="宋体" w:eastAsia="黑体" w:cs="黑体"/>
                <w:i w:val="0"/>
                <w:color w:val="auto"/>
                <w:sz w:val="24"/>
                <w:szCs w:val="24"/>
                <w:u w:val="none"/>
              </w:rPr>
            </w:pPr>
            <w:r>
              <w:rPr>
                <w:rFonts w:hint="eastAsia" w:ascii="黑体" w:hAnsi="宋体" w:eastAsia="黑体" w:cs="黑体"/>
                <w:i w:val="0"/>
                <w:iCs w:val="0"/>
                <w:color w:val="000000"/>
                <w:kern w:val="0"/>
                <w:sz w:val="24"/>
                <w:szCs w:val="24"/>
                <w:u w:val="none"/>
                <w:lang w:val="en-US" w:eastAsia="zh-CN" w:bidi="ar"/>
              </w:rPr>
              <w:t>残  联</w:t>
            </w:r>
          </w:p>
        </w:tc>
        <w:tc>
          <w:tcPr>
            <w:tcW w:w="1086" w:type="dxa"/>
            <w:tcBorders>
              <w:tl2br w:val="nil"/>
              <w:tr2bl w:val="nil"/>
            </w:tcBorders>
            <w:shd w:val="clear" w:color="auto" w:fill="auto"/>
            <w:tcMar>
              <w:top w:w="15" w:type="dxa"/>
              <w:left w:w="15" w:type="dxa"/>
              <w:right w:w="15" w:type="dxa"/>
            </w:tcMar>
            <w:vAlign w:val="center"/>
          </w:tcPr>
          <w:p w14:paraId="73880C6B">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w:t>
            </w:r>
          </w:p>
        </w:tc>
        <w:tc>
          <w:tcPr>
            <w:tcW w:w="1086" w:type="dxa"/>
            <w:tcBorders>
              <w:tl2br w:val="nil"/>
              <w:tr2bl w:val="nil"/>
            </w:tcBorders>
            <w:shd w:val="clear" w:color="auto" w:fill="auto"/>
            <w:tcMar>
              <w:top w:w="15" w:type="dxa"/>
              <w:left w:w="15" w:type="dxa"/>
              <w:right w:w="15" w:type="dxa"/>
            </w:tcMar>
            <w:vAlign w:val="center"/>
          </w:tcPr>
          <w:p w14:paraId="49CDB157">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086" w:type="dxa"/>
            <w:tcBorders>
              <w:tl2br w:val="nil"/>
              <w:tr2bl w:val="nil"/>
            </w:tcBorders>
            <w:shd w:val="clear" w:color="auto" w:fill="auto"/>
            <w:tcMar>
              <w:top w:w="15" w:type="dxa"/>
              <w:left w:w="15" w:type="dxa"/>
              <w:right w:w="15" w:type="dxa"/>
            </w:tcMar>
            <w:vAlign w:val="center"/>
          </w:tcPr>
          <w:p w14:paraId="1862BD93">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086" w:type="dxa"/>
            <w:tcBorders>
              <w:tl2br w:val="nil"/>
              <w:tr2bl w:val="nil"/>
            </w:tcBorders>
            <w:shd w:val="clear" w:color="auto" w:fill="auto"/>
            <w:tcMar>
              <w:top w:w="15" w:type="dxa"/>
              <w:left w:w="15" w:type="dxa"/>
              <w:right w:w="15" w:type="dxa"/>
            </w:tcMar>
            <w:vAlign w:val="center"/>
          </w:tcPr>
          <w:p w14:paraId="26D0ED36">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150" w:type="dxa"/>
            <w:tcBorders>
              <w:tl2br w:val="nil"/>
              <w:tr2bl w:val="nil"/>
            </w:tcBorders>
            <w:shd w:val="clear" w:color="auto" w:fill="auto"/>
            <w:tcMar>
              <w:top w:w="15" w:type="dxa"/>
              <w:left w:w="15" w:type="dxa"/>
              <w:right w:w="15" w:type="dxa"/>
            </w:tcMar>
            <w:vAlign w:val="center"/>
          </w:tcPr>
          <w:p w14:paraId="555C2257">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100.00 </w:t>
            </w:r>
          </w:p>
        </w:tc>
      </w:tr>
      <w:tr w14:paraId="73960F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16" w:type="dxa"/>
            <w:tcBorders>
              <w:tl2br w:val="nil"/>
              <w:tr2bl w:val="nil"/>
            </w:tcBorders>
            <w:shd w:val="clear" w:color="auto" w:fill="auto"/>
            <w:tcMar>
              <w:top w:w="15" w:type="dxa"/>
              <w:left w:w="15" w:type="dxa"/>
              <w:right w:w="15" w:type="dxa"/>
            </w:tcMar>
            <w:vAlign w:val="center"/>
          </w:tcPr>
          <w:p w14:paraId="01B025E4">
            <w:pPr>
              <w:keepNext w:val="0"/>
              <w:keepLines w:val="0"/>
              <w:widowControl/>
              <w:suppressLineNumbers w:val="0"/>
              <w:jc w:val="center"/>
              <w:textAlignment w:val="center"/>
              <w:rPr>
                <w:rFonts w:hint="default" w:ascii="Times New Roman" w:hAnsi="Times New Roman" w:eastAsia="黑体" w:cs="Times New Roman"/>
                <w:i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400" w:type="dxa"/>
            <w:vMerge w:val="continue"/>
            <w:tcBorders>
              <w:tl2br w:val="nil"/>
              <w:tr2bl w:val="nil"/>
            </w:tcBorders>
            <w:shd w:val="clear" w:color="auto" w:fill="auto"/>
            <w:tcMar>
              <w:top w:w="15" w:type="dxa"/>
              <w:left w:w="15" w:type="dxa"/>
              <w:right w:w="15" w:type="dxa"/>
            </w:tcMar>
            <w:vAlign w:val="center"/>
          </w:tcPr>
          <w:p w14:paraId="7064A5BD">
            <w:pPr>
              <w:jc w:val="center"/>
              <w:rPr>
                <w:rFonts w:hint="eastAsia" w:ascii="黑体" w:hAnsi="宋体" w:eastAsia="黑体" w:cs="黑体"/>
                <w:i w:val="0"/>
                <w:color w:val="000000"/>
                <w:sz w:val="24"/>
                <w:szCs w:val="24"/>
                <w:u w:val="none"/>
              </w:rPr>
            </w:pPr>
          </w:p>
        </w:tc>
        <w:tc>
          <w:tcPr>
            <w:tcW w:w="2560" w:type="dxa"/>
            <w:tcBorders>
              <w:tl2br w:val="nil"/>
              <w:tr2bl w:val="nil"/>
            </w:tcBorders>
            <w:shd w:val="clear" w:color="auto" w:fill="auto"/>
            <w:tcMar>
              <w:top w:w="15" w:type="dxa"/>
              <w:left w:w="15" w:type="dxa"/>
              <w:right w:w="15" w:type="dxa"/>
            </w:tcMar>
            <w:vAlign w:val="center"/>
          </w:tcPr>
          <w:p w14:paraId="5F0764A1">
            <w:pPr>
              <w:keepNext w:val="0"/>
              <w:keepLines w:val="0"/>
              <w:widowControl/>
              <w:suppressLineNumbers w:val="0"/>
              <w:jc w:val="center"/>
              <w:textAlignment w:val="center"/>
              <w:rPr>
                <w:rFonts w:hint="eastAsia" w:ascii="黑体" w:hAnsi="宋体" w:eastAsia="黑体" w:cs="黑体"/>
                <w:i w:val="0"/>
                <w:color w:val="auto"/>
                <w:sz w:val="24"/>
                <w:szCs w:val="24"/>
                <w:u w:val="none"/>
              </w:rPr>
            </w:pPr>
            <w:r>
              <w:rPr>
                <w:rFonts w:hint="eastAsia" w:ascii="黑体" w:hAnsi="宋体" w:eastAsia="黑体" w:cs="黑体"/>
                <w:i w:val="0"/>
                <w:iCs w:val="0"/>
                <w:color w:val="000000"/>
                <w:kern w:val="0"/>
                <w:sz w:val="24"/>
                <w:szCs w:val="24"/>
                <w:u w:val="none"/>
                <w:lang w:val="en-US" w:eastAsia="zh-CN" w:bidi="ar"/>
              </w:rPr>
              <w:t>民政局</w:t>
            </w:r>
          </w:p>
        </w:tc>
        <w:tc>
          <w:tcPr>
            <w:tcW w:w="1086" w:type="dxa"/>
            <w:tcBorders>
              <w:tl2br w:val="nil"/>
              <w:tr2bl w:val="nil"/>
            </w:tcBorders>
            <w:shd w:val="clear" w:color="auto" w:fill="auto"/>
            <w:tcMar>
              <w:top w:w="15" w:type="dxa"/>
              <w:left w:w="15" w:type="dxa"/>
              <w:right w:w="15" w:type="dxa"/>
            </w:tcMar>
            <w:vAlign w:val="center"/>
          </w:tcPr>
          <w:p w14:paraId="7BCE320A">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1086" w:type="dxa"/>
            <w:tcBorders>
              <w:tl2br w:val="nil"/>
              <w:tr2bl w:val="nil"/>
            </w:tcBorders>
            <w:shd w:val="clear" w:color="auto" w:fill="auto"/>
            <w:tcMar>
              <w:top w:w="15" w:type="dxa"/>
              <w:left w:w="15" w:type="dxa"/>
              <w:right w:w="15" w:type="dxa"/>
            </w:tcMar>
            <w:vAlign w:val="center"/>
          </w:tcPr>
          <w:p w14:paraId="5A009560">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086" w:type="dxa"/>
            <w:tcBorders>
              <w:tl2br w:val="nil"/>
              <w:tr2bl w:val="nil"/>
            </w:tcBorders>
            <w:shd w:val="clear" w:color="auto" w:fill="auto"/>
            <w:tcMar>
              <w:top w:w="15" w:type="dxa"/>
              <w:left w:w="15" w:type="dxa"/>
              <w:right w:w="15" w:type="dxa"/>
            </w:tcMar>
            <w:vAlign w:val="center"/>
          </w:tcPr>
          <w:p w14:paraId="6C201408">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086" w:type="dxa"/>
            <w:tcBorders>
              <w:tl2br w:val="nil"/>
              <w:tr2bl w:val="nil"/>
            </w:tcBorders>
            <w:shd w:val="clear" w:color="auto" w:fill="auto"/>
            <w:tcMar>
              <w:top w:w="15" w:type="dxa"/>
              <w:left w:w="15" w:type="dxa"/>
              <w:right w:w="15" w:type="dxa"/>
            </w:tcMar>
            <w:vAlign w:val="center"/>
          </w:tcPr>
          <w:p w14:paraId="32BD5B93">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150" w:type="dxa"/>
            <w:tcBorders>
              <w:tl2br w:val="nil"/>
              <w:tr2bl w:val="nil"/>
            </w:tcBorders>
            <w:shd w:val="clear" w:color="auto" w:fill="auto"/>
            <w:tcMar>
              <w:top w:w="15" w:type="dxa"/>
              <w:left w:w="15" w:type="dxa"/>
              <w:right w:w="15" w:type="dxa"/>
            </w:tcMar>
            <w:vAlign w:val="center"/>
          </w:tcPr>
          <w:p w14:paraId="22E2F46C">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100.00 </w:t>
            </w:r>
          </w:p>
        </w:tc>
      </w:tr>
      <w:tr w14:paraId="3BF58C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7" w:hRule="atLeast"/>
        </w:trPr>
        <w:tc>
          <w:tcPr>
            <w:tcW w:w="416" w:type="dxa"/>
            <w:tcBorders>
              <w:tl2br w:val="nil"/>
              <w:tr2bl w:val="nil"/>
            </w:tcBorders>
            <w:shd w:val="clear" w:color="auto" w:fill="auto"/>
            <w:tcMar>
              <w:top w:w="15" w:type="dxa"/>
              <w:left w:w="15" w:type="dxa"/>
              <w:right w:w="15" w:type="dxa"/>
            </w:tcMar>
            <w:vAlign w:val="center"/>
          </w:tcPr>
          <w:p w14:paraId="42DD022D">
            <w:pPr>
              <w:keepNext w:val="0"/>
              <w:keepLines w:val="0"/>
              <w:widowControl/>
              <w:suppressLineNumbers w:val="0"/>
              <w:jc w:val="center"/>
              <w:textAlignment w:val="center"/>
              <w:rPr>
                <w:rFonts w:hint="default" w:ascii="Times New Roman" w:hAnsi="Times New Roman" w:eastAsia="黑体" w:cs="Times New Roman"/>
                <w:i w:val="0"/>
                <w:color w:val="000000"/>
                <w:sz w:val="24"/>
                <w:szCs w:val="24"/>
                <w:u w:val="no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400" w:type="dxa"/>
            <w:vMerge w:val="continue"/>
            <w:tcBorders>
              <w:tl2br w:val="nil"/>
              <w:tr2bl w:val="nil"/>
            </w:tcBorders>
            <w:shd w:val="clear" w:color="auto" w:fill="auto"/>
            <w:tcMar>
              <w:top w:w="15" w:type="dxa"/>
              <w:left w:w="15" w:type="dxa"/>
              <w:right w:w="15" w:type="dxa"/>
            </w:tcMar>
            <w:vAlign w:val="center"/>
          </w:tcPr>
          <w:p w14:paraId="25332339">
            <w:pPr>
              <w:jc w:val="center"/>
              <w:rPr>
                <w:rFonts w:hint="eastAsia" w:ascii="黑体" w:hAnsi="宋体" w:eastAsia="黑体" w:cs="黑体"/>
                <w:i w:val="0"/>
                <w:color w:val="000000"/>
                <w:sz w:val="24"/>
                <w:szCs w:val="24"/>
                <w:u w:val="none"/>
              </w:rPr>
            </w:pPr>
          </w:p>
        </w:tc>
        <w:tc>
          <w:tcPr>
            <w:tcW w:w="2560" w:type="dxa"/>
            <w:tcBorders>
              <w:tl2br w:val="nil"/>
              <w:tr2bl w:val="nil"/>
            </w:tcBorders>
            <w:shd w:val="clear" w:color="auto" w:fill="auto"/>
            <w:tcMar>
              <w:top w:w="15" w:type="dxa"/>
              <w:left w:w="15" w:type="dxa"/>
              <w:right w:w="15" w:type="dxa"/>
            </w:tcMar>
            <w:vAlign w:val="center"/>
          </w:tcPr>
          <w:p w14:paraId="6B07BE8F">
            <w:pPr>
              <w:keepNext w:val="0"/>
              <w:keepLines w:val="0"/>
              <w:widowControl/>
              <w:suppressLineNumbers w:val="0"/>
              <w:jc w:val="center"/>
              <w:textAlignment w:val="center"/>
              <w:rPr>
                <w:rFonts w:hint="eastAsia" w:ascii="黑体" w:hAnsi="宋体" w:eastAsia="黑体" w:cs="黑体"/>
                <w:i w:val="0"/>
                <w:color w:val="auto"/>
                <w:sz w:val="24"/>
                <w:szCs w:val="24"/>
                <w:u w:val="none"/>
                <w:lang w:eastAsia="zh-CN"/>
              </w:rPr>
            </w:pPr>
            <w:r>
              <w:rPr>
                <w:rFonts w:hint="eastAsia" w:ascii="黑体" w:hAnsi="宋体" w:eastAsia="黑体" w:cs="黑体"/>
                <w:i w:val="0"/>
                <w:iCs w:val="0"/>
                <w:color w:val="000000"/>
                <w:kern w:val="0"/>
                <w:sz w:val="24"/>
                <w:szCs w:val="24"/>
                <w:u w:val="none"/>
                <w:lang w:val="en-US" w:eastAsia="zh-CN" w:bidi="ar"/>
              </w:rPr>
              <w:t>政务服务管理局</w:t>
            </w:r>
          </w:p>
        </w:tc>
        <w:tc>
          <w:tcPr>
            <w:tcW w:w="1086" w:type="dxa"/>
            <w:tcBorders>
              <w:tl2br w:val="nil"/>
              <w:tr2bl w:val="nil"/>
            </w:tcBorders>
            <w:shd w:val="clear" w:color="auto" w:fill="auto"/>
            <w:tcMar>
              <w:top w:w="15" w:type="dxa"/>
              <w:left w:w="15" w:type="dxa"/>
              <w:right w:w="15" w:type="dxa"/>
            </w:tcMar>
            <w:vAlign w:val="center"/>
          </w:tcPr>
          <w:p w14:paraId="34FAF195">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1086" w:type="dxa"/>
            <w:tcBorders>
              <w:tl2br w:val="nil"/>
              <w:tr2bl w:val="nil"/>
            </w:tcBorders>
            <w:shd w:val="clear" w:color="auto" w:fill="auto"/>
            <w:tcMar>
              <w:top w:w="15" w:type="dxa"/>
              <w:left w:w="15" w:type="dxa"/>
              <w:right w:w="15" w:type="dxa"/>
            </w:tcMar>
            <w:vAlign w:val="center"/>
          </w:tcPr>
          <w:p w14:paraId="2FA0D490">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086" w:type="dxa"/>
            <w:tcBorders>
              <w:tl2br w:val="nil"/>
              <w:tr2bl w:val="nil"/>
            </w:tcBorders>
            <w:shd w:val="clear" w:color="auto" w:fill="auto"/>
            <w:tcMar>
              <w:top w:w="15" w:type="dxa"/>
              <w:left w:w="15" w:type="dxa"/>
              <w:right w:w="15" w:type="dxa"/>
            </w:tcMar>
            <w:vAlign w:val="center"/>
          </w:tcPr>
          <w:p w14:paraId="673DBA31">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086" w:type="dxa"/>
            <w:tcBorders>
              <w:tl2br w:val="nil"/>
              <w:tr2bl w:val="nil"/>
            </w:tcBorders>
            <w:shd w:val="clear" w:color="auto" w:fill="auto"/>
            <w:tcMar>
              <w:top w:w="15" w:type="dxa"/>
              <w:left w:w="15" w:type="dxa"/>
              <w:right w:w="15" w:type="dxa"/>
            </w:tcMar>
            <w:vAlign w:val="center"/>
          </w:tcPr>
          <w:p w14:paraId="77E417B4">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150" w:type="dxa"/>
            <w:tcBorders>
              <w:tl2br w:val="nil"/>
              <w:tr2bl w:val="nil"/>
            </w:tcBorders>
            <w:shd w:val="clear" w:color="auto" w:fill="auto"/>
            <w:tcMar>
              <w:top w:w="15" w:type="dxa"/>
              <w:left w:w="15" w:type="dxa"/>
              <w:right w:w="15" w:type="dxa"/>
            </w:tcMar>
            <w:vAlign w:val="center"/>
          </w:tcPr>
          <w:p w14:paraId="6045CAE4">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100.00 </w:t>
            </w:r>
          </w:p>
        </w:tc>
      </w:tr>
      <w:tr w14:paraId="03B758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7" w:hRule="atLeast"/>
        </w:trPr>
        <w:tc>
          <w:tcPr>
            <w:tcW w:w="416" w:type="dxa"/>
            <w:tcBorders>
              <w:tl2br w:val="nil"/>
              <w:tr2bl w:val="nil"/>
            </w:tcBorders>
            <w:shd w:val="clear" w:color="auto" w:fill="auto"/>
            <w:tcMar>
              <w:top w:w="15" w:type="dxa"/>
              <w:left w:w="15" w:type="dxa"/>
              <w:right w:w="15" w:type="dxa"/>
            </w:tcMar>
            <w:vAlign w:val="center"/>
          </w:tcPr>
          <w:p w14:paraId="1A1EBA63">
            <w:pPr>
              <w:keepNext w:val="0"/>
              <w:keepLines w:val="0"/>
              <w:widowControl/>
              <w:suppressLineNumbers w:val="0"/>
              <w:jc w:val="center"/>
              <w:textAlignment w:val="center"/>
              <w:rPr>
                <w:rFonts w:hint="default" w:ascii="Times New Roman" w:hAnsi="Times New Roman" w:eastAsia="黑体" w:cs="Times New Roman"/>
                <w:i w:val="0"/>
                <w:color w:val="000000"/>
                <w:sz w:val="24"/>
                <w:szCs w:val="24"/>
                <w:u w:val="no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400" w:type="dxa"/>
            <w:vMerge w:val="continue"/>
            <w:tcBorders>
              <w:tl2br w:val="nil"/>
              <w:tr2bl w:val="nil"/>
            </w:tcBorders>
            <w:shd w:val="clear" w:color="auto" w:fill="auto"/>
            <w:tcMar>
              <w:top w:w="15" w:type="dxa"/>
              <w:left w:w="15" w:type="dxa"/>
              <w:right w:w="15" w:type="dxa"/>
            </w:tcMar>
            <w:vAlign w:val="center"/>
          </w:tcPr>
          <w:p w14:paraId="6616682C">
            <w:pPr>
              <w:jc w:val="center"/>
              <w:rPr>
                <w:rFonts w:hint="eastAsia" w:ascii="黑体" w:hAnsi="宋体" w:eastAsia="黑体" w:cs="黑体"/>
                <w:i w:val="0"/>
                <w:color w:val="000000"/>
                <w:sz w:val="24"/>
                <w:szCs w:val="24"/>
                <w:u w:val="none"/>
              </w:rPr>
            </w:pPr>
          </w:p>
        </w:tc>
        <w:tc>
          <w:tcPr>
            <w:tcW w:w="2560" w:type="dxa"/>
            <w:tcBorders>
              <w:tl2br w:val="nil"/>
              <w:tr2bl w:val="nil"/>
            </w:tcBorders>
            <w:shd w:val="clear" w:color="auto" w:fill="auto"/>
            <w:tcMar>
              <w:top w:w="15" w:type="dxa"/>
              <w:left w:w="15" w:type="dxa"/>
              <w:right w:w="15" w:type="dxa"/>
            </w:tcMar>
            <w:vAlign w:val="center"/>
          </w:tcPr>
          <w:p w14:paraId="0AB16CE9">
            <w:pPr>
              <w:keepNext w:val="0"/>
              <w:keepLines w:val="0"/>
              <w:widowControl/>
              <w:suppressLineNumbers w:val="0"/>
              <w:jc w:val="center"/>
              <w:textAlignment w:val="center"/>
              <w:rPr>
                <w:rFonts w:hint="eastAsia" w:ascii="黑体" w:hAnsi="宋体" w:eastAsia="黑体" w:cs="黑体"/>
                <w:i w:val="0"/>
                <w:color w:val="auto"/>
                <w:sz w:val="24"/>
                <w:szCs w:val="24"/>
                <w:u w:val="none"/>
              </w:rPr>
            </w:pPr>
            <w:r>
              <w:rPr>
                <w:rFonts w:hint="eastAsia" w:ascii="黑体" w:hAnsi="宋体" w:eastAsia="黑体" w:cs="黑体"/>
                <w:i w:val="0"/>
                <w:iCs w:val="0"/>
                <w:color w:val="000000"/>
                <w:kern w:val="0"/>
                <w:sz w:val="24"/>
                <w:szCs w:val="24"/>
                <w:u w:val="none"/>
                <w:lang w:val="en-US" w:eastAsia="zh-CN" w:bidi="ar"/>
              </w:rPr>
              <w:t>生态环境局</w:t>
            </w:r>
          </w:p>
        </w:tc>
        <w:tc>
          <w:tcPr>
            <w:tcW w:w="1086" w:type="dxa"/>
            <w:tcBorders>
              <w:tl2br w:val="nil"/>
              <w:tr2bl w:val="nil"/>
            </w:tcBorders>
            <w:shd w:val="clear" w:color="auto" w:fill="auto"/>
            <w:tcMar>
              <w:top w:w="15" w:type="dxa"/>
              <w:left w:w="15" w:type="dxa"/>
              <w:right w:w="15" w:type="dxa"/>
            </w:tcMar>
            <w:vAlign w:val="center"/>
          </w:tcPr>
          <w:p w14:paraId="6CD5CAA3">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1086" w:type="dxa"/>
            <w:tcBorders>
              <w:tl2br w:val="nil"/>
              <w:tr2bl w:val="nil"/>
            </w:tcBorders>
            <w:shd w:val="clear" w:color="auto" w:fill="auto"/>
            <w:tcMar>
              <w:top w:w="15" w:type="dxa"/>
              <w:left w:w="15" w:type="dxa"/>
              <w:right w:w="15" w:type="dxa"/>
            </w:tcMar>
            <w:vAlign w:val="center"/>
          </w:tcPr>
          <w:p w14:paraId="3A6E0E61">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086" w:type="dxa"/>
            <w:tcBorders>
              <w:tl2br w:val="nil"/>
              <w:tr2bl w:val="nil"/>
            </w:tcBorders>
            <w:shd w:val="clear" w:color="auto" w:fill="auto"/>
            <w:tcMar>
              <w:top w:w="15" w:type="dxa"/>
              <w:left w:w="15" w:type="dxa"/>
              <w:right w:w="15" w:type="dxa"/>
            </w:tcMar>
            <w:vAlign w:val="center"/>
          </w:tcPr>
          <w:p w14:paraId="10505E46">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086" w:type="dxa"/>
            <w:tcBorders>
              <w:tl2br w:val="nil"/>
              <w:tr2bl w:val="nil"/>
            </w:tcBorders>
            <w:shd w:val="clear" w:color="auto" w:fill="auto"/>
            <w:tcMar>
              <w:top w:w="15" w:type="dxa"/>
              <w:left w:w="15" w:type="dxa"/>
              <w:right w:w="15" w:type="dxa"/>
            </w:tcMar>
            <w:vAlign w:val="center"/>
          </w:tcPr>
          <w:p w14:paraId="4DA4306C">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150" w:type="dxa"/>
            <w:tcBorders>
              <w:tl2br w:val="nil"/>
              <w:tr2bl w:val="nil"/>
            </w:tcBorders>
            <w:shd w:val="clear" w:color="auto" w:fill="auto"/>
            <w:tcMar>
              <w:top w:w="15" w:type="dxa"/>
              <w:left w:w="15" w:type="dxa"/>
              <w:right w:w="15" w:type="dxa"/>
            </w:tcMar>
            <w:vAlign w:val="center"/>
          </w:tcPr>
          <w:p w14:paraId="4590E07E">
            <w:pPr>
              <w:keepNext w:val="0"/>
              <w:keepLines w:val="0"/>
              <w:widowControl/>
              <w:suppressLineNumbers w:val="0"/>
              <w:jc w:val="center"/>
              <w:textAlignment w:val="center"/>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100.00 </w:t>
            </w:r>
          </w:p>
        </w:tc>
      </w:tr>
      <w:tr w14:paraId="17AE7E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16" w:type="dxa"/>
            <w:tcBorders>
              <w:tl2br w:val="nil"/>
              <w:tr2bl w:val="nil"/>
            </w:tcBorders>
            <w:shd w:val="clear" w:color="auto" w:fill="auto"/>
            <w:tcMar>
              <w:top w:w="15" w:type="dxa"/>
              <w:left w:w="15" w:type="dxa"/>
              <w:right w:w="15" w:type="dxa"/>
            </w:tcMar>
            <w:vAlign w:val="center"/>
          </w:tcPr>
          <w:p w14:paraId="3F05EB00">
            <w:pPr>
              <w:keepNext w:val="0"/>
              <w:keepLines w:val="0"/>
              <w:widowControl/>
              <w:suppressLineNumbers w:val="0"/>
              <w:jc w:val="center"/>
              <w:textAlignment w:val="center"/>
              <w:rPr>
                <w:rFonts w:hint="default" w:ascii="Times New Roman" w:hAnsi="Times New Roman" w:eastAsia="黑体" w:cs="Times New Roman"/>
                <w:i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400" w:type="dxa"/>
            <w:vMerge w:val="continue"/>
            <w:tcBorders>
              <w:tl2br w:val="nil"/>
              <w:tr2bl w:val="nil"/>
            </w:tcBorders>
            <w:shd w:val="clear" w:color="auto" w:fill="auto"/>
            <w:tcMar>
              <w:top w:w="15" w:type="dxa"/>
              <w:left w:w="15" w:type="dxa"/>
              <w:right w:w="15" w:type="dxa"/>
            </w:tcMar>
            <w:vAlign w:val="center"/>
          </w:tcPr>
          <w:p w14:paraId="3D6FEDE6">
            <w:pPr>
              <w:jc w:val="center"/>
              <w:rPr>
                <w:rFonts w:hint="eastAsia" w:ascii="黑体" w:hAnsi="宋体" w:eastAsia="黑体" w:cs="黑体"/>
                <w:i w:val="0"/>
                <w:color w:val="000000"/>
                <w:sz w:val="24"/>
                <w:szCs w:val="24"/>
                <w:u w:val="none"/>
              </w:rPr>
            </w:pPr>
          </w:p>
        </w:tc>
        <w:tc>
          <w:tcPr>
            <w:tcW w:w="2560" w:type="dxa"/>
            <w:tcBorders>
              <w:tl2br w:val="nil"/>
              <w:tr2bl w:val="nil"/>
            </w:tcBorders>
            <w:shd w:val="clear" w:color="auto" w:fill="auto"/>
            <w:tcMar>
              <w:top w:w="15" w:type="dxa"/>
              <w:left w:w="15" w:type="dxa"/>
              <w:right w:w="15" w:type="dxa"/>
            </w:tcMar>
            <w:vAlign w:val="center"/>
          </w:tcPr>
          <w:p w14:paraId="35259E68">
            <w:pPr>
              <w:keepNext w:val="0"/>
              <w:keepLines w:val="0"/>
              <w:widowControl/>
              <w:suppressLineNumbers w:val="0"/>
              <w:jc w:val="center"/>
              <w:textAlignment w:val="center"/>
              <w:rPr>
                <w:rFonts w:hint="eastAsia" w:ascii="黑体" w:hAnsi="宋体" w:eastAsia="黑体" w:cs="黑体"/>
                <w:i w:val="0"/>
                <w:color w:val="auto"/>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武装部</w:t>
            </w:r>
          </w:p>
        </w:tc>
        <w:tc>
          <w:tcPr>
            <w:tcW w:w="1086" w:type="dxa"/>
            <w:tcBorders>
              <w:tl2br w:val="nil"/>
              <w:tr2bl w:val="nil"/>
            </w:tcBorders>
            <w:shd w:val="clear" w:color="auto" w:fill="auto"/>
            <w:tcMar>
              <w:top w:w="15" w:type="dxa"/>
              <w:left w:w="15" w:type="dxa"/>
              <w:right w:w="15" w:type="dxa"/>
            </w:tcMar>
            <w:vAlign w:val="center"/>
          </w:tcPr>
          <w:p w14:paraId="557C4A8A">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086" w:type="dxa"/>
            <w:tcBorders>
              <w:tl2br w:val="nil"/>
              <w:tr2bl w:val="nil"/>
            </w:tcBorders>
            <w:shd w:val="clear" w:color="auto" w:fill="auto"/>
            <w:tcMar>
              <w:top w:w="15" w:type="dxa"/>
              <w:left w:w="15" w:type="dxa"/>
              <w:right w:w="15" w:type="dxa"/>
            </w:tcMar>
            <w:vAlign w:val="center"/>
          </w:tcPr>
          <w:p w14:paraId="665BE699">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086" w:type="dxa"/>
            <w:tcBorders>
              <w:tl2br w:val="nil"/>
              <w:tr2bl w:val="nil"/>
            </w:tcBorders>
            <w:shd w:val="clear" w:color="auto" w:fill="auto"/>
            <w:tcMar>
              <w:top w:w="15" w:type="dxa"/>
              <w:left w:w="15" w:type="dxa"/>
              <w:right w:w="15" w:type="dxa"/>
            </w:tcMar>
            <w:vAlign w:val="center"/>
          </w:tcPr>
          <w:p w14:paraId="29A01C2C">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086" w:type="dxa"/>
            <w:tcBorders>
              <w:tl2br w:val="nil"/>
              <w:tr2bl w:val="nil"/>
            </w:tcBorders>
            <w:shd w:val="clear" w:color="auto" w:fill="auto"/>
            <w:tcMar>
              <w:top w:w="15" w:type="dxa"/>
              <w:left w:w="15" w:type="dxa"/>
              <w:right w:w="15" w:type="dxa"/>
            </w:tcMar>
            <w:vAlign w:val="center"/>
          </w:tcPr>
          <w:p w14:paraId="0E1E5393">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150" w:type="dxa"/>
            <w:tcBorders>
              <w:tl2br w:val="nil"/>
              <w:tr2bl w:val="nil"/>
            </w:tcBorders>
            <w:shd w:val="clear" w:color="auto" w:fill="auto"/>
            <w:tcMar>
              <w:top w:w="15" w:type="dxa"/>
              <w:left w:w="15" w:type="dxa"/>
              <w:right w:w="15" w:type="dxa"/>
            </w:tcMar>
            <w:vAlign w:val="center"/>
          </w:tcPr>
          <w:p w14:paraId="60C69E77">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 xml:space="preserve">100.00 </w:t>
            </w:r>
          </w:p>
        </w:tc>
      </w:tr>
      <w:tr w14:paraId="362C8E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16" w:type="dxa"/>
            <w:tcBorders>
              <w:tl2br w:val="nil"/>
              <w:tr2bl w:val="nil"/>
            </w:tcBorders>
            <w:shd w:val="clear" w:color="auto" w:fill="auto"/>
            <w:tcMar>
              <w:top w:w="15" w:type="dxa"/>
              <w:left w:w="15" w:type="dxa"/>
              <w:right w:w="15" w:type="dxa"/>
            </w:tcMar>
            <w:vAlign w:val="center"/>
          </w:tcPr>
          <w:p w14:paraId="6C73FF4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400" w:type="dxa"/>
            <w:vMerge w:val="continue"/>
            <w:tcBorders>
              <w:tl2br w:val="nil"/>
              <w:tr2bl w:val="nil"/>
            </w:tcBorders>
            <w:shd w:val="clear" w:color="auto" w:fill="auto"/>
            <w:tcMar>
              <w:top w:w="15" w:type="dxa"/>
              <w:left w:w="15" w:type="dxa"/>
              <w:right w:w="15" w:type="dxa"/>
            </w:tcMar>
            <w:vAlign w:val="center"/>
          </w:tcPr>
          <w:p w14:paraId="67EE3143">
            <w:pPr>
              <w:jc w:val="center"/>
              <w:rPr>
                <w:rFonts w:hint="eastAsia" w:ascii="黑体" w:hAnsi="宋体" w:eastAsia="黑体" w:cs="黑体"/>
                <w:i w:val="0"/>
                <w:color w:val="000000"/>
                <w:sz w:val="24"/>
                <w:szCs w:val="24"/>
                <w:u w:val="none"/>
              </w:rPr>
            </w:pPr>
          </w:p>
        </w:tc>
        <w:tc>
          <w:tcPr>
            <w:tcW w:w="2560" w:type="dxa"/>
            <w:tcBorders>
              <w:tl2br w:val="nil"/>
              <w:tr2bl w:val="nil"/>
            </w:tcBorders>
            <w:shd w:val="clear" w:color="auto" w:fill="auto"/>
            <w:tcMar>
              <w:top w:w="15" w:type="dxa"/>
              <w:left w:w="15" w:type="dxa"/>
              <w:right w:w="15" w:type="dxa"/>
            </w:tcMar>
            <w:vAlign w:val="center"/>
          </w:tcPr>
          <w:p w14:paraId="030384A4">
            <w:pPr>
              <w:keepNext w:val="0"/>
              <w:keepLines w:val="0"/>
              <w:widowControl/>
              <w:suppressLineNumbers w:val="0"/>
              <w:jc w:val="center"/>
              <w:textAlignment w:val="center"/>
              <w:rPr>
                <w:rFonts w:hint="eastAsia" w:ascii="黑体" w:hAnsi="宋体" w:eastAsia="黑体" w:cs="黑体"/>
                <w:i w:val="0"/>
                <w:iCs w:val="0"/>
                <w:color w:val="auto"/>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医疗保障局</w:t>
            </w:r>
          </w:p>
        </w:tc>
        <w:tc>
          <w:tcPr>
            <w:tcW w:w="1086" w:type="dxa"/>
            <w:tcBorders>
              <w:tl2br w:val="nil"/>
              <w:tr2bl w:val="nil"/>
            </w:tcBorders>
            <w:shd w:val="clear" w:color="auto" w:fill="auto"/>
            <w:tcMar>
              <w:top w:w="15" w:type="dxa"/>
              <w:left w:w="15" w:type="dxa"/>
              <w:right w:w="15" w:type="dxa"/>
            </w:tcMar>
            <w:vAlign w:val="center"/>
          </w:tcPr>
          <w:p w14:paraId="2406B5C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086" w:type="dxa"/>
            <w:tcBorders>
              <w:tl2br w:val="nil"/>
              <w:tr2bl w:val="nil"/>
            </w:tcBorders>
            <w:shd w:val="clear" w:color="auto" w:fill="auto"/>
            <w:tcMar>
              <w:top w:w="15" w:type="dxa"/>
              <w:left w:w="15" w:type="dxa"/>
              <w:right w:w="15" w:type="dxa"/>
            </w:tcMar>
            <w:vAlign w:val="center"/>
          </w:tcPr>
          <w:p w14:paraId="5CC73FB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086" w:type="dxa"/>
            <w:tcBorders>
              <w:tl2br w:val="nil"/>
              <w:tr2bl w:val="nil"/>
            </w:tcBorders>
            <w:shd w:val="clear" w:color="auto" w:fill="auto"/>
            <w:tcMar>
              <w:top w:w="15" w:type="dxa"/>
              <w:left w:w="15" w:type="dxa"/>
              <w:right w:w="15" w:type="dxa"/>
            </w:tcMar>
            <w:vAlign w:val="center"/>
          </w:tcPr>
          <w:p w14:paraId="4018B59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086" w:type="dxa"/>
            <w:tcBorders>
              <w:tl2br w:val="nil"/>
              <w:tr2bl w:val="nil"/>
            </w:tcBorders>
            <w:shd w:val="clear" w:color="auto" w:fill="auto"/>
            <w:tcMar>
              <w:top w:w="15" w:type="dxa"/>
              <w:left w:w="15" w:type="dxa"/>
              <w:right w:w="15" w:type="dxa"/>
            </w:tcMar>
            <w:vAlign w:val="center"/>
          </w:tcPr>
          <w:p w14:paraId="186987E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150" w:type="dxa"/>
            <w:tcBorders>
              <w:tl2br w:val="nil"/>
              <w:tr2bl w:val="nil"/>
            </w:tcBorders>
            <w:shd w:val="clear" w:color="auto" w:fill="auto"/>
            <w:tcMar>
              <w:top w:w="15" w:type="dxa"/>
              <w:left w:w="15" w:type="dxa"/>
              <w:right w:w="15" w:type="dxa"/>
            </w:tcMar>
            <w:vAlign w:val="center"/>
          </w:tcPr>
          <w:p w14:paraId="1E634C3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100</w:t>
            </w:r>
            <w:r>
              <w:rPr>
                <w:rFonts w:hint="eastAsia" w:ascii="Times New Roman" w:hAnsi="Times New Roman" w:cs="Times New Roman"/>
                <w:i w:val="0"/>
                <w:iCs w:val="0"/>
                <w:color w:val="000000"/>
                <w:kern w:val="0"/>
                <w:sz w:val="24"/>
                <w:szCs w:val="24"/>
                <w:u w:val="none"/>
                <w:lang w:val="en-US" w:eastAsia="zh-CN" w:bidi="ar"/>
              </w:rPr>
              <w:t>.00</w:t>
            </w:r>
          </w:p>
        </w:tc>
      </w:tr>
      <w:tr w14:paraId="7CA32A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16" w:type="dxa"/>
            <w:tcBorders>
              <w:tl2br w:val="nil"/>
              <w:tr2bl w:val="nil"/>
            </w:tcBorders>
            <w:shd w:val="clear" w:color="auto" w:fill="auto"/>
            <w:tcMar>
              <w:top w:w="15" w:type="dxa"/>
              <w:left w:w="15" w:type="dxa"/>
              <w:right w:w="15" w:type="dxa"/>
            </w:tcMar>
            <w:vAlign w:val="center"/>
          </w:tcPr>
          <w:p w14:paraId="411D935A">
            <w:pPr>
              <w:keepNext w:val="0"/>
              <w:keepLines w:val="0"/>
              <w:widowControl/>
              <w:suppressLineNumbers w:val="0"/>
              <w:jc w:val="center"/>
              <w:textAlignment w:val="center"/>
              <w:rPr>
                <w:rFonts w:hint="default" w:ascii="Times New Roman" w:hAnsi="Times New Roman" w:cs="Times New Roman"/>
                <w:i w:val="0"/>
                <w:iCs w:val="0"/>
                <w:color w:val="000000"/>
                <w:kern w:val="0"/>
                <w:sz w:val="24"/>
                <w:szCs w:val="24"/>
                <w:u w:val="none"/>
                <w:lang w:val="en-US" w:eastAsia="zh-CN" w:bidi="ar"/>
              </w:rPr>
            </w:pPr>
            <w:r>
              <w:rPr>
                <w:rFonts w:hint="eastAsia" w:ascii="Times New Roman" w:hAnsi="Times New Roman" w:cs="Times New Roman"/>
                <w:i w:val="0"/>
                <w:iCs w:val="0"/>
                <w:color w:val="000000"/>
                <w:kern w:val="0"/>
                <w:sz w:val="24"/>
                <w:szCs w:val="24"/>
                <w:u w:val="none"/>
                <w:lang w:val="en-US" w:eastAsia="zh-CN" w:bidi="ar"/>
              </w:rPr>
              <w:t>14</w:t>
            </w:r>
          </w:p>
        </w:tc>
        <w:tc>
          <w:tcPr>
            <w:tcW w:w="400" w:type="dxa"/>
            <w:vMerge w:val="continue"/>
            <w:tcBorders>
              <w:tl2br w:val="nil"/>
              <w:tr2bl w:val="nil"/>
            </w:tcBorders>
            <w:shd w:val="clear" w:color="auto" w:fill="auto"/>
            <w:tcMar>
              <w:top w:w="15" w:type="dxa"/>
              <w:left w:w="15" w:type="dxa"/>
              <w:right w:w="15" w:type="dxa"/>
            </w:tcMar>
            <w:vAlign w:val="center"/>
          </w:tcPr>
          <w:p w14:paraId="605759AD">
            <w:pPr>
              <w:jc w:val="center"/>
              <w:rPr>
                <w:rFonts w:hint="eastAsia" w:ascii="黑体" w:hAnsi="宋体" w:eastAsia="黑体" w:cs="黑体"/>
                <w:i w:val="0"/>
                <w:color w:val="000000"/>
                <w:sz w:val="24"/>
                <w:szCs w:val="24"/>
                <w:u w:val="none"/>
              </w:rPr>
            </w:pPr>
          </w:p>
        </w:tc>
        <w:tc>
          <w:tcPr>
            <w:tcW w:w="2560" w:type="dxa"/>
            <w:tcBorders>
              <w:tl2br w:val="nil"/>
              <w:tr2bl w:val="nil"/>
            </w:tcBorders>
            <w:shd w:val="clear" w:color="auto" w:fill="auto"/>
            <w:tcMar>
              <w:top w:w="15" w:type="dxa"/>
              <w:left w:w="15" w:type="dxa"/>
              <w:right w:w="15" w:type="dxa"/>
            </w:tcMar>
            <w:vAlign w:val="center"/>
          </w:tcPr>
          <w:p w14:paraId="472A0F37">
            <w:pPr>
              <w:keepNext w:val="0"/>
              <w:keepLines w:val="0"/>
              <w:widowControl/>
              <w:suppressLineNumbers w:val="0"/>
              <w:jc w:val="center"/>
              <w:textAlignment w:val="center"/>
              <w:rPr>
                <w:rFonts w:hint="eastAsia" w:ascii="黑体" w:hAnsi="宋体" w:eastAsia="黑体" w:cs="黑体"/>
                <w:i w:val="0"/>
                <w:iCs w:val="0"/>
                <w:color w:val="auto"/>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静态交通</w:t>
            </w:r>
          </w:p>
        </w:tc>
        <w:tc>
          <w:tcPr>
            <w:tcW w:w="1086" w:type="dxa"/>
            <w:tcBorders>
              <w:tl2br w:val="nil"/>
              <w:tr2bl w:val="nil"/>
            </w:tcBorders>
            <w:shd w:val="clear" w:color="auto" w:fill="auto"/>
            <w:tcMar>
              <w:top w:w="15" w:type="dxa"/>
              <w:left w:w="15" w:type="dxa"/>
              <w:right w:w="15" w:type="dxa"/>
            </w:tcMar>
            <w:vAlign w:val="center"/>
          </w:tcPr>
          <w:p w14:paraId="217F944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6</w:t>
            </w:r>
          </w:p>
        </w:tc>
        <w:tc>
          <w:tcPr>
            <w:tcW w:w="1086" w:type="dxa"/>
            <w:tcBorders>
              <w:tl2br w:val="nil"/>
              <w:tr2bl w:val="nil"/>
            </w:tcBorders>
            <w:shd w:val="clear" w:color="auto" w:fill="auto"/>
            <w:tcMar>
              <w:top w:w="15" w:type="dxa"/>
              <w:left w:w="15" w:type="dxa"/>
              <w:right w:w="15" w:type="dxa"/>
            </w:tcMar>
            <w:vAlign w:val="center"/>
          </w:tcPr>
          <w:p w14:paraId="3155188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086" w:type="dxa"/>
            <w:tcBorders>
              <w:tl2br w:val="nil"/>
              <w:tr2bl w:val="nil"/>
            </w:tcBorders>
            <w:shd w:val="clear" w:color="auto" w:fill="auto"/>
            <w:tcMar>
              <w:top w:w="15" w:type="dxa"/>
              <w:left w:w="15" w:type="dxa"/>
              <w:right w:w="15" w:type="dxa"/>
            </w:tcMar>
            <w:vAlign w:val="center"/>
          </w:tcPr>
          <w:p w14:paraId="75E0E05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086" w:type="dxa"/>
            <w:tcBorders>
              <w:tl2br w:val="nil"/>
              <w:tr2bl w:val="nil"/>
            </w:tcBorders>
            <w:shd w:val="clear" w:color="auto" w:fill="auto"/>
            <w:tcMar>
              <w:top w:w="15" w:type="dxa"/>
              <w:left w:w="15" w:type="dxa"/>
              <w:right w:w="15" w:type="dxa"/>
            </w:tcMar>
            <w:vAlign w:val="center"/>
          </w:tcPr>
          <w:p w14:paraId="6743590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96.00%</w:t>
            </w:r>
          </w:p>
        </w:tc>
        <w:tc>
          <w:tcPr>
            <w:tcW w:w="1150" w:type="dxa"/>
            <w:tcBorders>
              <w:tl2br w:val="nil"/>
              <w:tr2bl w:val="nil"/>
            </w:tcBorders>
            <w:shd w:val="clear" w:color="auto" w:fill="auto"/>
            <w:tcMar>
              <w:top w:w="15" w:type="dxa"/>
              <w:left w:w="15" w:type="dxa"/>
              <w:right w:w="15" w:type="dxa"/>
            </w:tcMar>
            <w:vAlign w:val="center"/>
          </w:tcPr>
          <w:p w14:paraId="471808B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 xml:space="preserve">98.40 </w:t>
            </w:r>
          </w:p>
        </w:tc>
      </w:tr>
      <w:tr w14:paraId="53CFE6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7" w:hRule="atLeast"/>
        </w:trPr>
        <w:tc>
          <w:tcPr>
            <w:tcW w:w="416" w:type="dxa"/>
            <w:tcBorders>
              <w:tl2br w:val="nil"/>
              <w:tr2bl w:val="nil"/>
            </w:tcBorders>
            <w:shd w:val="clear" w:color="auto" w:fill="auto"/>
            <w:tcMar>
              <w:top w:w="15" w:type="dxa"/>
              <w:left w:w="15" w:type="dxa"/>
              <w:right w:w="15" w:type="dxa"/>
            </w:tcMar>
            <w:vAlign w:val="center"/>
          </w:tcPr>
          <w:p w14:paraId="188FD639">
            <w:pPr>
              <w:keepNext w:val="0"/>
              <w:keepLines w:val="0"/>
              <w:widowControl/>
              <w:suppressLineNumbers w:val="0"/>
              <w:jc w:val="center"/>
              <w:textAlignment w:val="center"/>
              <w:rPr>
                <w:rFonts w:hint="default" w:ascii="Times New Roman" w:hAnsi="Times New Roman" w:cs="Times New Roman"/>
                <w:i w:val="0"/>
                <w:iCs w:val="0"/>
                <w:color w:val="000000"/>
                <w:kern w:val="0"/>
                <w:sz w:val="24"/>
                <w:szCs w:val="24"/>
                <w:u w:val="none"/>
                <w:lang w:val="en-US" w:eastAsia="zh-CN" w:bidi="ar"/>
              </w:rPr>
            </w:pPr>
            <w:r>
              <w:rPr>
                <w:rFonts w:hint="eastAsia" w:ascii="Times New Roman" w:hAnsi="Times New Roman" w:cs="Times New Roman"/>
                <w:i w:val="0"/>
                <w:iCs w:val="0"/>
                <w:color w:val="000000"/>
                <w:kern w:val="0"/>
                <w:sz w:val="24"/>
                <w:szCs w:val="24"/>
                <w:u w:val="none"/>
                <w:lang w:val="en-US" w:eastAsia="zh-CN" w:bidi="ar"/>
              </w:rPr>
              <w:t>15</w:t>
            </w:r>
          </w:p>
        </w:tc>
        <w:tc>
          <w:tcPr>
            <w:tcW w:w="400" w:type="dxa"/>
            <w:vMerge w:val="continue"/>
            <w:tcBorders>
              <w:tl2br w:val="nil"/>
              <w:tr2bl w:val="nil"/>
            </w:tcBorders>
            <w:shd w:val="clear" w:color="auto" w:fill="auto"/>
            <w:tcMar>
              <w:top w:w="15" w:type="dxa"/>
              <w:left w:w="15" w:type="dxa"/>
              <w:right w:w="15" w:type="dxa"/>
            </w:tcMar>
            <w:vAlign w:val="center"/>
          </w:tcPr>
          <w:p w14:paraId="7A46866F">
            <w:pPr>
              <w:jc w:val="center"/>
              <w:rPr>
                <w:rFonts w:hint="eastAsia" w:ascii="黑体" w:hAnsi="宋体" w:eastAsia="黑体" w:cs="黑体"/>
                <w:i w:val="0"/>
                <w:color w:val="000000"/>
                <w:sz w:val="24"/>
                <w:szCs w:val="24"/>
                <w:u w:val="none"/>
              </w:rPr>
            </w:pPr>
          </w:p>
        </w:tc>
        <w:tc>
          <w:tcPr>
            <w:tcW w:w="2560" w:type="dxa"/>
            <w:tcBorders>
              <w:tl2br w:val="nil"/>
              <w:tr2bl w:val="nil"/>
            </w:tcBorders>
            <w:shd w:val="clear" w:color="auto" w:fill="auto"/>
            <w:tcMar>
              <w:top w:w="15" w:type="dxa"/>
              <w:left w:w="15" w:type="dxa"/>
              <w:right w:w="15" w:type="dxa"/>
            </w:tcMar>
            <w:vAlign w:val="center"/>
          </w:tcPr>
          <w:p w14:paraId="2FE37015">
            <w:pPr>
              <w:keepNext w:val="0"/>
              <w:keepLines w:val="0"/>
              <w:widowControl/>
              <w:suppressLineNumbers w:val="0"/>
              <w:jc w:val="center"/>
              <w:textAlignment w:val="center"/>
              <w:rPr>
                <w:rFonts w:hint="eastAsia" w:ascii="黑体" w:hAnsi="宋体" w:eastAsia="黑体" w:cs="黑体"/>
                <w:i w:val="0"/>
                <w:iCs w:val="0"/>
                <w:color w:val="auto"/>
                <w:kern w:val="0"/>
                <w:sz w:val="24"/>
                <w:szCs w:val="24"/>
                <w:u w:val="none"/>
                <w:lang w:val="en-US" w:eastAsia="zh-CN" w:bidi="ar"/>
              </w:rPr>
            </w:pPr>
            <w:r>
              <w:rPr>
                <w:rFonts w:hint="eastAsia" w:ascii="黑体" w:hAnsi="宋体" w:eastAsia="黑体" w:cs="黑体"/>
                <w:i w:val="0"/>
                <w:iCs w:val="0"/>
                <w:color w:val="000000"/>
                <w:kern w:val="0"/>
                <w:sz w:val="24"/>
                <w:szCs w:val="24"/>
                <w:u w:val="none"/>
                <w:lang w:val="en-US" w:eastAsia="zh-CN" w:bidi="ar"/>
              </w:rPr>
              <w:t>农业服务中心</w:t>
            </w:r>
          </w:p>
        </w:tc>
        <w:tc>
          <w:tcPr>
            <w:tcW w:w="1086" w:type="dxa"/>
            <w:tcBorders>
              <w:tl2br w:val="nil"/>
              <w:tr2bl w:val="nil"/>
            </w:tcBorders>
            <w:shd w:val="clear" w:color="auto" w:fill="auto"/>
            <w:tcMar>
              <w:top w:w="15" w:type="dxa"/>
              <w:left w:w="15" w:type="dxa"/>
              <w:right w:w="15" w:type="dxa"/>
            </w:tcMar>
            <w:vAlign w:val="center"/>
          </w:tcPr>
          <w:p w14:paraId="305F57D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1086" w:type="dxa"/>
            <w:tcBorders>
              <w:tl2br w:val="nil"/>
              <w:tr2bl w:val="nil"/>
            </w:tcBorders>
            <w:shd w:val="clear" w:color="auto" w:fill="auto"/>
            <w:tcMar>
              <w:top w:w="15" w:type="dxa"/>
              <w:left w:w="15" w:type="dxa"/>
              <w:right w:w="15" w:type="dxa"/>
            </w:tcMar>
            <w:vAlign w:val="center"/>
          </w:tcPr>
          <w:p w14:paraId="43BB005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086" w:type="dxa"/>
            <w:tcBorders>
              <w:tl2br w:val="nil"/>
              <w:tr2bl w:val="nil"/>
            </w:tcBorders>
            <w:shd w:val="clear" w:color="auto" w:fill="auto"/>
            <w:tcMar>
              <w:top w:w="15" w:type="dxa"/>
              <w:left w:w="15" w:type="dxa"/>
              <w:right w:w="15" w:type="dxa"/>
            </w:tcMar>
            <w:vAlign w:val="center"/>
          </w:tcPr>
          <w:p w14:paraId="530675D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100.00%</w:t>
            </w:r>
          </w:p>
        </w:tc>
        <w:tc>
          <w:tcPr>
            <w:tcW w:w="1086" w:type="dxa"/>
            <w:tcBorders>
              <w:tl2br w:val="nil"/>
              <w:tr2bl w:val="nil"/>
            </w:tcBorders>
            <w:shd w:val="clear" w:color="auto" w:fill="auto"/>
            <w:tcMar>
              <w:top w:w="15" w:type="dxa"/>
              <w:left w:w="15" w:type="dxa"/>
              <w:right w:w="15" w:type="dxa"/>
            </w:tcMar>
            <w:vAlign w:val="center"/>
          </w:tcPr>
          <w:p w14:paraId="7EDC853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93.33%</w:t>
            </w:r>
          </w:p>
        </w:tc>
        <w:tc>
          <w:tcPr>
            <w:tcW w:w="1150" w:type="dxa"/>
            <w:tcBorders>
              <w:tl2br w:val="nil"/>
              <w:tr2bl w:val="nil"/>
            </w:tcBorders>
            <w:shd w:val="clear" w:color="auto" w:fill="auto"/>
            <w:tcMar>
              <w:top w:w="15" w:type="dxa"/>
              <w:left w:w="15" w:type="dxa"/>
              <w:right w:w="15" w:type="dxa"/>
            </w:tcMar>
            <w:vAlign w:val="center"/>
          </w:tcPr>
          <w:p w14:paraId="6F009EB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 xml:space="preserve">97.33 </w:t>
            </w:r>
          </w:p>
        </w:tc>
      </w:tr>
      <w:tr w14:paraId="1ED0EA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25" w:hRule="atLeast"/>
        </w:trPr>
        <w:tc>
          <w:tcPr>
            <w:tcW w:w="8870" w:type="dxa"/>
            <w:gridSpan w:val="8"/>
            <w:tcBorders>
              <w:tl2br w:val="nil"/>
              <w:tr2bl w:val="nil"/>
            </w:tcBorders>
            <w:shd w:val="clear" w:color="auto" w:fill="auto"/>
            <w:tcMar>
              <w:top w:w="15" w:type="dxa"/>
              <w:left w:w="15" w:type="dxa"/>
              <w:right w:w="15" w:type="dxa"/>
            </w:tcMar>
            <w:vAlign w:val="center"/>
          </w:tcPr>
          <w:p w14:paraId="238EFE65">
            <w:pPr>
              <w:keepNext w:val="0"/>
              <w:keepLines w:val="0"/>
              <w:widowControl/>
              <w:suppressLineNumbers w:val="0"/>
              <w:jc w:val="both"/>
              <w:textAlignment w:val="center"/>
              <w:rPr>
                <w:rFonts w:hint="default" w:ascii="Times New Roman" w:hAnsi="Times New Roman" w:eastAsia="宋体" w:cs="Times New Roman"/>
                <w:i w:val="0"/>
                <w:color w:val="000000"/>
                <w:kern w:val="0"/>
                <w:sz w:val="24"/>
                <w:szCs w:val="24"/>
                <w:u w:val="none"/>
                <w:lang w:val="en-US" w:eastAsia="zh-CN" w:bidi="ar"/>
              </w:rPr>
            </w:pPr>
            <w:r>
              <w:rPr>
                <w:rFonts w:hint="eastAsia" w:ascii="黑体" w:hAnsi="黑体" w:eastAsia="黑体" w:cs="黑体"/>
                <w:i w:val="0"/>
                <w:color w:val="000000"/>
                <w:kern w:val="0"/>
                <w:sz w:val="24"/>
                <w:szCs w:val="24"/>
                <w:u w:val="none"/>
                <w:lang w:val="en-US" w:eastAsia="zh-CN" w:bidi="ar"/>
              </w:rPr>
              <w:t>全区各部门平均综合成绩为97.26分。</w:t>
            </w:r>
          </w:p>
        </w:tc>
      </w:tr>
    </w:tbl>
    <w:p w14:paraId="010563A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color w:val="auto"/>
          <w:sz w:val="32"/>
          <w:szCs w:val="32"/>
          <w:highlight w:val="none"/>
          <w:u w:val="none"/>
          <w:lang w:val="en-US" w:eastAsia="zh-CN"/>
        </w:rPr>
      </w:pPr>
      <w:r>
        <w:rPr>
          <w:rFonts w:hint="eastAsia" w:ascii="黑体" w:hAnsi="黑体" w:eastAsia="黑体" w:cs="黑体"/>
          <w:b w:val="0"/>
          <w:bCs/>
          <w:color w:val="auto"/>
          <w:sz w:val="32"/>
          <w:szCs w:val="32"/>
          <w:highlight w:val="none"/>
          <w:u w:val="none"/>
          <w:lang w:val="en-US" w:eastAsia="zh-CN"/>
        </w:rPr>
        <w:t>三、当月典型案例</w:t>
      </w:r>
    </w:p>
    <w:p w14:paraId="6FEF9E52">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anchor distT="0" distB="0" distL="114300" distR="114300" simplePos="0" relativeHeight="251659264" behindDoc="1" locked="0" layoutInCell="1" allowOverlap="1">
            <wp:simplePos x="0" y="0"/>
            <wp:positionH relativeFrom="column">
              <wp:posOffset>2776220</wp:posOffset>
            </wp:positionH>
            <wp:positionV relativeFrom="paragraph">
              <wp:posOffset>475615</wp:posOffset>
            </wp:positionV>
            <wp:extent cx="2600325" cy="1864995"/>
            <wp:effectExtent l="0" t="0" r="9525" b="1905"/>
            <wp:wrapTight wrapText="bothSides">
              <wp:wrapPolygon>
                <wp:start x="0" y="0"/>
                <wp:lineTo x="0" y="21401"/>
                <wp:lineTo x="21521" y="21401"/>
                <wp:lineTo x="21521" y="0"/>
                <wp:lineTo x="0" y="0"/>
              </wp:wrapPolygon>
            </wp:wrapTight>
            <wp:docPr id="5" name="图片 5" descr="3d4f2bb29caa052d8aa136f816898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d4f2bb29caa052d8aa136f816898227"/>
                    <pic:cNvPicPr>
                      <a:picLocks noChangeAspect="1"/>
                    </pic:cNvPicPr>
                  </pic:nvPicPr>
                  <pic:blipFill>
                    <a:blip r:embed="rId5"/>
                    <a:stretch>
                      <a:fillRect/>
                    </a:stretch>
                  </pic:blipFill>
                  <pic:spPr>
                    <a:xfrm>
                      <a:off x="0" y="0"/>
                      <a:ext cx="2600325" cy="1864995"/>
                    </a:xfrm>
                    <a:prstGeom prst="rect">
                      <a:avLst/>
                    </a:prstGeom>
                  </pic:spPr>
                </pic:pic>
              </a:graphicData>
            </a:graphic>
          </wp:anchor>
        </w:drawing>
      </w:r>
      <w:r>
        <w:rPr>
          <w:rFonts w:hint="eastAsia" w:ascii="仿宋_GB2312" w:hAnsi="仿宋_GB2312" w:eastAsia="仿宋_GB2312" w:cs="仿宋_GB2312"/>
          <w:sz w:val="32"/>
          <w:szCs w:val="32"/>
        </w:rPr>
        <w:t>为积极应对复杂多变的疫情形势，落实好疫苗接种全覆盖的工作要求，保障老年人生命健康安全，巩固当前疫情防控成果，连日来，密云区河南寨镇多措并举，“情暖到家、贴心服务”，全力推进60岁以上老人新冠疫苗接种工作，切实补齐老年人免疫空白，实现除禁忌症外“应种尽种”目标，筑牢镇域免疫屏障。</w:t>
      </w:r>
    </w:p>
    <w:p w14:paraId="3215C377">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anchor distT="0" distB="0" distL="114300" distR="114300" simplePos="0" relativeHeight="251660288" behindDoc="1" locked="0" layoutInCell="1" allowOverlap="1">
            <wp:simplePos x="0" y="0"/>
            <wp:positionH relativeFrom="column">
              <wp:posOffset>22860</wp:posOffset>
            </wp:positionH>
            <wp:positionV relativeFrom="paragraph">
              <wp:posOffset>1326515</wp:posOffset>
            </wp:positionV>
            <wp:extent cx="2646680" cy="2125345"/>
            <wp:effectExtent l="0" t="0" r="1270" b="8255"/>
            <wp:wrapTight wrapText="bothSides">
              <wp:wrapPolygon>
                <wp:start x="0" y="0"/>
                <wp:lineTo x="0" y="21490"/>
                <wp:lineTo x="21455" y="21490"/>
                <wp:lineTo x="21455" y="0"/>
                <wp:lineTo x="0" y="0"/>
              </wp:wrapPolygon>
            </wp:wrapTight>
            <wp:docPr id="6" name="图片 6" descr="4fe461e4a88f53e601d81a3305a1b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fe461e4a88f53e601d81a3305a1b938"/>
                    <pic:cNvPicPr>
                      <a:picLocks noChangeAspect="1"/>
                    </pic:cNvPicPr>
                  </pic:nvPicPr>
                  <pic:blipFill>
                    <a:blip r:embed="rId6"/>
                    <a:stretch>
                      <a:fillRect/>
                    </a:stretch>
                  </pic:blipFill>
                  <pic:spPr>
                    <a:xfrm>
                      <a:off x="0" y="0"/>
                      <a:ext cx="2646680" cy="2125345"/>
                    </a:xfrm>
                    <a:prstGeom prst="rect">
                      <a:avLst/>
                    </a:prstGeom>
                  </pic:spPr>
                </pic:pic>
              </a:graphicData>
            </a:graphic>
          </wp:anchor>
        </w:drawing>
      </w:r>
      <w:r>
        <w:rPr>
          <w:rStyle w:val="13"/>
          <w:rFonts w:hint="eastAsia" w:ascii="仿宋_GB2312" w:hAnsi="仿宋_GB2312" w:eastAsia="仿宋_GB2312" w:cs="仿宋_GB2312"/>
          <w:sz w:val="32"/>
          <w:szCs w:val="32"/>
        </w:rPr>
        <w:t>坚持服务意识，积极上门接种。</w:t>
      </w:r>
      <w:r>
        <w:rPr>
          <w:rFonts w:hint="eastAsia" w:ascii="仿宋_GB2312" w:hAnsi="仿宋_GB2312" w:eastAsia="仿宋_GB2312" w:cs="仿宋_GB2312"/>
          <w:sz w:val="32"/>
          <w:szCs w:val="32"/>
        </w:rPr>
        <w:t>“我今年都97了，因为身体的原因，一直没有接种疫苗。如今，我的身体状况也稳定了，村里给我们做宣传工作，又上门给我打疫苗，非常贴心。”家住下屯村的姚廷义老人接种完疫苗后这样说道。疫苗接种工作中，河南寨镇充分发挥党员“1+10”联系群众、村民代表包户及机关干部包村、两委干部包片机制组成服务小分队，利用周末、夜晚，开展“敲门行动”，走进老人心门，逐家逐户与老年人及其亲属面对面、心连心的交流，</w:t>
      </w:r>
      <w:r>
        <w:rPr>
          <w:rFonts w:hint="eastAsia" w:ascii="仿宋_GB2312" w:hAnsi="仿宋_GB2312" w:eastAsia="仿宋_GB2312" w:cs="仿宋_GB2312"/>
          <w:sz w:val="32"/>
          <w:szCs w:val="32"/>
          <w:lang w:eastAsia="zh-CN"/>
        </w:rPr>
        <w:t>对接种疫苗</w:t>
      </w:r>
      <w:r>
        <w:rPr>
          <w:rFonts w:hint="eastAsia" w:ascii="仿宋_GB2312" w:hAnsi="仿宋_GB2312" w:eastAsia="仿宋_GB2312" w:cs="仿宋_GB2312"/>
          <w:sz w:val="32"/>
          <w:szCs w:val="32"/>
        </w:rPr>
        <w:t>的顾虑等，耐心为老人及其家人们</w:t>
      </w:r>
      <w:r>
        <w:rPr>
          <w:rFonts w:hint="eastAsia" w:ascii="仿宋_GB2312" w:hAnsi="仿宋_GB2312" w:eastAsia="仿宋_GB2312" w:cs="仿宋_GB2312"/>
          <w:sz w:val="32"/>
          <w:szCs w:val="32"/>
          <w:lang w:eastAsia="zh-CN"/>
        </w:rPr>
        <w:t>答疑解惑</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讲解新冠疫苗</w:t>
      </w:r>
      <w:r>
        <w:rPr>
          <w:rFonts w:hint="eastAsia" w:ascii="仿宋_GB2312" w:hAnsi="仿宋_GB2312" w:eastAsia="仿宋_GB2312" w:cs="仿宋_GB2312"/>
          <w:sz w:val="32"/>
          <w:szCs w:val="32"/>
        </w:rPr>
        <w:t>接种的安全性和重要性，让老年人们感受到切实的温暖与关爱，动员他们“应接尽接”。</w:t>
      </w:r>
    </w:p>
    <w:p w14:paraId="030CA758">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3" w:firstLineChars="200"/>
        <w:textAlignment w:val="auto"/>
        <w:rPr>
          <w:rFonts w:hint="eastAsia" w:ascii="仿宋_GB2312" w:hAnsi="仿宋_GB2312" w:eastAsia="仿宋_GB2312" w:cs="仿宋_GB2312"/>
          <w:sz w:val="32"/>
          <w:szCs w:val="32"/>
        </w:rPr>
      </w:pPr>
      <w:r>
        <w:rPr>
          <w:rStyle w:val="13"/>
          <w:rFonts w:hint="eastAsia" w:ascii="仿宋_GB2312" w:hAnsi="仿宋_GB2312" w:eastAsia="仿宋_GB2312" w:cs="仿宋_GB2312"/>
          <w:sz w:val="32"/>
          <w:szCs w:val="32"/>
        </w:rPr>
        <w:t>暖心服务“一条龙”，守护百姓健康。</w:t>
      </w:r>
      <w:r>
        <w:rPr>
          <w:rFonts w:hint="eastAsia" w:ascii="仿宋_GB2312" w:hAnsi="仿宋_GB2312" w:eastAsia="仿宋_GB2312" w:cs="仿宋_GB2312"/>
          <w:sz w:val="32"/>
          <w:szCs w:val="32"/>
        </w:rPr>
        <w:t>河南寨村村委会派出专人、专车随时接送有意向的老年人进行接种，工作人员全程陪同，让老人和家属安心。河南寨村工作人员介绍了他们在开展全程引导、贴心陪护、暖心搀扶、免费接送等“一条龙”服务保障工作。河南寨镇各村还通过制定专项工作方案、指派专人专责、开展暖心服务等方法和举措，切实增强老年群体的接种意愿，提高疫苗接种率。</w:t>
      </w:r>
    </w:p>
    <w:p w14:paraId="46988CE4">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3" w:firstLineChars="200"/>
        <w:textAlignment w:val="auto"/>
        <w:rPr>
          <w:rFonts w:hint="eastAsia" w:ascii="仿宋_GB2312" w:hAnsi="仿宋_GB2312" w:eastAsia="仿宋_GB2312" w:cs="仿宋_GB2312"/>
          <w:sz w:val="32"/>
          <w:szCs w:val="32"/>
        </w:rPr>
      </w:pPr>
      <w:r>
        <w:rPr>
          <w:rStyle w:val="13"/>
          <w:rFonts w:hint="eastAsia" w:ascii="仿宋_GB2312" w:hAnsi="仿宋_GB2312" w:eastAsia="仿宋_GB2312" w:cs="仿宋_GB2312"/>
          <w:sz w:val="32"/>
          <w:szCs w:val="32"/>
        </w:rPr>
        <w:t>精准数据比对，摸清查清存量。</w:t>
      </w:r>
      <w:r>
        <w:rPr>
          <w:rFonts w:hint="eastAsia" w:ascii="仿宋_GB2312" w:hAnsi="仿宋_GB2312" w:eastAsia="仿宋_GB2312" w:cs="仿宋_GB2312"/>
          <w:sz w:val="32"/>
          <w:szCs w:val="32"/>
        </w:rPr>
        <w:t>针对之前镇域60岁以上老年人新冠疫苗接种覆盖率较高、存量少等问题。镇党委政府提前谋划，做足基础功课，在充分发挥网格员电话联系、逐户逐人走访摸排、“1+10”联系群众功能的同时，通过前期区域核酸电子信息平台登记和各村基础台账对比，形成精准存量未接种人员名单，切实做到“村不漏户，户不漏人”。通过数据比对、摸清存量、逐一销号、网格化排查、入户敲门、暖心服务等方式，截至5月29日，河南寨镇60岁及以上老人第一针接种率达91.51%。</w:t>
      </w:r>
    </w:p>
    <w:p w14:paraId="186FF3C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highlight w:val="yellow"/>
          <w:lang w:eastAsia="zh-CN"/>
        </w:rPr>
      </w:pPr>
      <w:r>
        <w:rPr>
          <w:rFonts w:hint="eastAsia" w:ascii="仿宋_GB2312" w:hAnsi="仿宋_GB2312" w:eastAsia="仿宋_GB2312" w:cs="仿宋_GB2312"/>
          <w:sz w:val="32"/>
          <w:szCs w:val="32"/>
        </w:rPr>
        <w:t>当前，正值新冠疫苗接种攻坚阶段，河南寨镇60周岁及以上老年人疫苗接种和“第三针”加强针接种工作正在有序推进中，下一步，河南寨镇将压紧压实各方责任，持续加强宣传力度，提升服务保障水平，切实维护辖区群众生命安全和身体健康。</w:t>
      </w:r>
    </w:p>
    <w:p w14:paraId="06EB0BE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p>
    <w:p w14:paraId="5C1CD48C">
      <w:pPr>
        <w:pStyle w:val="4"/>
        <w:keepNext w:val="0"/>
        <w:keepLines w:val="0"/>
        <w:pageBreakBefore w:val="0"/>
        <w:widowControl w:val="0"/>
        <w:kinsoku/>
        <w:wordWrap/>
        <w:overflowPunct/>
        <w:topLinePunct w:val="0"/>
        <w:autoSpaceDE/>
        <w:autoSpaceDN/>
        <w:bidi w:val="0"/>
        <w:adjustRightInd/>
        <w:snapToGrid/>
        <w:spacing w:before="55" w:line="560" w:lineRule="exact"/>
        <w:ind w:firstLine="640" w:firstLineChars="200"/>
        <w:jc w:val="left"/>
        <w:textAlignment w:val="auto"/>
        <w:rPr>
          <w:rFonts w:hint="eastAsia" w:ascii="仿宋_GB2312" w:hAnsi="仿宋_GB2312" w:eastAsia="仿宋_GB2312" w:cs="仿宋_GB2312"/>
          <w:b w:val="0"/>
          <w:bCs/>
          <w:color w:val="auto"/>
          <w:kern w:val="2"/>
          <w:sz w:val="32"/>
          <w:szCs w:val="32"/>
          <w:highlight w:val="none"/>
          <w:u w:val="none"/>
          <w:lang w:val="en-US" w:eastAsia="zh-CN" w:bidi="ar-SA"/>
        </w:rPr>
      </w:pPr>
      <w:r>
        <w:rPr>
          <w:rFonts w:hint="eastAsia" w:ascii="仿宋_GB2312" w:hAnsi="仿宋_GB2312" w:eastAsia="仿宋_GB2312" w:cs="仿宋_GB2312"/>
          <w:sz w:val="32"/>
          <w:szCs w:val="32"/>
          <w:lang w:eastAsia="zh-CN"/>
        </w:rPr>
        <w:t>附件：</w:t>
      </w:r>
      <w:r>
        <w:rPr>
          <w:rFonts w:hint="eastAsia" w:ascii="仿宋_GB2312" w:hAnsi="仿宋_GB2312" w:eastAsia="仿宋_GB2312" w:cs="仿宋_GB2312"/>
          <w:b w:val="0"/>
          <w:bCs/>
          <w:color w:val="auto"/>
          <w:kern w:val="2"/>
          <w:sz w:val="32"/>
          <w:szCs w:val="32"/>
          <w:highlight w:val="none"/>
          <w:u w:val="none"/>
          <w:lang w:val="en-US" w:eastAsia="zh-CN" w:bidi="ar-SA"/>
        </w:rPr>
        <w:t>密云区2022年“每月一题”工作进度统计表（5月</w:t>
      </w:r>
    </w:p>
    <w:p w14:paraId="39FF29DC">
      <w:pPr>
        <w:pStyle w:val="4"/>
        <w:keepNext w:val="0"/>
        <w:keepLines w:val="0"/>
        <w:pageBreakBefore w:val="0"/>
        <w:widowControl w:val="0"/>
        <w:kinsoku/>
        <w:wordWrap/>
        <w:overflowPunct/>
        <w:topLinePunct w:val="0"/>
        <w:autoSpaceDE/>
        <w:autoSpaceDN/>
        <w:bidi w:val="0"/>
        <w:adjustRightInd/>
        <w:snapToGrid/>
        <w:spacing w:before="55" w:line="560" w:lineRule="exact"/>
        <w:ind w:firstLine="1600" w:firstLineChars="500"/>
        <w:jc w:val="left"/>
        <w:textAlignment w:val="auto"/>
        <w:rPr>
          <w:rFonts w:hint="eastAsia" w:ascii="方正小标宋简体" w:hAnsi="方正小标宋简体" w:eastAsia="方正小标宋简体" w:cs="方正小标宋简体"/>
          <w:sz w:val="44"/>
          <w:szCs w:val="44"/>
          <w:highlight w:val="none"/>
          <w:lang w:val="en-US" w:eastAsia="zh-CN"/>
        </w:rPr>
      </w:pPr>
      <w:r>
        <w:rPr>
          <w:rFonts w:hint="eastAsia" w:ascii="仿宋_GB2312" w:hAnsi="仿宋_GB2312" w:eastAsia="仿宋_GB2312" w:cs="仿宋_GB2312"/>
          <w:b w:val="0"/>
          <w:bCs/>
          <w:color w:val="auto"/>
          <w:kern w:val="2"/>
          <w:sz w:val="32"/>
          <w:szCs w:val="32"/>
          <w:highlight w:val="none"/>
          <w:u w:val="none"/>
          <w:lang w:val="en-US" w:eastAsia="zh-CN" w:bidi="ar-SA"/>
        </w:rPr>
        <w:t>20日至6月4日）</w:t>
      </w:r>
    </w:p>
    <w:p w14:paraId="79314A71">
      <w:pPr>
        <w:pStyle w:val="15"/>
        <w:ind w:left="0" w:leftChars="0" w:firstLine="0" w:firstLineChars="0"/>
        <w:rPr>
          <w:rFonts w:hint="eastAsia" w:ascii="黑体" w:hAnsi="黑体" w:eastAsia="黑体" w:cs="黑体"/>
          <w:b w:val="0"/>
          <w:bCs/>
          <w:color w:val="auto"/>
          <w:sz w:val="28"/>
          <w:szCs w:val="28"/>
          <w:highlight w:val="none"/>
          <w:u w:val="none"/>
          <w:lang w:val="en-US" w:eastAsia="zh-CN"/>
        </w:rPr>
      </w:pPr>
    </w:p>
    <w:p w14:paraId="4081D69A">
      <w:pPr>
        <w:pStyle w:val="15"/>
        <w:ind w:left="0" w:leftChars="0" w:firstLine="0" w:firstLineChars="0"/>
        <w:rPr>
          <w:rFonts w:hint="eastAsia" w:ascii="黑体" w:hAnsi="黑体" w:eastAsia="黑体" w:cs="黑体"/>
          <w:b w:val="0"/>
          <w:bCs/>
          <w:color w:val="auto"/>
          <w:sz w:val="28"/>
          <w:szCs w:val="28"/>
          <w:highlight w:val="none"/>
          <w:u w:val="none"/>
          <w:lang w:val="en-US" w:eastAsia="zh-CN"/>
        </w:rPr>
      </w:pPr>
    </w:p>
    <w:p w14:paraId="401CED7C">
      <w:pPr>
        <w:pStyle w:val="15"/>
        <w:ind w:left="0" w:leftChars="0" w:firstLine="0" w:firstLineChars="0"/>
        <w:rPr>
          <w:rFonts w:hint="eastAsia" w:ascii="黑体" w:hAnsi="黑体" w:eastAsia="黑体" w:cs="黑体"/>
          <w:b w:val="0"/>
          <w:bCs/>
          <w:color w:val="auto"/>
          <w:sz w:val="28"/>
          <w:szCs w:val="28"/>
          <w:highlight w:val="none"/>
          <w:u w:val="none"/>
          <w:lang w:val="en-US" w:eastAsia="zh-CN"/>
        </w:rPr>
      </w:pPr>
    </w:p>
    <w:p w14:paraId="028D5B19">
      <w:pPr>
        <w:pStyle w:val="15"/>
        <w:ind w:left="0" w:leftChars="0" w:firstLine="0" w:firstLineChars="0"/>
        <w:rPr>
          <w:rFonts w:hint="eastAsia" w:ascii="黑体" w:hAnsi="黑体" w:eastAsia="黑体" w:cs="黑体"/>
          <w:b w:val="0"/>
          <w:bCs/>
          <w:color w:val="auto"/>
          <w:sz w:val="28"/>
          <w:szCs w:val="28"/>
          <w:highlight w:val="none"/>
          <w:u w:val="none"/>
          <w:lang w:val="en-US" w:eastAsia="zh-CN"/>
        </w:rPr>
      </w:pPr>
    </w:p>
    <w:p w14:paraId="476C3CC2">
      <w:pPr>
        <w:pStyle w:val="2"/>
        <w:rPr>
          <w:rFonts w:hint="eastAsia"/>
          <w:lang w:val="en-US" w:eastAsia="zh-CN"/>
        </w:rPr>
      </w:pPr>
    </w:p>
    <w:p w14:paraId="272D4EE9">
      <w:pPr>
        <w:rPr>
          <w:rFonts w:hint="eastAsia"/>
          <w:lang w:val="en-US" w:eastAsia="zh-CN"/>
        </w:rPr>
      </w:pPr>
    </w:p>
    <w:p w14:paraId="43C21F10">
      <w:pPr>
        <w:pStyle w:val="7"/>
        <w:rPr>
          <w:rFonts w:hint="eastAsia"/>
          <w:lang w:val="en-US" w:eastAsia="zh-CN"/>
        </w:rPr>
      </w:pPr>
    </w:p>
    <w:p w14:paraId="718CEC30">
      <w:pPr>
        <w:rPr>
          <w:rFonts w:hint="eastAsia"/>
          <w:lang w:val="en-US" w:eastAsia="zh-CN"/>
        </w:rPr>
      </w:pPr>
    </w:p>
    <w:p w14:paraId="7071072D">
      <w:pPr>
        <w:pStyle w:val="7"/>
        <w:rPr>
          <w:rFonts w:hint="eastAsia"/>
          <w:lang w:val="en-US" w:eastAsia="zh-CN"/>
        </w:rPr>
      </w:pPr>
    </w:p>
    <w:p w14:paraId="080E3206">
      <w:pPr>
        <w:rPr>
          <w:rFonts w:hint="eastAsia"/>
          <w:lang w:val="en-US" w:eastAsia="zh-CN"/>
        </w:rPr>
      </w:pPr>
    </w:p>
    <w:p w14:paraId="46C09193">
      <w:pPr>
        <w:pStyle w:val="2"/>
        <w:rPr>
          <w:rFonts w:hint="eastAsia"/>
          <w:lang w:val="en-US" w:eastAsia="zh-CN"/>
        </w:rPr>
      </w:pPr>
    </w:p>
    <w:p w14:paraId="42B48E86">
      <w:pPr>
        <w:rPr>
          <w:rFonts w:hint="eastAsia"/>
          <w:lang w:val="en-US" w:eastAsia="zh-CN"/>
        </w:rPr>
      </w:pPr>
    </w:p>
    <w:p w14:paraId="56A4607A">
      <w:pPr>
        <w:pStyle w:val="2"/>
        <w:rPr>
          <w:rFonts w:hint="eastAsia"/>
          <w:lang w:val="en-US" w:eastAsia="zh-CN"/>
        </w:rPr>
      </w:pPr>
    </w:p>
    <w:p w14:paraId="0B5D6EBC">
      <w:pPr>
        <w:rPr>
          <w:rFonts w:hint="eastAsia"/>
          <w:lang w:val="en-US" w:eastAsia="zh-CN"/>
        </w:rPr>
      </w:pPr>
    </w:p>
    <w:p w14:paraId="393AFA4C">
      <w:pPr>
        <w:pStyle w:val="2"/>
        <w:rPr>
          <w:rFonts w:hint="eastAsia"/>
          <w:lang w:val="en-US" w:eastAsia="zh-CN"/>
        </w:rPr>
      </w:pPr>
    </w:p>
    <w:p w14:paraId="516E7437">
      <w:pPr>
        <w:rPr>
          <w:rFonts w:hint="eastAsia"/>
          <w:lang w:val="en-US" w:eastAsia="zh-CN"/>
        </w:rPr>
      </w:pPr>
    </w:p>
    <w:p w14:paraId="4E46D5E1">
      <w:pPr>
        <w:pStyle w:val="2"/>
        <w:rPr>
          <w:rFonts w:hint="eastAsia"/>
          <w:lang w:val="en-US" w:eastAsia="zh-CN"/>
        </w:rPr>
      </w:pPr>
    </w:p>
    <w:p w14:paraId="4401330C">
      <w:pPr>
        <w:rPr>
          <w:rFonts w:hint="eastAsia"/>
          <w:lang w:val="en-US" w:eastAsia="zh-CN"/>
        </w:rPr>
      </w:pPr>
    </w:p>
    <w:p w14:paraId="46895548">
      <w:pPr>
        <w:rPr>
          <w:rFonts w:hint="eastAsia"/>
          <w:lang w:val="en-US" w:eastAsia="zh-CN"/>
        </w:rPr>
        <w:sectPr>
          <w:footerReference r:id="rId3" w:type="default"/>
          <w:pgSz w:w="11906" w:h="16838"/>
          <w:pgMar w:top="2098" w:right="1474" w:bottom="1984" w:left="1587" w:header="851" w:footer="992" w:gutter="0"/>
          <w:pgBorders>
            <w:top w:val="none" w:sz="0" w:space="0"/>
            <w:left w:val="none" w:sz="0" w:space="0"/>
            <w:bottom w:val="none" w:sz="0" w:space="0"/>
            <w:right w:val="none" w:sz="0" w:space="0"/>
          </w:pgBorders>
          <w:pgNumType w:fmt="numberInDash"/>
          <w:cols w:space="0" w:num="1"/>
          <w:rtlGutter w:val="0"/>
          <w:docGrid w:type="lines" w:linePitch="318" w:charSpace="0"/>
        </w:sectPr>
      </w:pPr>
    </w:p>
    <w:p w14:paraId="7DFF99BC">
      <w:pPr>
        <w:pStyle w:val="4"/>
        <w:spacing w:before="55"/>
        <w:jc w:val="both"/>
        <w:rPr>
          <w:rFonts w:hint="eastAsia" w:ascii="方正小标宋简体" w:hAnsi="方正小标宋简体" w:eastAsia="方正小标宋简体" w:cs="方正小标宋简体"/>
          <w:sz w:val="44"/>
          <w:szCs w:val="44"/>
          <w:lang w:val="en-US" w:eastAsia="zh-CN"/>
        </w:rPr>
      </w:pPr>
      <w:r>
        <w:rPr>
          <w:rFonts w:hint="eastAsia" w:ascii="黑体" w:hAnsi="黑体" w:eastAsia="黑体" w:cs="黑体"/>
          <w:b w:val="0"/>
          <w:bCs/>
          <w:color w:val="auto"/>
          <w:sz w:val="28"/>
          <w:szCs w:val="28"/>
          <w:highlight w:val="none"/>
          <w:u w:val="none"/>
          <w:lang w:val="en-US" w:eastAsia="zh-CN"/>
        </w:rPr>
        <w:t xml:space="preserve">附件        </w:t>
      </w:r>
      <w:r>
        <w:rPr>
          <w:rFonts w:hint="eastAsia" w:ascii="黑体" w:hAnsi="黑体" w:eastAsia="黑体" w:cs="黑体"/>
          <w:b w:val="0"/>
          <w:bCs/>
          <w:color w:val="auto"/>
          <w:sz w:val="32"/>
          <w:szCs w:val="32"/>
          <w:highlight w:val="none"/>
          <w:u w:val="none"/>
          <w:lang w:val="en-US" w:eastAsia="zh-CN"/>
        </w:rPr>
        <w:t xml:space="preserve">      </w:t>
      </w:r>
      <w:r>
        <w:rPr>
          <w:rFonts w:hint="eastAsia" w:ascii="方正小标宋简体" w:hAnsi="方正小标宋简体" w:eastAsia="方正小标宋简体" w:cs="方正小标宋简体"/>
          <w:sz w:val="36"/>
          <w:szCs w:val="36"/>
          <w:lang w:val="en-US" w:eastAsia="zh-CN"/>
        </w:rPr>
        <w:t>密云区2022年“每月一题”工作进度统计表（5月20日至6月4日）</w:t>
      </w:r>
    </w:p>
    <w:tbl>
      <w:tblPr>
        <w:tblStyle w:val="11"/>
        <w:tblW w:w="156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5"/>
        <w:gridCol w:w="1050"/>
        <w:gridCol w:w="2800"/>
        <w:gridCol w:w="5635"/>
        <w:gridCol w:w="2782"/>
        <w:gridCol w:w="2424"/>
      </w:tblGrid>
      <w:tr w14:paraId="0711C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 w:hRule="atLeast"/>
          <w:tblHeader/>
          <w:jc w:val="center"/>
        </w:trPr>
        <w:tc>
          <w:tcPr>
            <w:tcW w:w="925" w:type="dxa"/>
            <w:vAlign w:val="center"/>
          </w:tcPr>
          <w:p w14:paraId="38A5BA13">
            <w:pPr>
              <w:pStyle w:val="4"/>
              <w:keepNext w:val="0"/>
              <w:keepLines w:val="0"/>
              <w:pageBreakBefore w:val="0"/>
              <w:widowControl w:val="0"/>
              <w:kinsoku/>
              <w:wordWrap/>
              <w:overflowPunct/>
              <w:topLinePunct w:val="0"/>
              <w:bidi w:val="0"/>
              <w:adjustRightInd/>
              <w:snapToGrid/>
              <w:spacing w:before="55" w:line="360" w:lineRule="exact"/>
              <w:jc w:val="center"/>
              <w:textAlignment w:val="auto"/>
              <w:rPr>
                <w:rFonts w:hint="eastAsia" w:ascii="黑体" w:hAnsi="黑体" w:eastAsia="黑体" w:cs="黑体"/>
                <w:b/>
                <w:bCs/>
                <w:sz w:val="24"/>
                <w:szCs w:val="24"/>
                <w:vertAlign w:val="baseline"/>
                <w:lang w:val="en-US" w:eastAsia="zh-CN"/>
              </w:rPr>
            </w:pPr>
            <w:r>
              <w:rPr>
                <w:rFonts w:hint="eastAsia" w:ascii="黑体" w:hAnsi="黑体" w:eastAsia="黑体" w:cs="黑体"/>
                <w:b/>
                <w:bCs/>
                <w:sz w:val="24"/>
                <w:szCs w:val="24"/>
                <w:vertAlign w:val="baseline"/>
                <w:lang w:val="en-US" w:eastAsia="zh-CN"/>
              </w:rPr>
              <w:t>序</w:t>
            </w:r>
          </w:p>
          <w:p w14:paraId="087E4FB2">
            <w:pPr>
              <w:pStyle w:val="4"/>
              <w:keepNext w:val="0"/>
              <w:keepLines w:val="0"/>
              <w:pageBreakBefore w:val="0"/>
              <w:widowControl w:val="0"/>
              <w:kinsoku/>
              <w:wordWrap/>
              <w:overflowPunct/>
              <w:topLinePunct w:val="0"/>
              <w:bidi w:val="0"/>
              <w:adjustRightInd/>
              <w:snapToGrid/>
              <w:spacing w:before="55" w:line="360" w:lineRule="exact"/>
              <w:jc w:val="center"/>
              <w:textAlignment w:val="auto"/>
              <w:rPr>
                <w:rFonts w:hint="eastAsia" w:ascii="黑体" w:hAnsi="黑体" w:eastAsia="黑体" w:cs="黑体"/>
                <w:b/>
                <w:bCs/>
                <w:sz w:val="24"/>
                <w:szCs w:val="24"/>
                <w:vertAlign w:val="baseline"/>
                <w:lang w:val="en-US" w:eastAsia="zh-CN"/>
              </w:rPr>
            </w:pPr>
            <w:r>
              <w:rPr>
                <w:rFonts w:hint="eastAsia" w:ascii="黑体" w:hAnsi="黑体" w:eastAsia="黑体" w:cs="黑体"/>
                <w:b/>
                <w:bCs/>
                <w:sz w:val="24"/>
                <w:szCs w:val="24"/>
                <w:vertAlign w:val="baseline"/>
                <w:lang w:val="en-US" w:eastAsia="zh-CN"/>
              </w:rPr>
              <w:t>号</w:t>
            </w:r>
          </w:p>
        </w:tc>
        <w:tc>
          <w:tcPr>
            <w:tcW w:w="1050" w:type="dxa"/>
            <w:vAlign w:val="center"/>
          </w:tcPr>
          <w:p w14:paraId="38AA20B4">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center"/>
              <w:textAlignment w:val="auto"/>
              <w:rPr>
                <w:rFonts w:hint="eastAsia" w:ascii="黑体" w:hAnsi="黑体" w:eastAsia="黑体" w:cs="黑体"/>
                <w:b/>
                <w:bCs/>
                <w:sz w:val="24"/>
                <w:szCs w:val="24"/>
                <w:vertAlign w:val="baseline"/>
                <w:lang w:val="en-US" w:eastAsia="zh-CN"/>
              </w:rPr>
            </w:pPr>
            <w:r>
              <w:rPr>
                <w:rFonts w:hint="eastAsia" w:ascii="黑体" w:hAnsi="黑体" w:eastAsia="黑体" w:cs="黑体"/>
                <w:b/>
                <w:bCs/>
                <w:sz w:val="24"/>
                <w:szCs w:val="24"/>
                <w:vertAlign w:val="baseline"/>
                <w:lang w:val="en-US" w:eastAsia="zh-CN"/>
              </w:rPr>
              <w:t>上会</w:t>
            </w:r>
          </w:p>
          <w:p w14:paraId="79CFAE12">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center"/>
              <w:textAlignment w:val="auto"/>
              <w:rPr>
                <w:rFonts w:hint="eastAsia" w:ascii="黑体" w:hAnsi="黑体" w:eastAsia="黑体" w:cs="黑体"/>
                <w:b/>
                <w:bCs/>
                <w:sz w:val="24"/>
                <w:szCs w:val="24"/>
                <w:vertAlign w:val="baseline"/>
                <w:lang w:val="en-US" w:eastAsia="zh-CN"/>
              </w:rPr>
            </w:pPr>
            <w:r>
              <w:rPr>
                <w:rFonts w:hint="eastAsia" w:ascii="黑体" w:hAnsi="黑体" w:eastAsia="黑体" w:cs="黑体"/>
                <w:b/>
                <w:bCs/>
                <w:sz w:val="24"/>
                <w:szCs w:val="24"/>
                <w:vertAlign w:val="baseline"/>
                <w:lang w:val="en-US" w:eastAsia="zh-CN"/>
              </w:rPr>
              <w:t>月份</w:t>
            </w:r>
          </w:p>
        </w:tc>
        <w:tc>
          <w:tcPr>
            <w:tcW w:w="2800" w:type="dxa"/>
            <w:vAlign w:val="center"/>
          </w:tcPr>
          <w:p w14:paraId="78BDFB49">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center"/>
              <w:textAlignment w:val="auto"/>
              <w:rPr>
                <w:rFonts w:hint="eastAsia" w:ascii="黑体" w:hAnsi="黑体" w:eastAsia="黑体" w:cs="黑体"/>
                <w:b/>
                <w:bCs/>
                <w:sz w:val="24"/>
                <w:szCs w:val="24"/>
                <w:vertAlign w:val="baseline"/>
                <w:lang w:val="en-US" w:eastAsia="zh-CN"/>
              </w:rPr>
            </w:pPr>
            <w:r>
              <w:rPr>
                <w:rFonts w:hint="eastAsia" w:ascii="黑体" w:hAnsi="黑体" w:eastAsia="黑体" w:cs="黑体"/>
                <w:b/>
                <w:bCs/>
                <w:sz w:val="24"/>
                <w:szCs w:val="24"/>
                <w:vertAlign w:val="baseline"/>
                <w:lang w:val="en-US" w:eastAsia="zh-CN"/>
              </w:rPr>
              <w:t>整治问题</w:t>
            </w:r>
          </w:p>
        </w:tc>
        <w:tc>
          <w:tcPr>
            <w:tcW w:w="5635" w:type="dxa"/>
            <w:vAlign w:val="center"/>
          </w:tcPr>
          <w:p w14:paraId="4AFD526F">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center"/>
              <w:textAlignment w:val="auto"/>
              <w:rPr>
                <w:rFonts w:hint="eastAsia" w:ascii="黑体" w:hAnsi="黑体" w:eastAsia="黑体" w:cs="黑体"/>
                <w:b/>
                <w:bCs/>
                <w:sz w:val="24"/>
                <w:szCs w:val="24"/>
                <w:vertAlign w:val="baseline"/>
                <w:lang w:val="en-US" w:eastAsia="zh-CN"/>
              </w:rPr>
            </w:pPr>
            <w:r>
              <w:rPr>
                <w:rFonts w:hint="eastAsia" w:ascii="黑体" w:hAnsi="黑体" w:eastAsia="黑体" w:cs="黑体"/>
                <w:b/>
                <w:bCs/>
                <w:sz w:val="24"/>
                <w:szCs w:val="24"/>
                <w:vertAlign w:val="baseline"/>
                <w:lang w:val="en-US" w:eastAsia="zh-CN"/>
              </w:rPr>
              <w:t>当前工作进度</w:t>
            </w:r>
          </w:p>
        </w:tc>
        <w:tc>
          <w:tcPr>
            <w:tcW w:w="2782" w:type="dxa"/>
            <w:vAlign w:val="center"/>
          </w:tcPr>
          <w:p w14:paraId="77880650">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center"/>
              <w:textAlignment w:val="auto"/>
              <w:rPr>
                <w:rFonts w:hint="eastAsia" w:ascii="黑体" w:hAnsi="黑体" w:eastAsia="黑体" w:cs="黑体"/>
                <w:b/>
                <w:bCs/>
                <w:sz w:val="24"/>
                <w:szCs w:val="24"/>
                <w:vertAlign w:val="baseline"/>
                <w:lang w:val="en-US" w:eastAsia="zh-CN"/>
              </w:rPr>
            </w:pPr>
            <w:r>
              <w:rPr>
                <w:rFonts w:hint="eastAsia" w:ascii="黑体" w:hAnsi="黑体" w:eastAsia="黑体" w:cs="黑体"/>
                <w:b/>
                <w:bCs/>
                <w:sz w:val="24"/>
                <w:szCs w:val="24"/>
                <w:vertAlign w:val="baseline"/>
                <w:lang w:val="en-US" w:eastAsia="zh-CN"/>
              </w:rPr>
              <w:t>诉求情况</w:t>
            </w:r>
          </w:p>
        </w:tc>
        <w:tc>
          <w:tcPr>
            <w:tcW w:w="2424" w:type="dxa"/>
            <w:vAlign w:val="center"/>
          </w:tcPr>
          <w:p w14:paraId="69393550">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center"/>
              <w:textAlignment w:val="auto"/>
              <w:rPr>
                <w:rFonts w:hint="eastAsia" w:ascii="黑体" w:hAnsi="黑体" w:eastAsia="黑体" w:cs="黑体"/>
                <w:b/>
                <w:bCs/>
                <w:sz w:val="24"/>
                <w:szCs w:val="24"/>
                <w:vertAlign w:val="baseline"/>
                <w:lang w:val="en-US" w:eastAsia="zh-CN"/>
              </w:rPr>
            </w:pPr>
            <w:r>
              <w:rPr>
                <w:rFonts w:hint="eastAsia" w:ascii="黑体" w:hAnsi="黑体" w:eastAsia="黑体" w:cs="黑体"/>
                <w:b/>
                <w:bCs/>
                <w:sz w:val="24"/>
                <w:szCs w:val="24"/>
                <w:vertAlign w:val="baseline"/>
                <w:lang w:val="en-US" w:eastAsia="zh-CN"/>
              </w:rPr>
              <w:t>备注</w:t>
            </w:r>
          </w:p>
        </w:tc>
      </w:tr>
      <w:tr w14:paraId="67674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52" w:hRule="atLeast"/>
          <w:jc w:val="center"/>
        </w:trPr>
        <w:tc>
          <w:tcPr>
            <w:tcW w:w="925" w:type="dxa"/>
            <w:vAlign w:val="center"/>
          </w:tcPr>
          <w:p w14:paraId="4BE89BA0">
            <w:pPr>
              <w:pStyle w:val="4"/>
              <w:keepNext w:val="0"/>
              <w:keepLines w:val="0"/>
              <w:pageBreakBefore w:val="0"/>
              <w:widowControl w:val="0"/>
              <w:kinsoku/>
              <w:wordWrap/>
              <w:overflowPunct/>
              <w:topLinePunct w:val="0"/>
              <w:bidi w:val="0"/>
              <w:adjustRightInd/>
              <w:snapToGrid/>
              <w:spacing w:before="55" w:line="360" w:lineRule="exact"/>
              <w:jc w:val="center"/>
              <w:textAlignment w:val="auto"/>
              <w:rPr>
                <w:rFonts w:hint="default" w:ascii="仿宋_GB2312" w:hAnsi="仿宋_GB2312" w:eastAsia="仿宋_GB2312" w:cs="仿宋_GB2312"/>
                <w:b w:val="0"/>
                <w:bCs w:val="0"/>
                <w:color w:val="auto"/>
                <w:sz w:val="28"/>
                <w:szCs w:val="28"/>
                <w:highlight w:val="none"/>
                <w:vertAlign w:val="baseline"/>
                <w:lang w:val="en-US" w:eastAsia="zh-CN"/>
              </w:rPr>
            </w:pPr>
            <w:r>
              <w:rPr>
                <w:rFonts w:hint="eastAsia" w:ascii="仿宋_GB2312" w:hAnsi="仿宋_GB2312" w:eastAsia="仿宋_GB2312" w:cs="仿宋_GB2312"/>
                <w:b w:val="0"/>
                <w:bCs w:val="0"/>
                <w:color w:val="auto"/>
                <w:sz w:val="28"/>
                <w:szCs w:val="28"/>
                <w:highlight w:val="none"/>
                <w:vertAlign w:val="baseline"/>
                <w:lang w:val="en-US" w:eastAsia="zh-CN"/>
              </w:rPr>
              <w:t>1</w:t>
            </w:r>
          </w:p>
        </w:tc>
        <w:tc>
          <w:tcPr>
            <w:tcW w:w="1050" w:type="dxa"/>
            <w:vMerge w:val="restart"/>
            <w:vAlign w:val="center"/>
          </w:tcPr>
          <w:p w14:paraId="29C3310D">
            <w:pPr>
              <w:pStyle w:val="4"/>
              <w:keepNext w:val="0"/>
              <w:keepLines w:val="0"/>
              <w:pageBreakBefore w:val="0"/>
              <w:widowControl w:val="0"/>
              <w:kinsoku/>
              <w:wordWrap/>
              <w:overflowPunct/>
              <w:topLinePunct w:val="0"/>
              <w:bidi w:val="0"/>
              <w:adjustRightInd/>
              <w:snapToGrid/>
              <w:spacing w:before="55" w:line="360" w:lineRule="exact"/>
              <w:jc w:val="center"/>
              <w:textAlignment w:val="auto"/>
              <w:rPr>
                <w:rFonts w:hint="eastAsia" w:ascii="仿宋_GB2312" w:hAnsi="仿宋_GB2312" w:eastAsia="仿宋_GB2312" w:cs="仿宋_GB2312"/>
                <w:b w:val="0"/>
                <w:bCs w:val="0"/>
                <w:sz w:val="28"/>
                <w:szCs w:val="28"/>
                <w:highlight w:val="none"/>
                <w:vertAlign w:val="baseline"/>
                <w:lang w:val="en-US" w:eastAsia="zh-CN"/>
              </w:rPr>
            </w:pPr>
            <w:r>
              <w:rPr>
                <w:rFonts w:hint="eastAsia" w:ascii="仿宋_GB2312" w:hAnsi="仿宋_GB2312" w:eastAsia="仿宋_GB2312" w:cs="仿宋_GB2312"/>
                <w:b w:val="0"/>
                <w:bCs w:val="0"/>
                <w:sz w:val="28"/>
                <w:szCs w:val="28"/>
                <w:highlight w:val="none"/>
                <w:vertAlign w:val="baseline"/>
                <w:lang w:val="en-US" w:eastAsia="zh-CN"/>
              </w:rPr>
              <w:t>一月</w:t>
            </w:r>
          </w:p>
        </w:tc>
        <w:tc>
          <w:tcPr>
            <w:tcW w:w="2800" w:type="dxa"/>
            <w:vAlign w:val="center"/>
          </w:tcPr>
          <w:p w14:paraId="17C27C43">
            <w:pPr>
              <w:pStyle w:val="4"/>
              <w:keepNext w:val="0"/>
              <w:keepLines w:val="0"/>
              <w:pageBreakBefore w:val="0"/>
              <w:widowControl w:val="0"/>
              <w:kinsoku/>
              <w:wordWrap/>
              <w:overflowPunct/>
              <w:topLinePunct w:val="0"/>
              <w:bidi w:val="0"/>
              <w:adjustRightInd/>
              <w:snapToGrid/>
              <w:spacing w:before="55" w:line="360" w:lineRule="exact"/>
              <w:jc w:val="center"/>
              <w:textAlignment w:val="auto"/>
              <w:rPr>
                <w:rFonts w:hint="eastAsia" w:ascii="仿宋_GB2312" w:hAnsi="仿宋_GB2312" w:eastAsia="仿宋_GB2312" w:cs="仿宋_GB2312"/>
                <w:b w:val="0"/>
                <w:bCs w:val="0"/>
                <w:sz w:val="28"/>
                <w:szCs w:val="28"/>
                <w:highlight w:val="none"/>
                <w:vertAlign w:val="baseline"/>
                <w:lang w:val="en-US" w:eastAsia="zh-CN"/>
              </w:rPr>
            </w:pPr>
            <w:r>
              <w:rPr>
                <w:rFonts w:hint="eastAsia" w:ascii="仿宋_GB2312" w:hAnsi="仿宋_GB2312" w:eastAsia="仿宋_GB2312" w:cs="仿宋_GB2312"/>
                <w:b w:val="0"/>
                <w:bCs w:val="0"/>
                <w:sz w:val="28"/>
                <w:szCs w:val="28"/>
                <w:highlight w:val="none"/>
                <w:vertAlign w:val="baseline"/>
                <w:lang w:val="en-US" w:eastAsia="zh-CN"/>
              </w:rPr>
              <w:t>老旧小区加装</w:t>
            </w:r>
          </w:p>
          <w:p w14:paraId="7A807DB2">
            <w:pPr>
              <w:pStyle w:val="4"/>
              <w:keepNext w:val="0"/>
              <w:keepLines w:val="0"/>
              <w:pageBreakBefore w:val="0"/>
              <w:widowControl w:val="0"/>
              <w:kinsoku/>
              <w:wordWrap/>
              <w:overflowPunct/>
              <w:topLinePunct w:val="0"/>
              <w:bidi w:val="0"/>
              <w:adjustRightInd/>
              <w:snapToGrid/>
              <w:spacing w:before="55" w:line="360" w:lineRule="exact"/>
              <w:jc w:val="center"/>
              <w:textAlignment w:val="auto"/>
              <w:rPr>
                <w:rFonts w:hint="eastAsia" w:ascii="仿宋_GB2312" w:hAnsi="仿宋_GB2312" w:eastAsia="仿宋_GB2312" w:cs="仿宋_GB2312"/>
                <w:b w:val="0"/>
                <w:bCs w:val="0"/>
                <w:sz w:val="28"/>
                <w:szCs w:val="28"/>
                <w:highlight w:val="none"/>
                <w:vertAlign w:val="baseline"/>
                <w:lang w:val="en-US" w:eastAsia="zh-CN"/>
              </w:rPr>
            </w:pPr>
            <w:r>
              <w:rPr>
                <w:rFonts w:hint="eastAsia" w:ascii="仿宋_GB2312" w:hAnsi="仿宋_GB2312" w:eastAsia="仿宋_GB2312" w:cs="仿宋_GB2312"/>
                <w:b w:val="0"/>
                <w:bCs w:val="0"/>
                <w:sz w:val="28"/>
                <w:szCs w:val="28"/>
                <w:highlight w:val="none"/>
                <w:vertAlign w:val="baseline"/>
                <w:lang w:val="en-US" w:eastAsia="zh-CN"/>
              </w:rPr>
              <w:t>电梯问题</w:t>
            </w:r>
          </w:p>
          <w:p w14:paraId="3103D9EF">
            <w:pPr>
              <w:pStyle w:val="4"/>
              <w:keepNext w:val="0"/>
              <w:keepLines w:val="0"/>
              <w:pageBreakBefore w:val="0"/>
              <w:widowControl w:val="0"/>
              <w:kinsoku/>
              <w:wordWrap/>
              <w:overflowPunct/>
              <w:topLinePunct w:val="0"/>
              <w:bidi w:val="0"/>
              <w:adjustRightInd/>
              <w:snapToGrid/>
              <w:spacing w:before="55" w:line="360" w:lineRule="exact"/>
              <w:jc w:val="center"/>
              <w:textAlignment w:val="auto"/>
              <w:rPr>
                <w:rFonts w:hint="eastAsia" w:ascii="仿宋_GB2312" w:hAnsi="仿宋_GB2312" w:eastAsia="仿宋_GB2312" w:cs="仿宋_GB2312"/>
                <w:sz w:val="28"/>
                <w:szCs w:val="28"/>
                <w:highlight w:val="none"/>
                <w:vertAlign w:val="baseline"/>
                <w:lang w:val="en-US" w:eastAsia="zh-CN"/>
              </w:rPr>
            </w:pPr>
            <w:r>
              <w:rPr>
                <w:rFonts w:hint="eastAsia" w:ascii="仿宋_GB2312" w:hAnsi="仿宋_GB2312" w:eastAsia="仿宋_GB2312" w:cs="仿宋_GB2312"/>
                <w:b w:val="0"/>
                <w:bCs w:val="0"/>
                <w:sz w:val="28"/>
                <w:szCs w:val="28"/>
                <w:highlight w:val="none"/>
                <w:vertAlign w:val="baseline"/>
                <w:lang w:val="en-US" w:eastAsia="zh-CN"/>
              </w:rPr>
              <w:t>主责单位：区住建委</w:t>
            </w:r>
          </w:p>
        </w:tc>
        <w:tc>
          <w:tcPr>
            <w:tcW w:w="5635" w:type="dxa"/>
            <w:vAlign w:val="top"/>
          </w:tcPr>
          <w:p w14:paraId="19A1507E">
            <w:pPr>
              <w:pStyle w:val="4"/>
              <w:keepNext w:val="0"/>
              <w:keepLines w:val="0"/>
              <w:pageBreakBefore w:val="0"/>
              <w:widowControl w:val="0"/>
              <w:kinsoku/>
              <w:wordWrap/>
              <w:overflowPunct/>
              <w:topLinePunct w:val="0"/>
              <w:bidi w:val="0"/>
              <w:adjustRightInd/>
              <w:snapToGrid/>
              <w:spacing w:before="55" w:line="360" w:lineRule="exact"/>
              <w:ind w:firstLine="560" w:firstLineChars="200"/>
              <w:jc w:val="both"/>
              <w:textAlignment w:val="auto"/>
              <w:rPr>
                <w:rFonts w:hint="eastAsia" w:ascii="仿宋_GB2312" w:hAnsi="仿宋_GB2312" w:eastAsia="仿宋_GB2312" w:cs="仿宋_GB2312"/>
                <w:sz w:val="28"/>
                <w:szCs w:val="28"/>
                <w:highlight w:val="none"/>
                <w:vertAlign w:val="baseline"/>
                <w:lang w:val="en-US" w:eastAsia="zh-CN"/>
              </w:rPr>
            </w:pPr>
            <w:r>
              <w:rPr>
                <w:rFonts w:hint="eastAsia" w:ascii="仿宋_GB2312" w:hAnsi="仿宋_GB2312" w:eastAsia="仿宋_GB2312" w:cs="仿宋_GB2312"/>
                <w:sz w:val="28"/>
                <w:szCs w:val="28"/>
                <w:highlight w:val="none"/>
                <w:vertAlign w:val="baseline"/>
                <w:lang w:val="en-US" w:eastAsia="zh-CN"/>
              </w:rPr>
              <w:t>2022年，积极推进既有住宅楼加装电梯工作，目前已开工6部。其中3部（鼓楼街道矿山公司家属院C楼3、4、6单元）</w:t>
            </w:r>
            <w:r>
              <w:rPr>
                <w:rFonts w:hint="eastAsia" w:ascii="仿宋_GB2312" w:hAnsi="仿宋_GB2312" w:eastAsia="仿宋_GB2312" w:cs="仿宋_GB2312"/>
                <w:b w:val="0"/>
                <w:bCs w:val="0"/>
                <w:sz w:val="28"/>
                <w:szCs w:val="28"/>
                <w:highlight w:val="none"/>
                <w:vertAlign w:val="baseline"/>
                <w:lang w:val="en-US" w:eastAsia="zh-CN"/>
              </w:rPr>
              <w:t>电梯主体施工已基本完成，正在开展连廊装修及路面恢复等工作。</w:t>
            </w:r>
          </w:p>
        </w:tc>
        <w:tc>
          <w:tcPr>
            <w:tcW w:w="2782" w:type="dxa"/>
            <w:vAlign w:val="top"/>
          </w:tcPr>
          <w:p w14:paraId="4CA3744D">
            <w:pPr>
              <w:pStyle w:val="4"/>
              <w:keepNext w:val="0"/>
              <w:keepLines w:val="0"/>
              <w:pageBreakBefore w:val="0"/>
              <w:widowControl w:val="0"/>
              <w:kinsoku/>
              <w:wordWrap/>
              <w:overflowPunct/>
              <w:topLinePunct w:val="0"/>
              <w:bidi w:val="0"/>
              <w:adjustRightInd/>
              <w:snapToGrid/>
              <w:spacing w:before="55" w:line="360" w:lineRule="exact"/>
              <w:jc w:val="both"/>
              <w:textAlignment w:val="auto"/>
              <w:rPr>
                <w:rFonts w:hint="default" w:cs="仿宋_GB2312"/>
                <w:sz w:val="28"/>
                <w:szCs w:val="28"/>
                <w:vertAlign w:val="baseline"/>
                <w:lang w:val="en-US" w:eastAsia="zh-CN"/>
              </w:rPr>
            </w:pPr>
            <w:r>
              <w:rPr>
                <w:rFonts w:hint="default" w:cs="仿宋_GB2312"/>
                <w:sz w:val="28"/>
                <w:szCs w:val="28"/>
                <w:vertAlign w:val="baseline"/>
                <w:lang w:val="en-US" w:eastAsia="zh-CN"/>
              </w:rPr>
              <w:t>问题工单</w:t>
            </w:r>
            <w:r>
              <w:rPr>
                <w:rFonts w:hint="eastAsia" w:cs="仿宋_GB2312"/>
                <w:sz w:val="28"/>
                <w:szCs w:val="28"/>
                <w:vertAlign w:val="baseline"/>
                <w:lang w:val="en-US" w:eastAsia="zh-CN"/>
              </w:rPr>
              <w:t>4</w:t>
            </w:r>
            <w:r>
              <w:rPr>
                <w:rFonts w:hint="default" w:cs="仿宋_GB2312"/>
                <w:sz w:val="28"/>
                <w:szCs w:val="28"/>
                <w:vertAlign w:val="baseline"/>
                <w:lang w:val="en-US" w:eastAsia="zh-CN"/>
              </w:rPr>
              <w:t>件；</w:t>
            </w:r>
          </w:p>
          <w:p w14:paraId="1C27FD9A">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both"/>
              <w:textAlignment w:val="auto"/>
              <w:rPr>
                <w:rFonts w:hint="eastAsia" w:ascii="仿宋_GB2312" w:hAnsi="仿宋_GB2312" w:eastAsia="仿宋_GB2312" w:cs="仿宋_GB2312"/>
                <w:sz w:val="28"/>
                <w:szCs w:val="28"/>
                <w:highlight w:val="none"/>
                <w:vertAlign w:val="baseline"/>
                <w:lang w:val="en-US" w:eastAsia="zh-CN"/>
              </w:rPr>
            </w:pPr>
            <w:r>
              <w:rPr>
                <w:rFonts w:hint="default" w:cs="仿宋_GB2312"/>
                <w:sz w:val="28"/>
                <w:szCs w:val="28"/>
                <w:vertAlign w:val="baseline"/>
                <w:lang w:val="en-US" w:eastAsia="zh-CN"/>
              </w:rPr>
              <w:t>涉及点位：</w:t>
            </w:r>
            <w:r>
              <w:rPr>
                <w:rFonts w:hint="eastAsia" w:cs="仿宋_GB2312"/>
                <w:sz w:val="28"/>
                <w:szCs w:val="28"/>
                <w:vertAlign w:val="baseline"/>
                <w:lang w:val="en-US" w:eastAsia="zh-CN"/>
              </w:rPr>
              <w:t>果园街道果园康居小区、鼓楼街道宾阳里小区</w:t>
            </w:r>
            <w:r>
              <w:rPr>
                <w:rFonts w:hint="default" w:cs="仿宋_GB2312"/>
                <w:sz w:val="28"/>
                <w:szCs w:val="28"/>
                <w:vertAlign w:val="baseline"/>
                <w:lang w:val="en-US" w:eastAsia="zh-CN"/>
              </w:rPr>
              <w:t>。</w:t>
            </w:r>
          </w:p>
        </w:tc>
        <w:tc>
          <w:tcPr>
            <w:tcW w:w="2424" w:type="dxa"/>
            <w:vAlign w:val="top"/>
          </w:tcPr>
          <w:p w14:paraId="726E4D23">
            <w:pPr>
              <w:pStyle w:val="4"/>
              <w:keepNext w:val="0"/>
              <w:keepLines w:val="0"/>
              <w:pageBreakBefore w:val="0"/>
              <w:widowControl w:val="0"/>
              <w:kinsoku/>
              <w:wordWrap/>
              <w:overflowPunct/>
              <w:topLinePunct w:val="0"/>
              <w:bidi w:val="0"/>
              <w:adjustRightInd/>
              <w:snapToGrid/>
              <w:spacing w:before="55" w:line="360" w:lineRule="exact"/>
              <w:jc w:val="both"/>
              <w:textAlignment w:val="auto"/>
              <w:rPr>
                <w:rFonts w:hint="eastAsia" w:ascii="仿宋_GB2312" w:hAnsi="仿宋_GB2312" w:eastAsia="仿宋_GB2312" w:cs="仿宋_GB2312"/>
                <w:sz w:val="28"/>
                <w:szCs w:val="28"/>
                <w:highlight w:val="none"/>
                <w:vertAlign w:val="baseline"/>
                <w:lang w:val="en-US" w:eastAsia="zh-CN"/>
              </w:rPr>
            </w:pPr>
          </w:p>
        </w:tc>
      </w:tr>
      <w:tr w14:paraId="14A37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85" w:hRule="atLeast"/>
          <w:jc w:val="center"/>
        </w:trPr>
        <w:tc>
          <w:tcPr>
            <w:tcW w:w="925" w:type="dxa"/>
            <w:vAlign w:val="center"/>
          </w:tcPr>
          <w:p w14:paraId="3F7F847A">
            <w:pPr>
              <w:pStyle w:val="4"/>
              <w:keepNext w:val="0"/>
              <w:keepLines w:val="0"/>
              <w:pageBreakBefore w:val="0"/>
              <w:widowControl w:val="0"/>
              <w:kinsoku/>
              <w:wordWrap/>
              <w:overflowPunct/>
              <w:topLinePunct w:val="0"/>
              <w:bidi w:val="0"/>
              <w:adjustRightInd/>
              <w:snapToGrid/>
              <w:spacing w:before="55" w:line="360" w:lineRule="exact"/>
              <w:jc w:val="center"/>
              <w:textAlignment w:val="auto"/>
              <w:rPr>
                <w:rFonts w:hint="default" w:ascii="方正小标宋简体" w:hAnsi="方正小标宋简体" w:eastAsia="方正小标宋简体" w:cs="方正小标宋简体"/>
                <w:b w:val="0"/>
                <w:bCs w:val="0"/>
                <w:color w:val="auto"/>
                <w:sz w:val="28"/>
                <w:szCs w:val="28"/>
                <w:highlight w:val="none"/>
                <w:vertAlign w:val="baseline"/>
                <w:lang w:val="en-US" w:eastAsia="zh-CN"/>
              </w:rPr>
            </w:pPr>
            <w:r>
              <w:rPr>
                <w:rFonts w:hint="eastAsia" w:ascii="仿宋_GB2312" w:hAnsi="仿宋_GB2312" w:eastAsia="仿宋_GB2312" w:cs="仿宋_GB2312"/>
                <w:b w:val="0"/>
                <w:bCs w:val="0"/>
                <w:color w:val="auto"/>
                <w:sz w:val="28"/>
                <w:szCs w:val="28"/>
                <w:highlight w:val="none"/>
                <w:vertAlign w:val="baseline"/>
                <w:lang w:val="en-US" w:eastAsia="zh-CN"/>
              </w:rPr>
              <w:t>2</w:t>
            </w:r>
          </w:p>
        </w:tc>
        <w:tc>
          <w:tcPr>
            <w:tcW w:w="1050" w:type="dxa"/>
            <w:vMerge w:val="continue"/>
            <w:vAlign w:val="center"/>
          </w:tcPr>
          <w:p w14:paraId="6BFA85CA">
            <w:pPr>
              <w:pStyle w:val="4"/>
              <w:keepNext w:val="0"/>
              <w:keepLines w:val="0"/>
              <w:pageBreakBefore w:val="0"/>
              <w:widowControl w:val="0"/>
              <w:kinsoku/>
              <w:wordWrap/>
              <w:overflowPunct/>
              <w:topLinePunct w:val="0"/>
              <w:bidi w:val="0"/>
              <w:adjustRightInd/>
              <w:snapToGrid/>
              <w:spacing w:before="55" w:line="360" w:lineRule="exact"/>
              <w:jc w:val="center"/>
              <w:textAlignment w:val="auto"/>
              <w:rPr>
                <w:rFonts w:hint="eastAsia" w:ascii="仿宋_GB2312" w:hAnsi="仿宋_GB2312" w:eastAsia="仿宋_GB2312" w:cs="仿宋_GB2312"/>
                <w:b w:val="0"/>
                <w:bCs w:val="0"/>
                <w:sz w:val="28"/>
                <w:szCs w:val="28"/>
                <w:highlight w:val="none"/>
                <w:vertAlign w:val="baseline"/>
                <w:lang w:val="en-US" w:eastAsia="zh-CN"/>
              </w:rPr>
            </w:pPr>
          </w:p>
        </w:tc>
        <w:tc>
          <w:tcPr>
            <w:tcW w:w="2800" w:type="dxa"/>
            <w:vAlign w:val="center"/>
          </w:tcPr>
          <w:p w14:paraId="7DF7FF78">
            <w:pPr>
              <w:pStyle w:val="4"/>
              <w:keepNext w:val="0"/>
              <w:keepLines w:val="0"/>
              <w:pageBreakBefore w:val="0"/>
              <w:widowControl w:val="0"/>
              <w:kinsoku/>
              <w:wordWrap/>
              <w:overflowPunct/>
              <w:topLinePunct w:val="0"/>
              <w:bidi w:val="0"/>
              <w:adjustRightInd/>
              <w:snapToGrid/>
              <w:spacing w:before="55" w:line="360" w:lineRule="exact"/>
              <w:jc w:val="center"/>
              <w:textAlignment w:val="auto"/>
              <w:rPr>
                <w:rFonts w:hint="eastAsia" w:ascii="仿宋_GB2312" w:hAnsi="仿宋_GB2312" w:eastAsia="仿宋_GB2312" w:cs="仿宋_GB2312"/>
                <w:sz w:val="28"/>
                <w:szCs w:val="28"/>
                <w:highlight w:val="none"/>
                <w:vertAlign w:val="baseline"/>
                <w:lang w:val="en-US" w:eastAsia="zh-CN"/>
              </w:rPr>
            </w:pPr>
            <w:r>
              <w:rPr>
                <w:rFonts w:hint="eastAsia" w:ascii="仿宋_GB2312" w:hAnsi="仿宋_GB2312" w:eastAsia="仿宋_GB2312" w:cs="仿宋_GB2312"/>
                <w:sz w:val="28"/>
                <w:szCs w:val="28"/>
                <w:highlight w:val="none"/>
                <w:vertAlign w:val="baseline"/>
                <w:lang w:val="en-US" w:eastAsia="zh-CN"/>
              </w:rPr>
              <w:t>雨季房屋漏雨问题</w:t>
            </w:r>
          </w:p>
          <w:p w14:paraId="64C3DDF5">
            <w:pPr>
              <w:pStyle w:val="4"/>
              <w:keepNext w:val="0"/>
              <w:keepLines w:val="0"/>
              <w:pageBreakBefore w:val="0"/>
              <w:widowControl w:val="0"/>
              <w:kinsoku/>
              <w:wordWrap/>
              <w:overflowPunct/>
              <w:topLinePunct w:val="0"/>
              <w:bidi w:val="0"/>
              <w:adjustRightInd/>
              <w:snapToGrid/>
              <w:spacing w:before="55" w:line="360" w:lineRule="exact"/>
              <w:jc w:val="center"/>
              <w:textAlignment w:val="auto"/>
              <w:rPr>
                <w:rFonts w:hint="eastAsia" w:ascii="仿宋_GB2312" w:hAnsi="仿宋_GB2312" w:eastAsia="仿宋_GB2312" w:cs="仿宋_GB2312"/>
                <w:sz w:val="28"/>
                <w:szCs w:val="28"/>
                <w:highlight w:val="none"/>
                <w:vertAlign w:val="baseline"/>
                <w:lang w:val="en-US" w:eastAsia="zh-CN"/>
              </w:rPr>
            </w:pPr>
            <w:r>
              <w:rPr>
                <w:rFonts w:hint="eastAsia" w:ascii="仿宋_GB2312" w:hAnsi="仿宋_GB2312" w:eastAsia="仿宋_GB2312" w:cs="仿宋_GB2312"/>
                <w:sz w:val="28"/>
                <w:szCs w:val="28"/>
                <w:highlight w:val="none"/>
                <w:vertAlign w:val="baseline"/>
                <w:lang w:val="en-US" w:eastAsia="zh-CN"/>
              </w:rPr>
              <w:t>主责单位：区住建委</w:t>
            </w:r>
          </w:p>
        </w:tc>
        <w:tc>
          <w:tcPr>
            <w:tcW w:w="5635" w:type="dxa"/>
            <w:vAlign w:val="top"/>
          </w:tcPr>
          <w:p w14:paraId="5182EA59">
            <w:pPr>
              <w:pStyle w:val="4"/>
              <w:keepNext w:val="0"/>
              <w:keepLines w:val="0"/>
              <w:pageBreakBefore w:val="0"/>
              <w:widowControl w:val="0"/>
              <w:kinsoku/>
              <w:wordWrap/>
              <w:overflowPunct/>
              <w:topLinePunct w:val="0"/>
              <w:bidi w:val="0"/>
              <w:adjustRightInd/>
              <w:snapToGrid/>
              <w:spacing w:before="55" w:line="360" w:lineRule="exact"/>
              <w:ind w:left="0" w:leftChars="0" w:right="0" w:rightChars="0" w:firstLine="560" w:firstLineChars="200"/>
              <w:jc w:val="both"/>
              <w:textAlignment w:val="auto"/>
              <w:rPr>
                <w:rFonts w:hint="eastAsia" w:ascii="仿宋_GB2312" w:hAnsi="仿宋_GB2312" w:eastAsia="仿宋_GB2312" w:cs="仿宋_GB2312"/>
                <w:sz w:val="28"/>
                <w:szCs w:val="28"/>
                <w:highlight w:val="none"/>
                <w:vertAlign w:val="baseline"/>
                <w:lang w:val="en-US" w:eastAsia="zh-CN"/>
              </w:rPr>
            </w:pPr>
            <w:r>
              <w:rPr>
                <w:rFonts w:hint="eastAsia" w:ascii="仿宋_GB2312" w:hAnsi="仿宋_GB2312" w:eastAsia="仿宋_GB2312" w:cs="仿宋_GB2312"/>
                <w:b w:val="0"/>
                <w:bCs w:val="0"/>
                <w:sz w:val="28"/>
                <w:szCs w:val="28"/>
                <w:highlight w:val="none"/>
                <w:vertAlign w:val="baseline"/>
                <w:lang w:val="en-US" w:eastAsia="zh-CN"/>
              </w:rPr>
              <w:t>区住建委拟定了《密云区2022年住宅楼房屋漏雨修缮项目实施方案（报审稿）》，2022年4月15日第11次区政府常务会审议</w:t>
            </w:r>
            <w:r>
              <w:rPr>
                <w:rFonts w:hint="eastAsia" w:cs="仿宋_GB2312"/>
                <w:b w:val="0"/>
                <w:bCs w:val="0"/>
                <w:sz w:val="28"/>
                <w:szCs w:val="28"/>
                <w:highlight w:val="none"/>
                <w:vertAlign w:val="baseline"/>
                <w:lang w:val="en-US" w:eastAsia="zh-CN"/>
              </w:rPr>
              <w:t>原则通过</w:t>
            </w:r>
            <w:r>
              <w:rPr>
                <w:rFonts w:hint="eastAsia" w:ascii="仿宋_GB2312" w:hAnsi="仿宋_GB2312" w:eastAsia="仿宋_GB2312" w:cs="仿宋_GB2312"/>
                <w:b w:val="0"/>
                <w:bCs w:val="0"/>
                <w:sz w:val="28"/>
                <w:szCs w:val="28"/>
                <w:highlight w:val="none"/>
                <w:vertAlign w:val="baseline"/>
                <w:lang w:val="en-US" w:eastAsia="zh-CN"/>
              </w:rPr>
              <w:t>。属地镇街（地区）正在按方案要求组织实施。</w:t>
            </w:r>
          </w:p>
        </w:tc>
        <w:tc>
          <w:tcPr>
            <w:tcW w:w="2782" w:type="dxa"/>
            <w:vAlign w:val="top"/>
          </w:tcPr>
          <w:p w14:paraId="66063581">
            <w:pPr>
              <w:pStyle w:val="4"/>
              <w:keepNext w:val="0"/>
              <w:keepLines w:val="0"/>
              <w:pageBreakBefore w:val="0"/>
              <w:widowControl w:val="0"/>
              <w:kinsoku/>
              <w:wordWrap/>
              <w:overflowPunct/>
              <w:topLinePunct w:val="0"/>
              <w:bidi w:val="0"/>
              <w:adjustRightInd/>
              <w:snapToGrid/>
              <w:spacing w:before="55" w:line="360" w:lineRule="exact"/>
              <w:jc w:val="both"/>
              <w:textAlignment w:val="auto"/>
              <w:rPr>
                <w:rFonts w:hint="default" w:cs="仿宋_GB2312"/>
                <w:sz w:val="28"/>
                <w:szCs w:val="28"/>
                <w:vertAlign w:val="baseline"/>
                <w:lang w:val="en-US" w:eastAsia="zh-CN"/>
              </w:rPr>
            </w:pPr>
            <w:r>
              <w:rPr>
                <w:rFonts w:hint="default" w:cs="仿宋_GB2312"/>
                <w:sz w:val="28"/>
                <w:szCs w:val="28"/>
                <w:vertAlign w:val="baseline"/>
                <w:lang w:val="en-US" w:eastAsia="zh-CN"/>
              </w:rPr>
              <w:t>问题工单</w:t>
            </w:r>
            <w:r>
              <w:rPr>
                <w:rFonts w:hint="eastAsia" w:cs="仿宋_GB2312"/>
                <w:sz w:val="28"/>
                <w:szCs w:val="28"/>
                <w:vertAlign w:val="baseline"/>
                <w:lang w:val="en-US" w:eastAsia="zh-CN"/>
              </w:rPr>
              <w:t>99</w:t>
            </w:r>
            <w:r>
              <w:rPr>
                <w:rFonts w:hint="default" w:cs="仿宋_GB2312"/>
                <w:sz w:val="28"/>
                <w:szCs w:val="28"/>
                <w:vertAlign w:val="baseline"/>
                <w:lang w:val="en-US" w:eastAsia="zh-CN"/>
              </w:rPr>
              <w:t>件；</w:t>
            </w:r>
          </w:p>
          <w:p w14:paraId="65CBF67F">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both"/>
              <w:textAlignment w:val="auto"/>
              <w:rPr>
                <w:rFonts w:hint="default" w:ascii="仿宋_GB2312" w:hAnsi="仿宋_GB2312" w:eastAsia="仿宋_GB2312" w:cs="仿宋_GB2312"/>
                <w:sz w:val="28"/>
                <w:szCs w:val="28"/>
                <w:highlight w:val="none"/>
                <w:vertAlign w:val="baseline"/>
                <w:lang w:val="en-US" w:eastAsia="zh-CN"/>
              </w:rPr>
            </w:pPr>
            <w:r>
              <w:rPr>
                <w:rFonts w:hint="default" w:cs="仿宋_GB2312"/>
                <w:sz w:val="28"/>
                <w:szCs w:val="28"/>
                <w:vertAlign w:val="baseline"/>
                <w:lang w:val="en-US" w:eastAsia="zh-CN"/>
              </w:rPr>
              <w:t>涉及点位：</w:t>
            </w:r>
            <w:r>
              <w:rPr>
                <w:rFonts w:hint="eastAsia" w:cs="仿宋_GB2312"/>
                <w:sz w:val="28"/>
                <w:szCs w:val="28"/>
                <w:vertAlign w:val="baseline"/>
                <w:lang w:val="en-US" w:eastAsia="zh-CN"/>
              </w:rPr>
              <w:t>鼓楼街道彩虹园小区、鼓楼街道宾阳里小区、鼓楼街道宾阳西里小区、东邵渠镇南达峪村、古北口镇司马台村等</w:t>
            </w:r>
            <w:r>
              <w:rPr>
                <w:rFonts w:hint="default" w:cs="仿宋_GB2312"/>
                <w:sz w:val="28"/>
                <w:szCs w:val="28"/>
                <w:vertAlign w:val="baseline"/>
                <w:lang w:val="en-US" w:eastAsia="zh-CN"/>
              </w:rPr>
              <w:t>。</w:t>
            </w:r>
          </w:p>
        </w:tc>
        <w:tc>
          <w:tcPr>
            <w:tcW w:w="2424" w:type="dxa"/>
            <w:vAlign w:val="top"/>
          </w:tcPr>
          <w:p w14:paraId="4CF8C8DB">
            <w:pPr>
              <w:pStyle w:val="4"/>
              <w:keepNext w:val="0"/>
              <w:keepLines w:val="0"/>
              <w:pageBreakBefore w:val="0"/>
              <w:widowControl w:val="0"/>
              <w:kinsoku/>
              <w:wordWrap/>
              <w:overflowPunct/>
              <w:topLinePunct w:val="0"/>
              <w:bidi w:val="0"/>
              <w:adjustRightInd/>
              <w:snapToGrid/>
              <w:spacing w:before="55" w:line="360" w:lineRule="exact"/>
              <w:jc w:val="both"/>
              <w:textAlignment w:val="auto"/>
              <w:rPr>
                <w:rFonts w:hint="eastAsia" w:ascii="仿宋_GB2312" w:hAnsi="仿宋_GB2312" w:eastAsia="仿宋_GB2312" w:cs="仿宋_GB2312"/>
                <w:sz w:val="28"/>
                <w:szCs w:val="28"/>
                <w:highlight w:val="none"/>
                <w:vertAlign w:val="baseline"/>
                <w:lang w:val="en-US" w:eastAsia="zh-CN"/>
              </w:rPr>
            </w:pPr>
          </w:p>
        </w:tc>
      </w:tr>
      <w:tr w14:paraId="1807A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5" w:hRule="atLeast"/>
          <w:jc w:val="center"/>
        </w:trPr>
        <w:tc>
          <w:tcPr>
            <w:tcW w:w="925" w:type="dxa"/>
            <w:vAlign w:val="center"/>
          </w:tcPr>
          <w:p w14:paraId="67155F1F">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center"/>
              <w:textAlignment w:val="auto"/>
              <w:rPr>
                <w:rFonts w:hint="eastAsia" w:ascii="仿宋_GB2312" w:hAnsi="仿宋_GB2312" w:eastAsia="仿宋_GB2312" w:cs="仿宋_GB2312"/>
                <w:b w:val="0"/>
                <w:bCs w:val="0"/>
                <w:color w:val="auto"/>
                <w:sz w:val="28"/>
                <w:szCs w:val="28"/>
                <w:highlight w:val="none"/>
                <w:vertAlign w:val="baseline"/>
                <w:lang w:val="en-US" w:eastAsia="zh-CN"/>
              </w:rPr>
            </w:pPr>
            <w:r>
              <w:rPr>
                <w:rFonts w:hint="eastAsia" w:cs="仿宋_GB2312"/>
                <w:b w:val="0"/>
                <w:bCs w:val="0"/>
                <w:color w:val="auto"/>
                <w:sz w:val="28"/>
                <w:szCs w:val="28"/>
                <w:highlight w:val="none"/>
                <w:vertAlign w:val="baseline"/>
                <w:lang w:val="en-US" w:eastAsia="zh-CN"/>
              </w:rPr>
              <w:t>3</w:t>
            </w:r>
          </w:p>
        </w:tc>
        <w:tc>
          <w:tcPr>
            <w:tcW w:w="1050" w:type="dxa"/>
            <w:vMerge w:val="restart"/>
            <w:vAlign w:val="center"/>
          </w:tcPr>
          <w:p w14:paraId="60D455D7">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center"/>
              <w:textAlignment w:val="auto"/>
              <w:rPr>
                <w:rFonts w:hint="default" w:cs="仿宋_GB2312"/>
                <w:b w:val="0"/>
                <w:bCs w:val="0"/>
                <w:sz w:val="28"/>
                <w:szCs w:val="28"/>
                <w:highlight w:val="none"/>
                <w:vertAlign w:val="baseline"/>
                <w:lang w:val="en-US" w:eastAsia="zh-CN"/>
              </w:rPr>
            </w:pPr>
            <w:r>
              <w:rPr>
                <w:rFonts w:hint="eastAsia" w:cs="仿宋_GB2312"/>
                <w:b w:val="0"/>
                <w:bCs w:val="0"/>
                <w:sz w:val="28"/>
                <w:szCs w:val="28"/>
                <w:highlight w:val="none"/>
                <w:vertAlign w:val="baseline"/>
                <w:lang w:val="en-US" w:eastAsia="zh-CN"/>
              </w:rPr>
              <w:t>二月</w:t>
            </w:r>
          </w:p>
        </w:tc>
        <w:tc>
          <w:tcPr>
            <w:tcW w:w="2800" w:type="dxa"/>
            <w:vAlign w:val="center"/>
          </w:tcPr>
          <w:p w14:paraId="223BEB84">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center"/>
              <w:textAlignment w:val="auto"/>
              <w:rPr>
                <w:rFonts w:hint="eastAsia" w:ascii="仿宋_GB2312" w:hAnsi="仿宋_GB2312" w:eastAsia="仿宋_GB2312" w:cs="仿宋_GB2312"/>
                <w:b w:val="0"/>
                <w:bCs w:val="0"/>
                <w:sz w:val="28"/>
                <w:szCs w:val="28"/>
                <w:highlight w:val="none"/>
                <w:vertAlign w:val="baseline"/>
                <w:lang w:val="en-US" w:eastAsia="zh-CN"/>
              </w:rPr>
            </w:pPr>
            <w:r>
              <w:rPr>
                <w:rFonts w:hint="eastAsia" w:ascii="仿宋_GB2312" w:hAnsi="仿宋_GB2312" w:eastAsia="仿宋_GB2312" w:cs="仿宋_GB2312"/>
                <w:b w:val="0"/>
                <w:bCs w:val="0"/>
                <w:sz w:val="28"/>
                <w:szCs w:val="28"/>
                <w:highlight w:val="none"/>
                <w:vertAlign w:val="baseline"/>
                <w:lang w:val="en-US" w:eastAsia="zh-CN"/>
              </w:rPr>
              <w:t>房产证办理难问题</w:t>
            </w:r>
          </w:p>
          <w:p w14:paraId="40C7AD5E">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center"/>
              <w:textAlignment w:val="auto"/>
              <w:rPr>
                <w:rFonts w:hint="eastAsia" w:ascii="仿宋_GB2312" w:hAnsi="仿宋_GB2312" w:eastAsia="仿宋_GB2312" w:cs="仿宋_GB2312"/>
                <w:b w:val="0"/>
                <w:bCs w:val="0"/>
                <w:sz w:val="28"/>
                <w:szCs w:val="28"/>
                <w:highlight w:val="none"/>
                <w:vertAlign w:val="baseline"/>
                <w:lang w:val="en-US" w:eastAsia="zh-CN"/>
              </w:rPr>
            </w:pPr>
            <w:r>
              <w:rPr>
                <w:rFonts w:hint="eastAsia" w:ascii="仿宋_GB2312" w:hAnsi="仿宋_GB2312" w:eastAsia="仿宋_GB2312" w:cs="仿宋_GB2312"/>
                <w:b w:val="0"/>
                <w:bCs w:val="0"/>
                <w:sz w:val="28"/>
                <w:szCs w:val="28"/>
                <w:highlight w:val="none"/>
                <w:vertAlign w:val="baseline"/>
                <w:lang w:val="en-US" w:eastAsia="zh-CN"/>
              </w:rPr>
              <w:t>主责单位：</w:t>
            </w:r>
          </w:p>
          <w:p w14:paraId="25AC1C3A">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center"/>
              <w:textAlignment w:val="auto"/>
              <w:rPr>
                <w:rFonts w:hint="eastAsia" w:ascii="仿宋_GB2312" w:hAnsi="仿宋_GB2312" w:eastAsia="仿宋_GB2312" w:cs="仿宋_GB2312"/>
                <w:b w:val="0"/>
                <w:bCs w:val="0"/>
                <w:sz w:val="28"/>
                <w:szCs w:val="28"/>
                <w:highlight w:val="none"/>
                <w:vertAlign w:val="baseline"/>
                <w:lang w:val="en-US" w:eastAsia="zh-CN"/>
              </w:rPr>
            </w:pPr>
            <w:r>
              <w:rPr>
                <w:rFonts w:hint="eastAsia" w:ascii="仿宋_GB2312" w:hAnsi="仿宋_GB2312" w:eastAsia="仿宋_GB2312" w:cs="仿宋_GB2312"/>
                <w:b w:val="0"/>
                <w:bCs w:val="0"/>
                <w:sz w:val="28"/>
                <w:szCs w:val="28"/>
                <w:highlight w:val="none"/>
                <w:vertAlign w:val="baseline"/>
                <w:lang w:val="en-US" w:eastAsia="zh-CN"/>
              </w:rPr>
              <w:t>区规自分局</w:t>
            </w:r>
          </w:p>
        </w:tc>
        <w:tc>
          <w:tcPr>
            <w:tcW w:w="5635" w:type="dxa"/>
            <w:vAlign w:val="top"/>
          </w:tcPr>
          <w:p w14:paraId="56190444">
            <w:pPr>
              <w:pStyle w:val="4"/>
              <w:keepNext w:val="0"/>
              <w:keepLines w:val="0"/>
              <w:pageBreakBefore w:val="0"/>
              <w:widowControl w:val="0"/>
              <w:kinsoku/>
              <w:wordWrap/>
              <w:overflowPunct/>
              <w:topLinePunct w:val="0"/>
              <w:bidi w:val="0"/>
              <w:adjustRightInd/>
              <w:snapToGrid/>
              <w:spacing w:before="55" w:line="360" w:lineRule="exact"/>
              <w:ind w:left="0" w:leftChars="0" w:right="0" w:rightChars="0" w:firstLine="560" w:firstLineChars="200"/>
              <w:jc w:val="both"/>
              <w:textAlignment w:val="auto"/>
              <w:rPr>
                <w:rFonts w:hint="default" w:ascii="仿宋_GB2312" w:hAnsi="仿宋_GB2312" w:eastAsia="仿宋_GB2312" w:cs="仿宋_GB2312"/>
                <w:sz w:val="28"/>
                <w:szCs w:val="28"/>
                <w:highlight w:val="none"/>
                <w:vertAlign w:val="baseline"/>
                <w:lang w:val="en-US" w:eastAsia="zh-CN"/>
              </w:rPr>
            </w:pPr>
            <w:r>
              <w:rPr>
                <w:rFonts w:hint="eastAsia" w:cs="仿宋_GB2312"/>
                <w:sz w:val="28"/>
                <w:szCs w:val="28"/>
                <w:highlight w:val="none"/>
                <w:vertAlign w:val="baseline"/>
                <w:lang w:val="en-US" w:eastAsia="zh-CN"/>
              </w:rPr>
              <w:t>2022年</w:t>
            </w:r>
            <w:r>
              <w:rPr>
                <w:rFonts w:hint="eastAsia" w:ascii="仿宋_GB2312" w:hAnsi="仿宋_GB2312" w:eastAsia="仿宋_GB2312" w:cs="仿宋_GB2312"/>
                <w:sz w:val="28"/>
                <w:szCs w:val="28"/>
                <w:highlight w:val="none"/>
                <w:vertAlign w:val="baseline"/>
                <w:lang w:val="en-US" w:eastAsia="zh-CN"/>
              </w:rPr>
              <w:t>区级任务</w:t>
            </w:r>
            <w:r>
              <w:rPr>
                <w:rFonts w:hint="eastAsia" w:cs="仿宋_GB2312"/>
                <w:sz w:val="28"/>
                <w:szCs w:val="28"/>
                <w:highlight w:val="none"/>
                <w:vertAlign w:val="baseline"/>
                <w:lang w:val="en-US" w:eastAsia="zh-CN"/>
              </w:rPr>
              <w:t>为</w:t>
            </w:r>
            <w:r>
              <w:rPr>
                <w:rFonts w:hint="eastAsia" w:ascii="仿宋_GB2312" w:hAnsi="仿宋_GB2312" w:eastAsia="仿宋_GB2312" w:cs="仿宋_GB2312"/>
                <w:sz w:val="28"/>
                <w:szCs w:val="28"/>
                <w:highlight w:val="none"/>
                <w:vertAlign w:val="baseline"/>
                <w:lang w:val="en-US" w:eastAsia="zh-CN"/>
              </w:rPr>
              <w:t>解决500套房屋“房产证办理难”问题。</w:t>
            </w:r>
            <w:r>
              <w:rPr>
                <w:rFonts w:hint="eastAsia" w:cs="仿宋_GB2312"/>
                <w:b w:val="0"/>
                <w:bCs w:val="0"/>
                <w:sz w:val="28"/>
                <w:szCs w:val="28"/>
                <w:highlight w:val="none"/>
                <w:vertAlign w:val="baseline"/>
                <w:lang w:val="en-US" w:eastAsia="zh-CN"/>
              </w:rPr>
              <w:t>目前</w:t>
            </w:r>
            <w:r>
              <w:rPr>
                <w:rFonts w:hint="eastAsia" w:ascii="仿宋_GB2312" w:hAnsi="仿宋_GB2312" w:eastAsia="仿宋_GB2312" w:cs="仿宋_GB2312"/>
                <w:b w:val="0"/>
                <w:bCs w:val="0"/>
                <w:sz w:val="28"/>
                <w:szCs w:val="28"/>
                <w:highlight w:val="none"/>
                <w:vertAlign w:val="baseline"/>
                <w:lang w:val="en-US" w:eastAsia="zh-CN"/>
              </w:rPr>
              <w:t>已解决溪水花园、紫金大厦两个项目，涉及居民120户</w:t>
            </w:r>
            <w:r>
              <w:rPr>
                <w:rFonts w:hint="eastAsia" w:cs="仿宋_GB2312"/>
                <w:b w:val="0"/>
                <w:bCs w:val="0"/>
                <w:sz w:val="28"/>
                <w:szCs w:val="28"/>
                <w:highlight w:val="none"/>
                <w:vertAlign w:val="baseline"/>
                <w:lang w:val="en-US" w:eastAsia="zh-CN"/>
              </w:rPr>
              <w:t>。</w:t>
            </w:r>
            <w:r>
              <w:rPr>
                <w:rFonts w:hint="eastAsia" w:ascii="仿宋_GB2312" w:hAnsi="仿宋_GB2312" w:eastAsia="仿宋_GB2312" w:cs="仿宋_GB2312"/>
                <w:b w:val="0"/>
                <w:bCs w:val="0"/>
                <w:sz w:val="28"/>
                <w:szCs w:val="28"/>
                <w:highlight w:val="none"/>
                <w:vertAlign w:val="baseline"/>
                <w:lang w:val="en-US" w:eastAsia="zh-CN"/>
              </w:rPr>
              <w:t>其中28户已办理完成个人不动产权证</w:t>
            </w:r>
            <w:r>
              <w:rPr>
                <w:rFonts w:hint="eastAsia" w:cs="仿宋_GB2312"/>
                <w:b w:val="0"/>
                <w:bCs w:val="0"/>
                <w:sz w:val="28"/>
                <w:szCs w:val="28"/>
                <w:highlight w:val="none"/>
                <w:vertAlign w:val="baseline"/>
                <w:lang w:val="en-US" w:eastAsia="zh-CN"/>
              </w:rPr>
              <w:t>，其余92户正陆续办理。</w:t>
            </w:r>
          </w:p>
        </w:tc>
        <w:tc>
          <w:tcPr>
            <w:tcW w:w="2782" w:type="dxa"/>
            <w:vAlign w:val="top"/>
          </w:tcPr>
          <w:p w14:paraId="2000A8E7">
            <w:pPr>
              <w:pStyle w:val="4"/>
              <w:keepNext w:val="0"/>
              <w:keepLines w:val="0"/>
              <w:pageBreakBefore w:val="0"/>
              <w:widowControl w:val="0"/>
              <w:kinsoku/>
              <w:wordWrap/>
              <w:overflowPunct/>
              <w:topLinePunct w:val="0"/>
              <w:bidi w:val="0"/>
              <w:adjustRightInd/>
              <w:snapToGrid/>
              <w:spacing w:before="55" w:line="360" w:lineRule="exact"/>
              <w:jc w:val="both"/>
              <w:textAlignment w:val="auto"/>
              <w:rPr>
                <w:rFonts w:hint="default" w:cs="仿宋_GB2312"/>
                <w:sz w:val="28"/>
                <w:szCs w:val="28"/>
                <w:vertAlign w:val="baseline"/>
                <w:lang w:val="en-US" w:eastAsia="zh-CN"/>
              </w:rPr>
            </w:pPr>
            <w:r>
              <w:rPr>
                <w:rFonts w:hint="default" w:cs="仿宋_GB2312"/>
                <w:sz w:val="28"/>
                <w:szCs w:val="28"/>
                <w:vertAlign w:val="baseline"/>
                <w:lang w:val="en-US" w:eastAsia="zh-CN"/>
              </w:rPr>
              <w:t>问题工单</w:t>
            </w:r>
            <w:r>
              <w:rPr>
                <w:rFonts w:hint="eastAsia" w:cs="仿宋_GB2312"/>
                <w:sz w:val="28"/>
                <w:szCs w:val="28"/>
                <w:vertAlign w:val="baseline"/>
                <w:lang w:val="en-US" w:eastAsia="zh-CN"/>
              </w:rPr>
              <w:t>25</w:t>
            </w:r>
            <w:r>
              <w:rPr>
                <w:rFonts w:hint="default" w:cs="仿宋_GB2312"/>
                <w:sz w:val="28"/>
                <w:szCs w:val="28"/>
                <w:vertAlign w:val="baseline"/>
                <w:lang w:val="en-US" w:eastAsia="zh-CN"/>
              </w:rPr>
              <w:t>件；</w:t>
            </w:r>
          </w:p>
          <w:p w14:paraId="2FEB1624">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both"/>
              <w:textAlignment w:val="auto"/>
              <w:rPr>
                <w:rFonts w:hint="default" w:ascii="仿宋_GB2312" w:hAnsi="仿宋_GB2312" w:eastAsia="仿宋_GB2312" w:cs="仿宋_GB2312"/>
                <w:sz w:val="28"/>
                <w:szCs w:val="28"/>
                <w:highlight w:val="none"/>
                <w:vertAlign w:val="baseline"/>
                <w:lang w:val="en-US" w:eastAsia="zh-CN"/>
              </w:rPr>
            </w:pPr>
            <w:r>
              <w:rPr>
                <w:rFonts w:hint="default" w:cs="仿宋_GB2312"/>
                <w:sz w:val="28"/>
                <w:szCs w:val="28"/>
                <w:vertAlign w:val="baseline"/>
                <w:lang w:val="en-US" w:eastAsia="zh-CN"/>
              </w:rPr>
              <w:t>涉及点位：</w:t>
            </w:r>
            <w:r>
              <w:rPr>
                <w:rFonts w:hint="eastAsia" w:cs="仿宋_GB2312"/>
                <w:sz w:val="28"/>
                <w:szCs w:val="28"/>
                <w:vertAlign w:val="baseline"/>
                <w:lang w:val="en-US" w:eastAsia="zh-CN"/>
              </w:rPr>
              <w:t>密云镇</w:t>
            </w:r>
            <w:r>
              <w:rPr>
                <w:rFonts w:hint="default" w:cs="仿宋_GB2312"/>
                <w:sz w:val="28"/>
                <w:szCs w:val="28"/>
                <w:vertAlign w:val="baseline"/>
                <w:lang w:val="en-US" w:eastAsia="zh-CN"/>
              </w:rPr>
              <w:t>万利花园小区</w:t>
            </w:r>
            <w:r>
              <w:rPr>
                <w:rFonts w:hint="eastAsia" w:cs="仿宋_GB2312"/>
                <w:sz w:val="28"/>
                <w:szCs w:val="28"/>
                <w:vertAlign w:val="baseline"/>
                <w:lang w:val="en-US" w:eastAsia="zh-CN"/>
              </w:rPr>
              <w:t>、</w:t>
            </w:r>
            <w:r>
              <w:rPr>
                <w:rFonts w:hint="default" w:cs="仿宋_GB2312"/>
                <w:sz w:val="28"/>
                <w:szCs w:val="28"/>
                <w:vertAlign w:val="baseline"/>
                <w:lang w:val="en-US" w:eastAsia="zh-CN"/>
              </w:rPr>
              <w:t>果园街道涧桥山小区</w:t>
            </w:r>
            <w:r>
              <w:rPr>
                <w:rFonts w:hint="eastAsia" w:cs="仿宋_GB2312"/>
                <w:sz w:val="28"/>
                <w:szCs w:val="28"/>
                <w:vertAlign w:val="baseline"/>
                <w:lang w:val="en-US" w:eastAsia="zh-CN"/>
              </w:rPr>
              <w:t>等</w:t>
            </w:r>
            <w:r>
              <w:rPr>
                <w:rFonts w:hint="default" w:cs="仿宋_GB2312"/>
                <w:sz w:val="28"/>
                <w:szCs w:val="28"/>
                <w:vertAlign w:val="baseline"/>
                <w:lang w:val="en-US" w:eastAsia="zh-CN"/>
              </w:rPr>
              <w:t>。</w:t>
            </w:r>
          </w:p>
        </w:tc>
        <w:tc>
          <w:tcPr>
            <w:tcW w:w="2424" w:type="dxa"/>
            <w:vAlign w:val="top"/>
          </w:tcPr>
          <w:p w14:paraId="7DA05AA4">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both"/>
              <w:textAlignment w:val="auto"/>
              <w:rPr>
                <w:rFonts w:hint="eastAsia" w:ascii="仿宋_GB2312" w:hAnsi="仿宋_GB2312" w:eastAsia="仿宋_GB2312" w:cs="仿宋_GB2312"/>
                <w:sz w:val="28"/>
                <w:szCs w:val="28"/>
                <w:highlight w:val="none"/>
                <w:vertAlign w:val="baseline"/>
                <w:lang w:val="en-US" w:eastAsia="zh-CN"/>
              </w:rPr>
            </w:pPr>
          </w:p>
        </w:tc>
      </w:tr>
      <w:tr w14:paraId="2DACE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50" w:hRule="atLeast"/>
          <w:jc w:val="center"/>
        </w:trPr>
        <w:tc>
          <w:tcPr>
            <w:tcW w:w="925" w:type="dxa"/>
            <w:vAlign w:val="center"/>
          </w:tcPr>
          <w:p w14:paraId="594F7855">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center"/>
              <w:textAlignment w:val="auto"/>
              <w:rPr>
                <w:rFonts w:hint="default" w:cs="仿宋_GB2312"/>
                <w:b w:val="0"/>
                <w:bCs w:val="0"/>
                <w:color w:val="auto"/>
                <w:sz w:val="28"/>
                <w:szCs w:val="28"/>
                <w:highlight w:val="none"/>
                <w:vertAlign w:val="baseline"/>
                <w:lang w:val="en-US" w:eastAsia="zh-CN"/>
              </w:rPr>
            </w:pPr>
            <w:r>
              <w:rPr>
                <w:rFonts w:hint="eastAsia" w:cs="仿宋_GB2312"/>
                <w:b w:val="0"/>
                <w:bCs w:val="0"/>
                <w:color w:val="auto"/>
                <w:sz w:val="28"/>
                <w:szCs w:val="28"/>
                <w:highlight w:val="none"/>
                <w:vertAlign w:val="baseline"/>
                <w:lang w:val="en-US" w:eastAsia="zh-CN"/>
              </w:rPr>
              <w:t>4</w:t>
            </w:r>
          </w:p>
        </w:tc>
        <w:tc>
          <w:tcPr>
            <w:tcW w:w="1050" w:type="dxa"/>
            <w:vMerge w:val="continue"/>
            <w:vAlign w:val="center"/>
          </w:tcPr>
          <w:p w14:paraId="1D62DFCE">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center"/>
              <w:textAlignment w:val="auto"/>
              <w:rPr>
                <w:rFonts w:hint="default" w:cs="仿宋_GB2312"/>
                <w:b w:val="0"/>
                <w:bCs w:val="0"/>
                <w:sz w:val="28"/>
                <w:szCs w:val="28"/>
                <w:highlight w:val="none"/>
                <w:vertAlign w:val="baseline"/>
                <w:lang w:val="en-US" w:eastAsia="zh-CN"/>
              </w:rPr>
            </w:pPr>
          </w:p>
        </w:tc>
        <w:tc>
          <w:tcPr>
            <w:tcW w:w="2800" w:type="dxa"/>
            <w:vAlign w:val="center"/>
          </w:tcPr>
          <w:p w14:paraId="1252955C">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center"/>
              <w:textAlignment w:val="auto"/>
              <w:rPr>
                <w:rFonts w:hint="eastAsia" w:ascii="仿宋_GB2312" w:hAnsi="仿宋_GB2312" w:eastAsia="仿宋_GB2312" w:cs="仿宋_GB2312"/>
                <w:sz w:val="28"/>
                <w:szCs w:val="28"/>
                <w:highlight w:val="none"/>
                <w:vertAlign w:val="baseline"/>
                <w:lang w:val="en-US" w:eastAsia="zh-CN"/>
              </w:rPr>
            </w:pPr>
            <w:r>
              <w:rPr>
                <w:rFonts w:hint="eastAsia" w:ascii="仿宋_GB2312" w:hAnsi="仿宋_GB2312" w:eastAsia="仿宋_GB2312" w:cs="仿宋_GB2312"/>
                <w:sz w:val="28"/>
                <w:szCs w:val="28"/>
                <w:highlight w:val="none"/>
                <w:vertAlign w:val="baseline"/>
                <w:lang w:val="en-US" w:eastAsia="zh-CN"/>
              </w:rPr>
              <w:t>居住区电动自行车</w:t>
            </w:r>
          </w:p>
          <w:p w14:paraId="782DA39A">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center"/>
              <w:textAlignment w:val="auto"/>
              <w:rPr>
                <w:rFonts w:hint="eastAsia" w:ascii="仿宋_GB2312" w:hAnsi="仿宋_GB2312" w:eastAsia="仿宋_GB2312" w:cs="仿宋_GB2312"/>
                <w:sz w:val="28"/>
                <w:szCs w:val="28"/>
                <w:highlight w:val="none"/>
                <w:vertAlign w:val="baseline"/>
                <w:lang w:val="en-US" w:eastAsia="zh-CN"/>
              </w:rPr>
            </w:pPr>
            <w:r>
              <w:rPr>
                <w:rFonts w:hint="eastAsia" w:ascii="仿宋_GB2312" w:hAnsi="仿宋_GB2312" w:eastAsia="仿宋_GB2312" w:cs="仿宋_GB2312"/>
                <w:sz w:val="28"/>
                <w:szCs w:val="28"/>
                <w:highlight w:val="none"/>
                <w:vertAlign w:val="baseline"/>
                <w:lang w:val="en-US" w:eastAsia="zh-CN"/>
              </w:rPr>
              <w:t>集中充电设施建设</w:t>
            </w:r>
          </w:p>
          <w:p w14:paraId="6AB10527">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center"/>
              <w:textAlignment w:val="auto"/>
              <w:rPr>
                <w:rFonts w:hint="eastAsia" w:ascii="仿宋_GB2312" w:hAnsi="仿宋_GB2312" w:eastAsia="仿宋_GB2312" w:cs="仿宋_GB2312"/>
                <w:sz w:val="28"/>
                <w:szCs w:val="28"/>
                <w:highlight w:val="none"/>
                <w:vertAlign w:val="baseline"/>
                <w:lang w:val="en-US" w:eastAsia="zh-CN"/>
              </w:rPr>
            </w:pPr>
            <w:r>
              <w:rPr>
                <w:rFonts w:hint="eastAsia" w:ascii="仿宋_GB2312" w:hAnsi="仿宋_GB2312" w:eastAsia="仿宋_GB2312" w:cs="仿宋_GB2312"/>
                <w:sz w:val="28"/>
                <w:szCs w:val="28"/>
                <w:highlight w:val="none"/>
                <w:vertAlign w:val="baseline"/>
                <w:lang w:val="en-US" w:eastAsia="zh-CN"/>
              </w:rPr>
              <w:t>问题</w:t>
            </w:r>
          </w:p>
          <w:p w14:paraId="196C1C30">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center"/>
              <w:textAlignment w:val="auto"/>
              <w:rPr>
                <w:rFonts w:hint="eastAsia" w:ascii="仿宋_GB2312" w:hAnsi="仿宋_GB2312" w:eastAsia="仿宋_GB2312" w:cs="仿宋_GB2312"/>
                <w:sz w:val="28"/>
                <w:szCs w:val="28"/>
                <w:highlight w:val="none"/>
                <w:vertAlign w:val="baseline"/>
                <w:lang w:val="en-US" w:eastAsia="zh-CN"/>
              </w:rPr>
            </w:pPr>
            <w:r>
              <w:rPr>
                <w:rFonts w:hint="eastAsia" w:ascii="仿宋_GB2312" w:hAnsi="仿宋_GB2312" w:eastAsia="仿宋_GB2312" w:cs="仿宋_GB2312"/>
                <w:sz w:val="28"/>
                <w:szCs w:val="28"/>
                <w:highlight w:val="none"/>
                <w:vertAlign w:val="baseline"/>
                <w:lang w:val="en-US" w:eastAsia="zh-CN"/>
              </w:rPr>
              <w:t>主责单位：区城管委</w:t>
            </w:r>
          </w:p>
        </w:tc>
        <w:tc>
          <w:tcPr>
            <w:tcW w:w="5635" w:type="dxa"/>
            <w:vAlign w:val="top"/>
          </w:tcPr>
          <w:p w14:paraId="58A75025">
            <w:pPr>
              <w:pStyle w:val="4"/>
              <w:keepNext w:val="0"/>
              <w:keepLines w:val="0"/>
              <w:pageBreakBefore w:val="0"/>
              <w:widowControl w:val="0"/>
              <w:kinsoku/>
              <w:wordWrap/>
              <w:overflowPunct/>
              <w:topLinePunct w:val="0"/>
              <w:bidi w:val="0"/>
              <w:adjustRightInd/>
              <w:snapToGrid/>
              <w:spacing w:before="55" w:line="360" w:lineRule="exact"/>
              <w:ind w:left="0" w:leftChars="0" w:right="0" w:rightChars="0" w:firstLine="560" w:firstLineChars="200"/>
              <w:jc w:val="both"/>
              <w:textAlignment w:val="auto"/>
              <w:rPr>
                <w:rFonts w:hint="eastAsia" w:ascii="仿宋_GB2312" w:hAnsi="仿宋_GB2312" w:eastAsia="仿宋_GB2312" w:cs="仿宋_GB2312"/>
                <w:sz w:val="28"/>
                <w:szCs w:val="28"/>
                <w:highlight w:val="none"/>
                <w:vertAlign w:val="baseline"/>
                <w:lang w:val="en-US" w:eastAsia="zh-CN"/>
              </w:rPr>
            </w:pPr>
            <w:r>
              <w:rPr>
                <w:rFonts w:hint="eastAsia" w:ascii="仿宋_GB2312" w:hAnsi="仿宋_GB2312" w:eastAsia="仿宋_GB2312" w:cs="仿宋_GB2312"/>
                <w:b w:val="0"/>
                <w:bCs w:val="0"/>
                <w:sz w:val="28"/>
                <w:szCs w:val="28"/>
                <w:highlight w:val="none"/>
                <w:vertAlign w:val="baseline"/>
                <w:lang w:val="en-US" w:eastAsia="zh-CN"/>
              </w:rPr>
              <w:t>5月18日，区住建委组织召开电动自行车集中充电设施工作专题会，对充电设施建设工作再部署，充电设施建设镇街正在组织推进民主程序及建设选址等工作。</w:t>
            </w:r>
          </w:p>
        </w:tc>
        <w:tc>
          <w:tcPr>
            <w:tcW w:w="2782" w:type="dxa"/>
            <w:vAlign w:val="top"/>
          </w:tcPr>
          <w:p w14:paraId="10AF6A2A">
            <w:pPr>
              <w:pStyle w:val="4"/>
              <w:keepNext w:val="0"/>
              <w:keepLines w:val="0"/>
              <w:pageBreakBefore w:val="0"/>
              <w:widowControl w:val="0"/>
              <w:kinsoku/>
              <w:wordWrap/>
              <w:overflowPunct/>
              <w:topLinePunct w:val="0"/>
              <w:bidi w:val="0"/>
              <w:adjustRightInd/>
              <w:snapToGrid/>
              <w:spacing w:before="55" w:line="360" w:lineRule="exact"/>
              <w:jc w:val="both"/>
              <w:textAlignment w:val="auto"/>
              <w:rPr>
                <w:rFonts w:hint="default" w:cs="仿宋_GB2312"/>
                <w:sz w:val="28"/>
                <w:szCs w:val="28"/>
                <w:vertAlign w:val="baseline"/>
                <w:lang w:val="en-US" w:eastAsia="zh-CN"/>
              </w:rPr>
            </w:pPr>
            <w:r>
              <w:rPr>
                <w:rFonts w:hint="default" w:cs="仿宋_GB2312"/>
                <w:sz w:val="28"/>
                <w:szCs w:val="28"/>
                <w:vertAlign w:val="baseline"/>
                <w:lang w:val="en-US" w:eastAsia="zh-CN"/>
              </w:rPr>
              <w:t>问题工单</w:t>
            </w:r>
            <w:r>
              <w:rPr>
                <w:rFonts w:hint="eastAsia" w:cs="仿宋_GB2312"/>
                <w:sz w:val="28"/>
                <w:szCs w:val="28"/>
                <w:vertAlign w:val="baseline"/>
                <w:lang w:val="en-US" w:eastAsia="zh-CN"/>
              </w:rPr>
              <w:t>28</w:t>
            </w:r>
            <w:r>
              <w:rPr>
                <w:rFonts w:hint="default" w:cs="仿宋_GB2312"/>
                <w:sz w:val="28"/>
                <w:szCs w:val="28"/>
                <w:vertAlign w:val="baseline"/>
                <w:lang w:val="en-US" w:eastAsia="zh-CN"/>
              </w:rPr>
              <w:t>件；</w:t>
            </w:r>
          </w:p>
          <w:p w14:paraId="35B40DDA">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both"/>
              <w:textAlignment w:val="auto"/>
              <w:rPr>
                <w:rFonts w:hint="eastAsia" w:ascii="仿宋_GB2312" w:hAnsi="仿宋_GB2312" w:eastAsia="仿宋_GB2312" w:cs="仿宋_GB2312"/>
                <w:sz w:val="28"/>
                <w:szCs w:val="28"/>
                <w:highlight w:val="none"/>
                <w:vertAlign w:val="baseline"/>
                <w:lang w:val="en-US" w:eastAsia="zh-CN"/>
              </w:rPr>
            </w:pPr>
            <w:r>
              <w:rPr>
                <w:rFonts w:hint="default" w:cs="仿宋_GB2312"/>
                <w:sz w:val="28"/>
                <w:szCs w:val="28"/>
                <w:vertAlign w:val="baseline"/>
                <w:lang w:val="en-US" w:eastAsia="zh-CN"/>
              </w:rPr>
              <w:t>涉及点位：</w:t>
            </w:r>
            <w:r>
              <w:rPr>
                <w:rFonts w:hint="eastAsia" w:cs="仿宋_GB2312"/>
                <w:sz w:val="28"/>
                <w:szCs w:val="28"/>
                <w:vertAlign w:val="baseline"/>
                <w:lang w:val="en-US" w:eastAsia="zh-CN"/>
              </w:rPr>
              <w:t>不老屯镇燕落村、鼓楼街道宾阳西里小区、鼓楼街道花园小区等</w:t>
            </w:r>
            <w:r>
              <w:rPr>
                <w:rFonts w:hint="default" w:cs="仿宋_GB2312"/>
                <w:sz w:val="28"/>
                <w:szCs w:val="28"/>
                <w:vertAlign w:val="baseline"/>
                <w:lang w:val="en-US" w:eastAsia="zh-CN"/>
              </w:rPr>
              <w:t>。</w:t>
            </w:r>
          </w:p>
        </w:tc>
        <w:tc>
          <w:tcPr>
            <w:tcW w:w="2424" w:type="dxa"/>
            <w:vAlign w:val="top"/>
          </w:tcPr>
          <w:p w14:paraId="6D09F606">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both"/>
              <w:textAlignment w:val="auto"/>
              <w:rPr>
                <w:rFonts w:hint="eastAsia" w:ascii="仿宋_GB2312" w:hAnsi="仿宋_GB2312" w:eastAsia="仿宋_GB2312" w:cs="仿宋_GB2312"/>
                <w:sz w:val="28"/>
                <w:szCs w:val="28"/>
                <w:highlight w:val="none"/>
                <w:vertAlign w:val="baseline"/>
                <w:lang w:val="en-US" w:eastAsia="zh-CN"/>
              </w:rPr>
            </w:pPr>
          </w:p>
        </w:tc>
      </w:tr>
      <w:tr w14:paraId="449DB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72" w:hRule="atLeast"/>
          <w:jc w:val="center"/>
        </w:trPr>
        <w:tc>
          <w:tcPr>
            <w:tcW w:w="925" w:type="dxa"/>
            <w:vAlign w:val="center"/>
          </w:tcPr>
          <w:p w14:paraId="2E076BF1">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center"/>
              <w:textAlignment w:val="auto"/>
              <w:rPr>
                <w:rFonts w:hint="default" w:cs="仿宋_GB2312"/>
                <w:b w:val="0"/>
                <w:bCs w:val="0"/>
                <w:color w:val="auto"/>
                <w:sz w:val="28"/>
                <w:szCs w:val="28"/>
                <w:highlight w:val="none"/>
                <w:vertAlign w:val="baseline"/>
                <w:lang w:val="en-US" w:eastAsia="zh-CN"/>
              </w:rPr>
            </w:pPr>
            <w:r>
              <w:rPr>
                <w:rFonts w:hint="eastAsia" w:cs="仿宋_GB2312"/>
                <w:b w:val="0"/>
                <w:bCs w:val="0"/>
                <w:color w:val="auto"/>
                <w:sz w:val="28"/>
                <w:szCs w:val="28"/>
                <w:highlight w:val="none"/>
                <w:vertAlign w:val="baseline"/>
                <w:lang w:val="en-US" w:eastAsia="zh-CN"/>
              </w:rPr>
              <w:t>5</w:t>
            </w:r>
          </w:p>
        </w:tc>
        <w:tc>
          <w:tcPr>
            <w:tcW w:w="1050" w:type="dxa"/>
            <w:vMerge w:val="continue"/>
            <w:vAlign w:val="center"/>
          </w:tcPr>
          <w:p w14:paraId="37F95D5B">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center"/>
              <w:textAlignment w:val="auto"/>
              <w:rPr>
                <w:rFonts w:hint="default" w:cs="仿宋_GB2312"/>
                <w:b w:val="0"/>
                <w:bCs w:val="0"/>
                <w:sz w:val="28"/>
                <w:szCs w:val="28"/>
                <w:highlight w:val="none"/>
                <w:vertAlign w:val="baseline"/>
                <w:lang w:val="en-US" w:eastAsia="zh-CN"/>
              </w:rPr>
            </w:pPr>
          </w:p>
        </w:tc>
        <w:tc>
          <w:tcPr>
            <w:tcW w:w="2800" w:type="dxa"/>
            <w:vAlign w:val="center"/>
          </w:tcPr>
          <w:p w14:paraId="79E0426D">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center"/>
              <w:textAlignment w:val="auto"/>
              <w:rPr>
                <w:rFonts w:hint="eastAsia" w:ascii="仿宋_GB2312" w:hAnsi="仿宋_GB2312" w:eastAsia="仿宋_GB2312" w:cs="仿宋_GB2312"/>
                <w:sz w:val="28"/>
                <w:szCs w:val="28"/>
                <w:highlight w:val="none"/>
                <w:vertAlign w:val="baseline"/>
                <w:lang w:val="en-US" w:eastAsia="zh-CN"/>
              </w:rPr>
            </w:pPr>
            <w:r>
              <w:rPr>
                <w:rFonts w:hint="eastAsia" w:ascii="仿宋_GB2312" w:hAnsi="仿宋_GB2312" w:eastAsia="仿宋_GB2312" w:cs="仿宋_GB2312"/>
                <w:sz w:val="28"/>
                <w:szCs w:val="28"/>
                <w:highlight w:val="none"/>
                <w:vertAlign w:val="baseline"/>
                <w:lang w:val="en-US" w:eastAsia="zh-CN"/>
              </w:rPr>
              <w:t>停车难问题</w:t>
            </w:r>
          </w:p>
          <w:p w14:paraId="00BD801F">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center"/>
              <w:textAlignment w:val="auto"/>
              <w:rPr>
                <w:rFonts w:hint="eastAsia" w:ascii="仿宋_GB2312" w:hAnsi="仿宋_GB2312" w:eastAsia="仿宋_GB2312" w:cs="仿宋_GB2312"/>
                <w:sz w:val="28"/>
                <w:szCs w:val="28"/>
                <w:highlight w:val="none"/>
                <w:vertAlign w:val="baseline"/>
                <w:lang w:val="en-US" w:eastAsia="zh-CN"/>
              </w:rPr>
            </w:pPr>
            <w:r>
              <w:rPr>
                <w:rFonts w:hint="eastAsia" w:ascii="仿宋_GB2312" w:hAnsi="仿宋_GB2312" w:eastAsia="仿宋_GB2312" w:cs="仿宋_GB2312"/>
                <w:sz w:val="28"/>
                <w:szCs w:val="28"/>
                <w:highlight w:val="none"/>
                <w:vertAlign w:val="baseline"/>
                <w:lang w:val="en-US" w:eastAsia="zh-CN"/>
              </w:rPr>
              <w:t>主责单位：区城管委</w:t>
            </w:r>
          </w:p>
        </w:tc>
        <w:tc>
          <w:tcPr>
            <w:tcW w:w="5635" w:type="dxa"/>
            <w:vAlign w:val="top"/>
          </w:tcPr>
          <w:p w14:paraId="5EB54425">
            <w:pPr>
              <w:pStyle w:val="4"/>
              <w:keepNext w:val="0"/>
              <w:keepLines w:val="0"/>
              <w:pageBreakBefore w:val="0"/>
              <w:widowControl w:val="0"/>
              <w:kinsoku/>
              <w:wordWrap/>
              <w:overflowPunct/>
              <w:topLinePunct w:val="0"/>
              <w:bidi w:val="0"/>
              <w:adjustRightInd/>
              <w:snapToGrid/>
              <w:spacing w:before="55" w:line="360" w:lineRule="exact"/>
              <w:ind w:left="0" w:leftChars="0" w:right="0" w:rightChars="0" w:firstLine="562" w:firstLineChars="200"/>
              <w:jc w:val="both"/>
              <w:textAlignment w:val="auto"/>
              <w:rPr>
                <w:rFonts w:hint="eastAsia" w:ascii="仿宋_GB2312" w:hAnsi="仿宋_GB2312" w:eastAsia="仿宋_GB2312" w:cs="仿宋_GB2312"/>
                <w:b/>
                <w:bCs/>
                <w:sz w:val="28"/>
                <w:szCs w:val="28"/>
                <w:highlight w:val="none"/>
                <w:vertAlign w:val="baseline"/>
                <w:lang w:val="en-US" w:eastAsia="zh-CN"/>
              </w:rPr>
            </w:pPr>
            <w:r>
              <w:rPr>
                <w:rFonts w:hint="eastAsia" w:ascii="仿宋_GB2312" w:hAnsi="仿宋_GB2312" w:eastAsia="仿宋_GB2312" w:cs="仿宋_GB2312"/>
                <w:b/>
                <w:bCs/>
                <w:sz w:val="28"/>
                <w:szCs w:val="28"/>
                <w:highlight w:val="none"/>
                <w:vertAlign w:val="baseline"/>
                <w:lang w:val="en-US" w:eastAsia="zh-CN"/>
              </w:rPr>
              <w:t>区城管委会同鼓楼街道在宾阳西里社区开展停车区域自治试点研究，拟定了初步的实施方案：</w:t>
            </w:r>
          </w:p>
          <w:p w14:paraId="09F53A70">
            <w:pPr>
              <w:pStyle w:val="4"/>
              <w:keepNext w:val="0"/>
              <w:keepLines w:val="0"/>
              <w:pageBreakBefore w:val="0"/>
              <w:widowControl w:val="0"/>
              <w:kinsoku/>
              <w:wordWrap/>
              <w:overflowPunct/>
              <w:topLinePunct w:val="0"/>
              <w:bidi w:val="0"/>
              <w:adjustRightInd/>
              <w:snapToGrid/>
              <w:spacing w:before="55" w:line="360" w:lineRule="exact"/>
              <w:ind w:left="0" w:leftChars="0" w:right="0" w:rightChars="0" w:firstLine="560" w:firstLineChars="200"/>
              <w:jc w:val="both"/>
              <w:textAlignment w:val="auto"/>
              <w:rPr>
                <w:rFonts w:hint="eastAsia" w:ascii="仿宋_GB2312" w:hAnsi="仿宋_GB2312" w:eastAsia="仿宋_GB2312" w:cs="仿宋_GB2312"/>
                <w:b w:val="0"/>
                <w:bCs w:val="0"/>
                <w:sz w:val="28"/>
                <w:szCs w:val="28"/>
                <w:highlight w:val="none"/>
                <w:vertAlign w:val="baseline"/>
                <w:lang w:val="en-US" w:eastAsia="zh-CN"/>
              </w:rPr>
            </w:pPr>
            <w:r>
              <w:rPr>
                <w:rFonts w:hint="eastAsia" w:ascii="仿宋_GB2312" w:hAnsi="仿宋_GB2312" w:eastAsia="仿宋_GB2312" w:cs="仿宋_GB2312"/>
                <w:b w:val="0"/>
                <w:bCs w:val="0"/>
                <w:sz w:val="28"/>
                <w:szCs w:val="28"/>
                <w:highlight w:val="none"/>
                <w:vertAlign w:val="baseline"/>
                <w:lang w:val="en-US" w:eastAsia="zh-CN"/>
              </w:rPr>
              <w:t>(1)由鼓楼街道协调世纪家园物业将区域南北两侧设进出口，对中间2处出口设阻车桩进行封闭；城管委对区域内2处坡道进行改造，方便车辆通行。</w:t>
            </w:r>
          </w:p>
          <w:p w14:paraId="78FB92E3">
            <w:pPr>
              <w:pStyle w:val="4"/>
              <w:keepNext w:val="0"/>
              <w:keepLines w:val="0"/>
              <w:pageBreakBefore w:val="0"/>
              <w:widowControl w:val="0"/>
              <w:kinsoku/>
              <w:wordWrap/>
              <w:overflowPunct/>
              <w:topLinePunct w:val="0"/>
              <w:bidi w:val="0"/>
              <w:adjustRightInd/>
              <w:snapToGrid/>
              <w:spacing w:before="55" w:line="360" w:lineRule="exact"/>
              <w:ind w:left="0" w:leftChars="0" w:right="0" w:rightChars="0" w:firstLine="560" w:firstLineChars="200"/>
              <w:jc w:val="both"/>
              <w:textAlignment w:val="auto"/>
              <w:rPr>
                <w:rFonts w:hint="eastAsia" w:ascii="仿宋_GB2312" w:hAnsi="仿宋_GB2312" w:eastAsia="仿宋_GB2312" w:cs="仿宋_GB2312"/>
                <w:sz w:val="28"/>
                <w:szCs w:val="28"/>
                <w:highlight w:val="none"/>
                <w:vertAlign w:val="baseline"/>
                <w:lang w:val="en-US" w:eastAsia="zh-CN"/>
              </w:rPr>
            </w:pPr>
            <w:r>
              <w:rPr>
                <w:rFonts w:hint="eastAsia" w:ascii="仿宋_GB2312" w:hAnsi="仿宋_GB2312" w:eastAsia="仿宋_GB2312" w:cs="仿宋_GB2312"/>
                <w:b w:val="0"/>
                <w:bCs w:val="0"/>
                <w:sz w:val="28"/>
                <w:szCs w:val="28"/>
                <w:highlight w:val="none"/>
                <w:vertAlign w:val="baseline"/>
                <w:lang w:val="en-US" w:eastAsia="zh-CN"/>
              </w:rPr>
              <w:t>(2)世纪家园物业公司派停车管理员24小时值守，负责区域内停车收费管理、秩序引导、路面维护和环境保洁工作。</w:t>
            </w:r>
          </w:p>
        </w:tc>
        <w:tc>
          <w:tcPr>
            <w:tcW w:w="2782" w:type="dxa"/>
            <w:vAlign w:val="top"/>
          </w:tcPr>
          <w:p w14:paraId="03E6551A">
            <w:pPr>
              <w:pStyle w:val="4"/>
              <w:keepNext w:val="0"/>
              <w:keepLines w:val="0"/>
              <w:pageBreakBefore w:val="0"/>
              <w:widowControl w:val="0"/>
              <w:kinsoku/>
              <w:wordWrap/>
              <w:overflowPunct/>
              <w:topLinePunct w:val="0"/>
              <w:bidi w:val="0"/>
              <w:adjustRightInd/>
              <w:snapToGrid/>
              <w:spacing w:before="55" w:line="360" w:lineRule="exact"/>
              <w:jc w:val="both"/>
              <w:textAlignment w:val="auto"/>
              <w:rPr>
                <w:rFonts w:hint="default" w:cs="仿宋_GB2312"/>
                <w:sz w:val="28"/>
                <w:szCs w:val="28"/>
                <w:vertAlign w:val="baseline"/>
                <w:lang w:val="en-US" w:eastAsia="zh-CN"/>
              </w:rPr>
            </w:pPr>
            <w:r>
              <w:rPr>
                <w:rFonts w:hint="default" w:cs="仿宋_GB2312"/>
                <w:sz w:val="28"/>
                <w:szCs w:val="28"/>
                <w:vertAlign w:val="baseline"/>
                <w:lang w:val="en-US" w:eastAsia="zh-CN"/>
              </w:rPr>
              <w:t>问题工单</w:t>
            </w:r>
            <w:r>
              <w:rPr>
                <w:rFonts w:hint="eastAsia" w:cs="仿宋_GB2312"/>
                <w:sz w:val="28"/>
                <w:szCs w:val="28"/>
                <w:vertAlign w:val="baseline"/>
                <w:lang w:val="en-US" w:eastAsia="zh-CN"/>
              </w:rPr>
              <w:t>37</w:t>
            </w:r>
            <w:r>
              <w:rPr>
                <w:rFonts w:hint="default" w:cs="仿宋_GB2312"/>
                <w:sz w:val="28"/>
                <w:szCs w:val="28"/>
                <w:vertAlign w:val="baseline"/>
                <w:lang w:val="en-US" w:eastAsia="zh-CN"/>
              </w:rPr>
              <w:t>件；</w:t>
            </w:r>
          </w:p>
          <w:p w14:paraId="686BDA8F">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both"/>
              <w:textAlignment w:val="auto"/>
              <w:rPr>
                <w:rFonts w:hint="eastAsia" w:ascii="仿宋_GB2312" w:hAnsi="仿宋_GB2312" w:eastAsia="仿宋_GB2312" w:cs="仿宋_GB2312"/>
                <w:sz w:val="28"/>
                <w:szCs w:val="28"/>
                <w:highlight w:val="none"/>
                <w:vertAlign w:val="baseline"/>
                <w:lang w:val="en-US" w:eastAsia="zh-CN"/>
              </w:rPr>
            </w:pPr>
            <w:r>
              <w:rPr>
                <w:rFonts w:hint="default" w:cs="仿宋_GB2312"/>
                <w:sz w:val="28"/>
                <w:szCs w:val="28"/>
                <w:vertAlign w:val="baseline"/>
                <w:lang w:val="en-US" w:eastAsia="zh-CN"/>
              </w:rPr>
              <w:t>涉及点位：鼓楼街道密东广场</w:t>
            </w:r>
            <w:r>
              <w:rPr>
                <w:rFonts w:hint="eastAsia" w:cs="仿宋_GB2312"/>
                <w:sz w:val="28"/>
                <w:szCs w:val="28"/>
                <w:vertAlign w:val="baseline"/>
                <w:lang w:val="en-US" w:eastAsia="zh-CN"/>
              </w:rPr>
              <w:t>小区、巨各庄镇蔡家洼村、穆家峪镇庄头峪村等</w:t>
            </w:r>
            <w:r>
              <w:rPr>
                <w:rFonts w:hint="default" w:cs="仿宋_GB2312"/>
                <w:sz w:val="28"/>
                <w:szCs w:val="28"/>
                <w:vertAlign w:val="baseline"/>
                <w:lang w:val="en-US" w:eastAsia="zh-CN"/>
              </w:rPr>
              <w:t>。</w:t>
            </w:r>
          </w:p>
        </w:tc>
        <w:tc>
          <w:tcPr>
            <w:tcW w:w="2424" w:type="dxa"/>
            <w:vAlign w:val="top"/>
          </w:tcPr>
          <w:p w14:paraId="18ECADE3">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both"/>
              <w:textAlignment w:val="auto"/>
              <w:rPr>
                <w:rFonts w:hint="eastAsia" w:ascii="仿宋_GB2312" w:hAnsi="仿宋_GB2312" w:eastAsia="仿宋_GB2312" w:cs="仿宋_GB2312"/>
                <w:sz w:val="28"/>
                <w:szCs w:val="28"/>
                <w:highlight w:val="none"/>
                <w:vertAlign w:val="baseline"/>
                <w:lang w:val="en-US" w:eastAsia="zh-CN"/>
              </w:rPr>
            </w:pPr>
          </w:p>
        </w:tc>
      </w:tr>
      <w:tr w14:paraId="70AE7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07" w:hRule="atLeast"/>
          <w:jc w:val="center"/>
        </w:trPr>
        <w:tc>
          <w:tcPr>
            <w:tcW w:w="925" w:type="dxa"/>
            <w:vAlign w:val="center"/>
          </w:tcPr>
          <w:p w14:paraId="524A3E2F">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center"/>
              <w:textAlignment w:val="auto"/>
              <w:rPr>
                <w:rFonts w:hint="default" w:cs="仿宋_GB2312"/>
                <w:b w:val="0"/>
                <w:bCs w:val="0"/>
                <w:color w:val="auto"/>
                <w:sz w:val="28"/>
                <w:szCs w:val="28"/>
                <w:highlight w:val="none"/>
                <w:vertAlign w:val="baseline"/>
                <w:lang w:val="en-US" w:eastAsia="zh-CN"/>
              </w:rPr>
            </w:pPr>
            <w:r>
              <w:rPr>
                <w:rFonts w:hint="eastAsia" w:cs="仿宋_GB2312"/>
                <w:b w:val="0"/>
                <w:bCs w:val="0"/>
                <w:color w:val="auto"/>
                <w:sz w:val="28"/>
                <w:szCs w:val="28"/>
                <w:highlight w:val="none"/>
                <w:vertAlign w:val="baseline"/>
                <w:lang w:val="en-US" w:eastAsia="zh-CN"/>
              </w:rPr>
              <w:t>6</w:t>
            </w:r>
          </w:p>
        </w:tc>
        <w:tc>
          <w:tcPr>
            <w:tcW w:w="1050" w:type="dxa"/>
            <w:vAlign w:val="center"/>
          </w:tcPr>
          <w:p w14:paraId="7DFBA80C">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center"/>
              <w:textAlignment w:val="auto"/>
              <w:rPr>
                <w:rFonts w:hint="default" w:cs="仿宋_GB2312"/>
                <w:b/>
                <w:bCs/>
                <w:sz w:val="28"/>
                <w:szCs w:val="28"/>
                <w:highlight w:val="none"/>
                <w:vertAlign w:val="baseline"/>
                <w:lang w:val="en-US" w:eastAsia="zh-CN"/>
              </w:rPr>
            </w:pPr>
            <w:r>
              <w:rPr>
                <w:rFonts w:hint="eastAsia" w:cs="仿宋_GB2312"/>
                <w:b w:val="0"/>
                <w:bCs w:val="0"/>
                <w:sz w:val="28"/>
                <w:szCs w:val="28"/>
                <w:highlight w:val="none"/>
                <w:vertAlign w:val="baseline"/>
                <w:lang w:val="en-US" w:eastAsia="zh-CN"/>
              </w:rPr>
              <w:t>三月</w:t>
            </w:r>
          </w:p>
        </w:tc>
        <w:tc>
          <w:tcPr>
            <w:tcW w:w="2800" w:type="dxa"/>
            <w:vAlign w:val="center"/>
          </w:tcPr>
          <w:p w14:paraId="5E92324C">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center"/>
              <w:textAlignment w:val="auto"/>
              <w:rPr>
                <w:rFonts w:hint="eastAsia" w:ascii="仿宋_GB2312" w:hAnsi="仿宋_GB2312" w:eastAsia="仿宋_GB2312" w:cs="仿宋_GB2312"/>
                <w:b w:val="0"/>
                <w:bCs w:val="0"/>
                <w:sz w:val="28"/>
                <w:szCs w:val="28"/>
                <w:highlight w:val="none"/>
                <w:vertAlign w:val="baseline"/>
                <w:lang w:val="en-US" w:eastAsia="zh-CN"/>
              </w:rPr>
            </w:pPr>
            <w:r>
              <w:rPr>
                <w:rFonts w:hint="eastAsia" w:ascii="仿宋_GB2312" w:hAnsi="仿宋_GB2312" w:eastAsia="仿宋_GB2312" w:cs="仿宋_GB2312"/>
                <w:b w:val="0"/>
                <w:bCs w:val="0"/>
                <w:sz w:val="28"/>
                <w:szCs w:val="28"/>
                <w:highlight w:val="none"/>
                <w:vertAlign w:val="baseline"/>
                <w:lang w:val="en-US" w:eastAsia="zh-CN"/>
              </w:rPr>
              <w:t>中小学教学管理问题</w:t>
            </w:r>
          </w:p>
          <w:p w14:paraId="569BD549">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center"/>
              <w:textAlignment w:val="auto"/>
              <w:rPr>
                <w:rFonts w:hint="eastAsia" w:ascii="仿宋_GB2312" w:hAnsi="仿宋_GB2312" w:eastAsia="仿宋_GB2312" w:cs="仿宋_GB2312"/>
                <w:b w:val="0"/>
                <w:bCs w:val="0"/>
                <w:sz w:val="28"/>
                <w:szCs w:val="28"/>
                <w:highlight w:val="none"/>
                <w:vertAlign w:val="baseline"/>
                <w:lang w:val="en-US" w:eastAsia="zh-CN"/>
              </w:rPr>
            </w:pPr>
            <w:r>
              <w:rPr>
                <w:rFonts w:hint="eastAsia" w:ascii="仿宋_GB2312" w:hAnsi="仿宋_GB2312" w:eastAsia="仿宋_GB2312" w:cs="仿宋_GB2312"/>
                <w:b w:val="0"/>
                <w:bCs w:val="0"/>
                <w:sz w:val="28"/>
                <w:szCs w:val="28"/>
                <w:highlight w:val="none"/>
                <w:vertAlign w:val="baseline"/>
                <w:lang w:val="en-US" w:eastAsia="zh-CN"/>
              </w:rPr>
              <w:t>主责单位：区教委</w:t>
            </w:r>
          </w:p>
          <w:p w14:paraId="57DBBCF5">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center"/>
              <w:textAlignment w:val="auto"/>
              <w:rPr>
                <w:rFonts w:hint="eastAsia" w:ascii="仿宋_GB2312" w:hAnsi="仿宋_GB2312" w:eastAsia="仿宋_GB2312" w:cs="仿宋_GB2312"/>
                <w:b/>
                <w:bCs/>
                <w:sz w:val="28"/>
                <w:szCs w:val="28"/>
                <w:highlight w:val="none"/>
                <w:vertAlign w:val="baseline"/>
                <w:lang w:val="en-US" w:eastAsia="zh-CN"/>
              </w:rPr>
            </w:pPr>
          </w:p>
        </w:tc>
        <w:tc>
          <w:tcPr>
            <w:tcW w:w="5635" w:type="dxa"/>
            <w:vAlign w:val="top"/>
          </w:tcPr>
          <w:p w14:paraId="2E4546CD">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right="0" w:rightChars="0" w:firstLine="562" w:firstLineChars="200"/>
              <w:jc w:val="left"/>
              <w:textAlignment w:val="auto"/>
              <w:outlineLvl w:val="9"/>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1.密云区29所小学近2万余小学生，依托“空中课堂”“国家中小学智慧教育平台”等资源进行线上学习。</w:t>
            </w:r>
            <w:r>
              <w:rPr>
                <w:rFonts w:hint="eastAsia" w:ascii="仿宋_GB2312" w:hAnsi="仿宋_GB2312" w:eastAsia="仿宋_GB2312" w:cs="仿宋_GB2312"/>
                <w:b w:val="0"/>
                <w:bCs w:val="0"/>
                <w:sz w:val="28"/>
                <w:szCs w:val="28"/>
                <w:lang w:val="en-US" w:eastAsia="zh-CN"/>
              </w:rPr>
              <w:t>任课教师通过钉钉、腾讯会议等形式提供作业辅导答疑。</w:t>
            </w:r>
          </w:p>
          <w:p w14:paraId="5F670EDD">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right="0" w:rightChars="0" w:firstLine="562" w:firstLineChars="200"/>
              <w:jc w:val="left"/>
              <w:textAlignment w:val="auto"/>
              <w:outlineLvl w:val="9"/>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bCs/>
                <w:sz w:val="28"/>
                <w:szCs w:val="28"/>
                <w:lang w:val="en-US" w:eastAsia="zh-CN"/>
              </w:rPr>
              <w:t>2.5月23日下午，区教委中教科组织召开2022届高三</w:t>
            </w:r>
            <w:r>
              <w:rPr>
                <w:rFonts w:hint="eastAsia" w:cs="仿宋_GB2312"/>
                <w:b/>
                <w:bCs/>
                <w:sz w:val="28"/>
                <w:szCs w:val="28"/>
                <w:lang w:val="en-US" w:eastAsia="zh-CN"/>
              </w:rPr>
              <w:t>“</w:t>
            </w:r>
            <w:r>
              <w:rPr>
                <w:rFonts w:hint="eastAsia" w:ascii="仿宋_GB2312" w:hAnsi="仿宋_GB2312" w:eastAsia="仿宋_GB2312" w:cs="仿宋_GB2312"/>
                <w:b/>
                <w:bCs/>
                <w:sz w:val="28"/>
                <w:szCs w:val="28"/>
                <w:lang w:val="en-US" w:eastAsia="zh-CN"/>
              </w:rPr>
              <w:t>二模</w:t>
            </w:r>
            <w:r>
              <w:rPr>
                <w:rFonts w:hint="eastAsia" w:cs="仿宋_GB2312"/>
                <w:b/>
                <w:bCs/>
                <w:sz w:val="28"/>
                <w:szCs w:val="28"/>
                <w:lang w:val="en-US" w:eastAsia="zh-CN"/>
              </w:rPr>
              <w:t>”</w:t>
            </w:r>
            <w:r>
              <w:rPr>
                <w:rFonts w:hint="eastAsia" w:ascii="仿宋_GB2312" w:hAnsi="仿宋_GB2312" w:eastAsia="仿宋_GB2312" w:cs="仿宋_GB2312"/>
                <w:b/>
                <w:bCs/>
                <w:sz w:val="28"/>
                <w:szCs w:val="28"/>
                <w:lang w:val="en-US" w:eastAsia="zh-CN"/>
              </w:rPr>
              <w:t>考试质量分析会。</w:t>
            </w:r>
            <w:r>
              <w:rPr>
                <w:rFonts w:hint="eastAsia" w:ascii="仿宋_GB2312" w:hAnsi="仿宋_GB2312" w:eastAsia="仿宋_GB2312" w:cs="仿宋_GB2312"/>
                <w:b w:val="0"/>
                <w:bCs w:val="0"/>
                <w:sz w:val="28"/>
                <w:szCs w:val="28"/>
                <w:lang w:val="en-US" w:eastAsia="zh-CN"/>
              </w:rPr>
              <w:t>会议首先由区教师研修学院从命题背景与设计、数据通报与分析、存在优势与不足三方面对全区二模成绩进行整体分析，并提出后期工作思路与策略建议，尤其是考生心态调节、线上复习教学提出具体对策。</w:t>
            </w:r>
          </w:p>
          <w:p w14:paraId="1AC7154A">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right="0" w:rightChars="0" w:firstLine="562" w:firstLineChars="200"/>
              <w:jc w:val="left"/>
              <w:textAlignment w:val="auto"/>
              <w:outlineLvl w:val="9"/>
              <w:rPr>
                <w:rFonts w:hint="eastAsia" w:ascii="仿宋_GB2312" w:hAnsi="仿宋" w:eastAsia="仿宋_GB2312" w:cs="仿宋"/>
                <w:b w:val="0"/>
                <w:bCs w:val="0"/>
                <w:sz w:val="28"/>
                <w:szCs w:val="28"/>
                <w:lang w:val="en-US" w:eastAsia="zh-CN"/>
              </w:rPr>
            </w:pPr>
            <w:r>
              <w:rPr>
                <w:rFonts w:hint="eastAsia" w:ascii="仿宋_GB2312" w:hAnsi="仿宋_GB2312" w:eastAsia="仿宋_GB2312" w:cs="仿宋_GB2312"/>
                <w:b/>
                <w:bCs/>
                <w:sz w:val="28"/>
                <w:szCs w:val="28"/>
                <w:lang w:val="en-US" w:eastAsia="zh-CN"/>
              </w:rPr>
              <w:t>3.5月27日，区教委组织召开“密云区小学‘线上教育教学’研讨会”</w:t>
            </w:r>
            <w:r>
              <w:rPr>
                <w:rFonts w:hint="eastAsia" w:cs="仿宋_GB2312"/>
                <w:b/>
                <w:bCs/>
                <w:sz w:val="28"/>
                <w:szCs w:val="28"/>
                <w:lang w:val="en-US" w:eastAsia="zh-CN"/>
              </w:rPr>
              <w:t>。</w:t>
            </w:r>
            <w:r>
              <w:rPr>
                <w:rFonts w:hint="eastAsia" w:ascii="仿宋_GB2312" w:hAnsi="仿宋_GB2312" w:eastAsia="仿宋_GB2312" w:cs="仿宋_GB2312"/>
                <w:b w:val="0"/>
                <w:bCs w:val="0"/>
                <w:sz w:val="28"/>
                <w:szCs w:val="28"/>
                <w:lang w:val="en-US" w:eastAsia="zh-CN"/>
              </w:rPr>
              <w:t>会议围绕线上直播教学课例观摩，研修员线上教学微讲座，学校线上教研活动及常规管理四个方面分别进行研讨交流。各小学、九年一贯制学校教学副校长、教学干部、教研组长、相关学科任课教师，密云区教师研修学院相关学科研修员300余人通过腾讯会议相聚云端参加活动。</w:t>
            </w:r>
          </w:p>
        </w:tc>
        <w:tc>
          <w:tcPr>
            <w:tcW w:w="2782" w:type="dxa"/>
            <w:vAlign w:val="top"/>
          </w:tcPr>
          <w:p w14:paraId="0E4F9CF9">
            <w:pPr>
              <w:pStyle w:val="4"/>
              <w:keepNext w:val="0"/>
              <w:keepLines w:val="0"/>
              <w:pageBreakBefore w:val="0"/>
              <w:widowControl w:val="0"/>
              <w:kinsoku/>
              <w:wordWrap/>
              <w:overflowPunct/>
              <w:topLinePunct w:val="0"/>
              <w:bidi w:val="0"/>
              <w:adjustRightInd/>
              <w:snapToGrid/>
              <w:spacing w:before="55" w:line="360" w:lineRule="exact"/>
              <w:jc w:val="both"/>
              <w:textAlignment w:val="auto"/>
              <w:rPr>
                <w:rFonts w:hint="default" w:cs="仿宋_GB2312"/>
                <w:sz w:val="28"/>
                <w:szCs w:val="28"/>
                <w:vertAlign w:val="baseline"/>
                <w:lang w:val="en-US" w:eastAsia="zh-CN"/>
              </w:rPr>
            </w:pPr>
            <w:r>
              <w:rPr>
                <w:rFonts w:hint="default" w:cs="仿宋_GB2312"/>
                <w:sz w:val="28"/>
                <w:szCs w:val="28"/>
                <w:vertAlign w:val="baseline"/>
                <w:lang w:val="en-US" w:eastAsia="zh-CN"/>
              </w:rPr>
              <w:t>问题工单</w:t>
            </w:r>
            <w:r>
              <w:rPr>
                <w:rFonts w:hint="eastAsia" w:cs="仿宋_GB2312"/>
                <w:sz w:val="28"/>
                <w:szCs w:val="28"/>
                <w:vertAlign w:val="baseline"/>
                <w:lang w:val="en-US" w:eastAsia="zh-CN"/>
              </w:rPr>
              <w:t>12</w:t>
            </w:r>
            <w:r>
              <w:rPr>
                <w:rFonts w:hint="default" w:cs="仿宋_GB2312"/>
                <w:sz w:val="28"/>
                <w:szCs w:val="28"/>
                <w:vertAlign w:val="baseline"/>
                <w:lang w:val="en-US" w:eastAsia="zh-CN"/>
              </w:rPr>
              <w:t>件；</w:t>
            </w:r>
          </w:p>
          <w:p w14:paraId="5B3640E0">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both"/>
              <w:textAlignment w:val="auto"/>
              <w:rPr>
                <w:rFonts w:hint="eastAsia" w:ascii="仿宋_GB2312" w:hAnsi="仿宋_GB2312" w:eastAsia="仿宋_GB2312" w:cs="仿宋_GB2312"/>
                <w:sz w:val="28"/>
                <w:szCs w:val="28"/>
                <w:highlight w:val="none"/>
                <w:vertAlign w:val="baseline"/>
                <w:lang w:val="en-US" w:eastAsia="zh-CN"/>
              </w:rPr>
            </w:pPr>
            <w:r>
              <w:rPr>
                <w:rFonts w:hint="default" w:cs="仿宋_GB2312"/>
                <w:sz w:val="28"/>
                <w:szCs w:val="28"/>
                <w:vertAlign w:val="baseline"/>
                <w:lang w:val="en-US" w:eastAsia="zh-CN"/>
              </w:rPr>
              <w:t>涉及点位：太师屯中学</w:t>
            </w:r>
            <w:r>
              <w:rPr>
                <w:rFonts w:hint="eastAsia" w:cs="仿宋_GB2312"/>
                <w:sz w:val="28"/>
                <w:szCs w:val="28"/>
                <w:vertAlign w:val="baseline"/>
                <w:lang w:val="en-US" w:eastAsia="zh-CN"/>
              </w:rPr>
              <w:t>、密云五中、密云二中</w:t>
            </w:r>
            <w:r>
              <w:rPr>
                <w:rFonts w:hint="default" w:cs="仿宋_GB2312"/>
                <w:sz w:val="28"/>
                <w:szCs w:val="28"/>
                <w:vertAlign w:val="baseline"/>
                <w:lang w:val="en-US" w:eastAsia="zh-CN"/>
              </w:rPr>
              <w:t>。</w:t>
            </w:r>
          </w:p>
        </w:tc>
        <w:tc>
          <w:tcPr>
            <w:tcW w:w="2424" w:type="dxa"/>
            <w:vAlign w:val="top"/>
          </w:tcPr>
          <w:p w14:paraId="3BDEFA6F">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both"/>
              <w:textAlignment w:val="auto"/>
              <w:rPr>
                <w:rFonts w:hint="eastAsia" w:ascii="仿宋_GB2312" w:hAnsi="仿宋_GB2312" w:eastAsia="仿宋_GB2312" w:cs="仿宋_GB2312"/>
                <w:sz w:val="28"/>
                <w:szCs w:val="28"/>
                <w:highlight w:val="none"/>
                <w:vertAlign w:val="baseline"/>
                <w:lang w:val="en-US" w:eastAsia="zh-CN"/>
              </w:rPr>
            </w:pPr>
          </w:p>
        </w:tc>
      </w:tr>
      <w:tr w14:paraId="455FA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86" w:hRule="atLeast"/>
          <w:jc w:val="center"/>
        </w:trPr>
        <w:tc>
          <w:tcPr>
            <w:tcW w:w="925" w:type="dxa"/>
            <w:vAlign w:val="center"/>
          </w:tcPr>
          <w:p w14:paraId="668CB42B">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center"/>
              <w:textAlignment w:val="auto"/>
              <w:rPr>
                <w:rFonts w:hint="default" w:cs="仿宋_GB2312"/>
                <w:b w:val="0"/>
                <w:bCs w:val="0"/>
                <w:color w:val="auto"/>
                <w:sz w:val="28"/>
                <w:szCs w:val="28"/>
                <w:highlight w:val="none"/>
                <w:vertAlign w:val="baseline"/>
                <w:lang w:val="en-US" w:eastAsia="zh-CN"/>
              </w:rPr>
            </w:pPr>
            <w:r>
              <w:rPr>
                <w:rFonts w:hint="eastAsia" w:cs="仿宋_GB2312"/>
                <w:b w:val="0"/>
                <w:bCs w:val="0"/>
                <w:color w:val="auto"/>
                <w:sz w:val="28"/>
                <w:szCs w:val="28"/>
                <w:highlight w:val="none"/>
                <w:vertAlign w:val="baseline"/>
                <w:lang w:val="en-US" w:eastAsia="zh-CN"/>
              </w:rPr>
              <w:t>7</w:t>
            </w:r>
          </w:p>
        </w:tc>
        <w:tc>
          <w:tcPr>
            <w:tcW w:w="1050" w:type="dxa"/>
            <w:vAlign w:val="center"/>
          </w:tcPr>
          <w:p w14:paraId="6EB3D648">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center"/>
              <w:textAlignment w:val="auto"/>
              <w:rPr>
                <w:rFonts w:hint="default" w:cs="仿宋_GB2312"/>
                <w:b w:val="0"/>
                <w:bCs w:val="0"/>
                <w:sz w:val="28"/>
                <w:szCs w:val="28"/>
                <w:highlight w:val="none"/>
                <w:vertAlign w:val="baseline"/>
                <w:lang w:val="en-US" w:eastAsia="zh-CN"/>
              </w:rPr>
            </w:pPr>
            <w:r>
              <w:rPr>
                <w:rFonts w:hint="eastAsia" w:cs="仿宋_GB2312"/>
                <w:b w:val="0"/>
                <w:bCs w:val="0"/>
                <w:sz w:val="28"/>
                <w:szCs w:val="28"/>
                <w:highlight w:val="none"/>
                <w:vertAlign w:val="baseline"/>
                <w:lang w:val="en-US" w:eastAsia="zh-CN"/>
              </w:rPr>
              <w:t>四月</w:t>
            </w:r>
          </w:p>
        </w:tc>
        <w:tc>
          <w:tcPr>
            <w:tcW w:w="2800" w:type="dxa"/>
            <w:vAlign w:val="center"/>
          </w:tcPr>
          <w:p w14:paraId="2DF67A3F">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center"/>
              <w:textAlignment w:val="auto"/>
              <w:rPr>
                <w:rFonts w:hint="eastAsia" w:ascii="仿宋_GB2312" w:hAnsi="仿宋_GB2312" w:eastAsia="仿宋_GB2312" w:cs="仿宋_GB2312"/>
                <w:b w:val="0"/>
                <w:bCs w:val="0"/>
                <w:sz w:val="28"/>
                <w:szCs w:val="28"/>
                <w:highlight w:val="none"/>
                <w:vertAlign w:val="baseline"/>
                <w:lang w:val="en-US" w:eastAsia="zh-CN"/>
              </w:rPr>
            </w:pPr>
            <w:r>
              <w:rPr>
                <w:rFonts w:hint="eastAsia" w:ascii="仿宋_GB2312" w:hAnsi="仿宋_GB2312" w:eastAsia="仿宋_GB2312" w:cs="仿宋_GB2312"/>
                <w:b w:val="0"/>
                <w:bCs w:val="0"/>
                <w:sz w:val="28"/>
                <w:szCs w:val="28"/>
                <w:highlight w:val="none"/>
                <w:vertAlign w:val="baseline"/>
                <w:lang w:val="en-US" w:eastAsia="zh-CN"/>
              </w:rPr>
              <w:t>新就业形态劳动者劳动保障问题</w:t>
            </w:r>
          </w:p>
          <w:p w14:paraId="6FD0C7FA">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center"/>
              <w:textAlignment w:val="auto"/>
              <w:rPr>
                <w:rFonts w:hint="eastAsia" w:ascii="仿宋_GB2312" w:hAnsi="仿宋_GB2312" w:eastAsia="仿宋_GB2312" w:cs="仿宋_GB2312"/>
                <w:b w:val="0"/>
                <w:bCs w:val="0"/>
                <w:sz w:val="28"/>
                <w:szCs w:val="28"/>
                <w:highlight w:val="none"/>
                <w:vertAlign w:val="baseline"/>
                <w:lang w:val="en-US" w:eastAsia="zh-CN"/>
              </w:rPr>
            </w:pPr>
            <w:r>
              <w:rPr>
                <w:rFonts w:hint="eastAsia" w:ascii="仿宋_GB2312" w:hAnsi="仿宋_GB2312" w:eastAsia="仿宋_GB2312" w:cs="仿宋_GB2312"/>
                <w:b w:val="0"/>
                <w:bCs w:val="0"/>
                <w:sz w:val="28"/>
                <w:szCs w:val="28"/>
                <w:highlight w:val="none"/>
                <w:vertAlign w:val="baseline"/>
                <w:lang w:val="en-US" w:eastAsia="zh-CN"/>
              </w:rPr>
              <w:t>主责单位：</w:t>
            </w:r>
          </w:p>
          <w:p w14:paraId="19359DBF">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center"/>
              <w:textAlignment w:val="auto"/>
              <w:rPr>
                <w:rFonts w:hint="eastAsia" w:ascii="仿宋_GB2312" w:hAnsi="仿宋_GB2312" w:eastAsia="仿宋_GB2312" w:cs="仿宋_GB2312"/>
                <w:b w:val="0"/>
                <w:bCs w:val="0"/>
                <w:sz w:val="28"/>
                <w:szCs w:val="28"/>
                <w:highlight w:val="none"/>
                <w:vertAlign w:val="baseline"/>
                <w:lang w:val="en-US" w:eastAsia="zh-CN"/>
              </w:rPr>
            </w:pPr>
            <w:r>
              <w:rPr>
                <w:rFonts w:hint="eastAsia" w:ascii="仿宋_GB2312" w:hAnsi="仿宋_GB2312" w:eastAsia="仿宋_GB2312" w:cs="仿宋_GB2312"/>
                <w:b w:val="0"/>
                <w:bCs w:val="0"/>
                <w:sz w:val="28"/>
                <w:szCs w:val="28"/>
                <w:highlight w:val="none"/>
                <w:vertAlign w:val="baseline"/>
                <w:lang w:val="en-US" w:eastAsia="zh-CN"/>
              </w:rPr>
              <w:t>区人力社保局</w:t>
            </w:r>
          </w:p>
          <w:p w14:paraId="258C5958">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center"/>
              <w:textAlignment w:val="auto"/>
              <w:rPr>
                <w:rFonts w:hint="eastAsia" w:ascii="仿宋_GB2312" w:hAnsi="仿宋_GB2312" w:eastAsia="仿宋_GB2312" w:cs="仿宋_GB2312"/>
                <w:b w:val="0"/>
                <w:bCs w:val="0"/>
                <w:sz w:val="28"/>
                <w:szCs w:val="28"/>
                <w:highlight w:val="none"/>
                <w:vertAlign w:val="baseline"/>
                <w:lang w:val="en-US" w:eastAsia="zh-CN"/>
              </w:rPr>
            </w:pPr>
          </w:p>
        </w:tc>
        <w:tc>
          <w:tcPr>
            <w:tcW w:w="5635" w:type="dxa"/>
            <w:vAlign w:val="top"/>
          </w:tcPr>
          <w:p w14:paraId="67BDAFD2">
            <w:pPr>
              <w:pStyle w:val="4"/>
              <w:keepNext w:val="0"/>
              <w:keepLines w:val="0"/>
              <w:pageBreakBefore w:val="0"/>
              <w:widowControl w:val="0"/>
              <w:kinsoku/>
              <w:wordWrap/>
              <w:overflowPunct/>
              <w:topLinePunct w:val="0"/>
              <w:bidi w:val="0"/>
              <w:adjustRightInd/>
              <w:snapToGrid/>
              <w:spacing w:before="55" w:line="360" w:lineRule="exact"/>
              <w:ind w:left="0" w:leftChars="0" w:right="0" w:rightChars="0" w:firstLine="560" w:firstLineChars="200"/>
              <w:jc w:val="both"/>
              <w:textAlignment w:val="auto"/>
              <w:rPr>
                <w:rFonts w:hint="eastAsia" w:ascii="仿宋_GB2312" w:hAnsi="仿宋_GB2312" w:eastAsia="仿宋_GB2312" w:cs="仿宋_GB2312"/>
                <w:b/>
                <w:bCs/>
                <w:sz w:val="28"/>
                <w:szCs w:val="28"/>
                <w:highlight w:val="none"/>
                <w:vertAlign w:val="baseline"/>
                <w:lang w:val="en-US" w:eastAsia="zh-CN"/>
              </w:rPr>
            </w:pPr>
            <w:r>
              <w:rPr>
                <w:rFonts w:hint="eastAsia" w:cs="仿宋_GB2312"/>
                <w:sz w:val="28"/>
                <w:szCs w:val="28"/>
                <w:highlight w:val="none"/>
                <w:vertAlign w:val="baseline"/>
                <w:lang w:val="en-US" w:eastAsia="zh-CN"/>
              </w:rPr>
              <w:t>1.</w:t>
            </w:r>
            <w:r>
              <w:rPr>
                <w:rFonts w:hint="eastAsia" w:ascii="仿宋_GB2312" w:hAnsi="仿宋_GB2312" w:eastAsia="仿宋_GB2312" w:cs="仿宋_GB2312"/>
                <w:sz w:val="28"/>
                <w:szCs w:val="28"/>
                <w:highlight w:val="none"/>
                <w:vertAlign w:val="baseline"/>
                <w:lang w:val="en-US" w:eastAsia="zh-CN"/>
              </w:rPr>
              <w:t>区人力资源和社会保障综合执法队做好保障农民工工资支付工作，深入建筑工程、企业进行检查，按照市局落实</w:t>
            </w:r>
            <w:r>
              <w:rPr>
                <w:rFonts w:hint="eastAsia" w:cs="仿宋_GB2312"/>
                <w:sz w:val="28"/>
                <w:szCs w:val="28"/>
                <w:highlight w:val="none"/>
                <w:vertAlign w:val="baseline"/>
                <w:lang w:val="en-US" w:eastAsia="zh-CN"/>
              </w:rPr>
              <w:t>“</w:t>
            </w:r>
            <w:r>
              <w:rPr>
                <w:rFonts w:hint="eastAsia" w:ascii="仿宋_GB2312" w:hAnsi="仿宋_GB2312" w:eastAsia="仿宋_GB2312" w:cs="仿宋_GB2312"/>
                <w:sz w:val="28"/>
                <w:szCs w:val="28"/>
                <w:highlight w:val="none"/>
                <w:vertAlign w:val="baseline"/>
                <w:lang w:val="en-US" w:eastAsia="zh-CN"/>
              </w:rPr>
              <w:t>五项制度</w:t>
            </w:r>
            <w:r>
              <w:rPr>
                <w:rFonts w:hint="eastAsia" w:cs="仿宋_GB2312"/>
                <w:sz w:val="28"/>
                <w:szCs w:val="28"/>
                <w:highlight w:val="none"/>
                <w:vertAlign w:val="baseline"/>
                <w:lang w:val="en-US" w:eastAsia="zh-CN"/>
              </w:rPr>
              <w:t>”</w:t>
            </w:r>
            <w:r>
              <w:rPr>
                <w:rFonts w:hint="eastAsia" w:ascii="仿宋_GB2312" w:hAnsi="仿宋_GB2312" w:eastAsia="仿宋_GB2312" w:cs="仿宋_GB2312"/>
                <w:sz w:val="28"/>
                <w:szCs w:val="28"/>
                <w:highlight w:val="none"/>
                <w:vertAlign w:val="baseline"/>
                <w:lang w:val="en-US" w:eastAsia="zh-CN"/>
              </w:rPr>
              <w:t>要求</w:t>
            </w:r>
            <w:r>
              <w:rPr>
                <w:rFonts w:hint="eastAsia" w:cs="仿宋_GB2312"/>
                <w:sz w:val="28"/>
                <w:szCs w:val="28"/>
                <w:highlight w:val="none"/>
                <w:vertAlign w:val="baseline"/>
                <w:lang w:val="en-US" w:eastAsia="zh-CN"/>
              </w:rPr>
              <w:t>，</w:t>
            </w:r>
            <w:r>
              <w:rPr>
                <w:rFonts w:hint="eastAsia" w:ascii="仿宋_GB2312" w:hAnsi="仿宋_GB2312" w:eastAsia="仿宋_GB2312" w:cs="仿宋_GB2312"/>
                <w:sz w:val="28"/>
                <w:szCs w:val="28"/>
                <w:highlight w:val="none"/>
                <w:vertAlign w:val="baseline"/>
                <w:lang w:val="en-US" w:eastAsia="zh-CN"/>
              </w:rPr>
              <w:t>查看在建工程项目保障农民工工资支付制度落实情况，及早发现欠薪隐患，解决欠薪问题</w:t>
            </w:r>
            <w:r>
              <w:rPr>
                <w:rFonts w:hint="eastAsia" w:cs="仿宋_GB2312"/>
                <w:sz w:val="28"/>
                <w:szCs w:val="28"/>
                <w:highlight w:val="none"/>
                <w:vertAlign w:val="baseline"/>
                <w:lang w:val="en-US" w:eastAsia="zh-CN"/>
              </w:rPr>
              <w:t>，</w:t>
            </w:r>
            <w:r>
              <w:rPr>
                <w:rFonts w:hint="eastAsia" w:ascii="仿宋_GB2312" w:hAnsi="仿宋_GB2312" w:eastAsia="仿宋_GB2312" w:cs="仿宋_GB2312"/>
                <w:b/>
                <w:bCs/>
                <w:sz w:val="28"/>
                <w:szCs w:val="28"/>
                <w:highlight w:val="none"/>
                <w:vertAlign w:val="baseline"/>
                <w:lang w:val="en-US" w:eastAsia="zh-CN"/>
              </w:rPr>
              <w:t>处理各种形式来源的</w:t>
            </w:r>
            <w:r>
              <w:rPr>
                <w:rFonts w:hint="eastAsia" w:cs="仿宋_GB2312"/>
                <w:b/>
                <w:bCs/>
                <w:sz w:val="28"/>
                <w:szCs w:val="28"/>
                <w:highlight w:val="none"/>
                <w:vertAlign w:val="baseline"/>
                <w:lang w:val="en-US" w:eastAsia="zh-CN"/>
              </w:rPr>
              <w:t>44</w:t>
            </w:r>
            <w:r>
              <w:rPr>
                <w:rFonts w:hint="eastAsia" w:ascii="仿宋_GB2312" w:hAnsi="仿宋_GB2312" w:eastAsia="仿宋_GB2312" w:cs="仿宋_GB2312"/>
                <w:b/>
                <w:bCs/>
                <w:sz w:val="28"/>
                <w:szCs w:val="28"/>
                <w:highlight w:val="none"/>
                <w:vertAlign w:val="baseline"/>
                <w:lang w:val="en-US" w:eastAsia="zh-CN"/>
              </w:rPr>
              <w:t>起投诉举报案件，解决拖欠工资</w:t>
            </w:r>
            <w:r>
              <w:rPr>
                <w:rFonts w:hint="eastAsia" w:cs="仿宋_GB2312"/>
                <w:b/>
                <w:bCs/>
                <w:sz w:val="28"/>
                <w:szCs w:val="28"/>
                <w:highlight w:val="none"/>
                <w:vertAlign w:val="baseline"/>
                <w:lang w:val="en-US" w:eastAsia="zh-CN"/>
              </w:rPr>
              <w:t>8.45</w:t>
            </w:r>
            <w:r>
              <w:rPr>
                <w:rFonts w:hint="eastAsia" w:ascii="仿宋_GB2312" w:hAnsi="仿宋_GB2312" w:eastAsia="仿宋_GB2312" w:cs="仿宋_GB2312"/>
                <w:b/>
                <w:bCs/>
                <w:sz w:val="28"/>
                <w:szCs w:val="28"/>
                <w:highlight w:val="none"/>
                <w:vertAlign w:val="baseline"/>
                <w:lang w:val="en-US" w:eastAsia="zh-CN"/>
              </w:rPr>
              <w:t>万元。截</w:t>
            </w:r>
            <w:r>
              <w:rPr>
                <w:rFonts w:hint="eastAsia" w:cs="仿宋_GB2312"/>
                <w:b/>
                <w:bCs/>
                <w:sz w:val="28"/>
                <w:szCs w:val="28"/>
                <w:highlight w:val="none"/>
                <w:vertAlign w:val="baseline"/>
                <w:lang w:val="en-US" w:eastAsia="zh-CN"/>
              </w:rPr>
              <w:t>至6</w:t>
            </w:r>
            <w:r>
              <w:rPr>
                <w:rFonts w:hint="eastAsia" w:ascii="仿宋_GB2312" w:hAnsi="仿宋_GB2312" w:eastAsia="仿宋_GB2312" w:cs="仿宋_GB2312"/>
                <w:b/>
                <w:bCs/>
                <w:sz w:val="28"/>
                <w:szCs w:val="28"/>
                <w:highlight w:val="none"/>
                <w:vertAlign w:val="baseline"/>
                <w:lang w:val="en-US" w:eastAsia="zh-CN"/>
              </w:rPr>
              <w:t>月</w:t>
            </w:r>
            <w:r>
              <w:rPr>
                <w:rFonts w:hint="eastAsia" w:cs="仿宋_GB2312"/>
                <w:b/>
                <w:bCs/>
                <w:sz w:val="28"/>
                <w:szCs w:val="28"/>
                <w:highlight w:val="none"/>
                <w:vertAlign w:val="baseline"/>
                <w:lang w:val="en-US" w:eastAsia="zh-CN"/>
              </w:rPr>
              <w:t>2</w:t>
            </w:r>
            <w:r>
              <w:rPr>
                <w:rFonts w:hint="eastAsia" w:ascii="仿宋_GB2312" w:hAnsi="仿宋_GB2312" w:eastAsia="仿宋_GB2312" w:cs="仿宋_GB2312"/>
                <w:b/>
                <w:bCs/>
                <w:sz w:val="28"/>
                <w:szCs w:val="28"/>
                <w:highlight w:val="none"/>
                <w:vertAlign w:val="baseline"/>
                <w:lang w:val="en-US" w:eastAsia="zh-CN"/>
              </w:rPr>
              <w:t>日累计处理案件</w:t>
            </w:r>
            <w:r>
              <w:rPr>
                <w:rFonts w:hint="eastAsia" w:cs="仿宋_GB2312"/>
                <w:b/>
                <w:bCs/>
                <w:sz w:val="28"/>
                <w:szCs w:val="28"/>
                <w:highlight w:val="none"/>
                <w:vertAlign w:val="baseline"/>
                <w:lang w:val="en-US" w:eastAsia="zh-CN"/>
              </w:rPr>
              <w:t>751</w:t>
            </w:r>
            <w:r>
              <w:rPr>
                <w:rFonts w:hint="eastAsia" w:ascii="仿宋_GB2312" w:hAnsi="仿宋_GB2312" w:eastAsia="仿宋_GB2312" w:cs="仿宋_GB2312"/>
                <w:b/>
                <w:bCs/>
                <w:sz w:val="28"/>
                <w:szCs w:val="28"/>
                <w:highlight w:val="none"/>
                <w:vertAlign w:val="baseline"/>
                <w:lang w:val="en-US" w:eastAsia="zh-CN"/>
              </w:rPr>
              <w:t>件，解决拖欠工资3</w:t>
            </w:r>
            <w:r>
              <w:rPr>
                <w:rFonts w:hint="eastAsia" w:cs="仿宋_GB2312"/>
                <w:b/>
                <w:bCs/>
                <w:sz w:val="28"/>
                <w:szCs w:val="28"/>
                <w:highlight w:val="none"/>
                <w:vertAlign w:val="baseline"/>
                <w:lang w:val="en-US" w:eastAsia="zh-CN"/>
              </w:rPr>
              <w:t>510.72</w:t>
            </w:r>
            <w:r>
              <w:rPr>
                <w:rFonts w:hint="eastAsia" w:ascii="仿宋_GB2312" w:hAnsi="仿宋_GB2312" w:eastAsia="仿宋_GB2312" w:cs="仿宋_GB2312"/>
                <w:b/>
                <w:bCs/>
                <w:sz w:val="28"/>
                <w:szCs w:val="28"/>
                <w:highlight w:val="none"/>
                <w:vertAlign w:val="baseline"/>
                <w:lang w:val="en-US" w:eastAsia="zh-CN"/>
              </w:rPr>
              <w:t>万元。</w:t>
            </w:r>
          </w:p>
          <w:p w14:paraId="3F43AF08">
            <w:pPr>
              <w:pStyle w:val="4"/>
              <w:keepNext w:val="0"/>
              <w:keepLines w:val="0"/>
              <w:pageBreakBefore w:val="0"/>
              <w:widowControl w:val="0"/>
              <w:kinsoku/>
              <w:wordWrap/>
              <w:overflowPunct/>
              <w:topLinePunct w:val="0"/>
              <w:bidi w:val="0"/>
              <w:adjustRightInd/>
              <w:snapToGrid/>
              <w:spacing w:before="55" w:line="360" w:lineRule="exact"/>
              <w:ind w:left="0" w:leftChars="0" w:right="0" w:rightChars="0" w:firstLine="560" w:firstLineChars="200"/>
              <w:jc w:val="both"/>
              <w:textAlignment w:val="auto"/>
              <w:rPr>
                <w:rFonts w:hint="eastAsia" w:ascii="楷体_GB2312" w:hAnsi="楷体_GB2312" w:eastAsia="楷体_GB2312" w:cs="楷体_GB2312"/>
                <w:b/>
                <w:bCs/>
                <w:sz w:val="28"/>
                <w:szCs w:val="28"/>
                <w:highlight w:val="none"/>
                <w:vertAlign w:val="baseline"/>
                <w:lang w:val="en-US" w:eastAsia="zh-CN"/>
              </w:rPr>
            </w:pPr>
            <w:r>
              <w:rPr>
                <w:rFonts w:hint="eastAsia" w:cs="仿宋_GB2312"/>
                <w:sz w:val="28"/>
                <w:szCs w:val="28"/>
                <w:highlight w:val="none"/>
                <w:vertAlign w:val="baseline"/>
                <w:lang w:val="en-US" w:eastAsia="zh-CN"/>
              </w:rPr>
              <w:t>2.</w:t>
            </w:r>
            <w:r>
              <w:rPr>
                <w:rFonts w:hint="eastAsia" w:ascii="仿宋_GB2312" w:hAnsi="仿宋_GB2312" w:eastAsia="仿宋_GB2312" w:cs="仿宋_GB2312"/>
                <w:sz w:val="28"/>
                <w:szCs w:val="28"/>
                <w:highlight w:val="none"/>
                <w:vertAlign w:val="baseline"/>
                <w:lang w:val="en-US" w:eastAsia="zh-CN"/>
              </w:rPr>
              <w:t>仲裁院积极开展各项仲裁工作，对涉及新就业形态劳动者的劳动争议案件高度重视，认真排查涉及新就业形态劳动者拖欠工资等各类劳动争议案件。对涉及新就业形态劳动者的案件，坚持“快立、快审、快结”办案原则，保障劳动者的合法权益。</w:t>
            </w:r>
            <w:r>
              <w:rPr>
                <w:rFonts w:hint="eastAsia" w:ascii="仿宋_GB2312" w:hAnsi="仿宋_GB2312" w:eastAsia="仿宋_GB2312" w:cs="仿宋_GB2312"/>
                <w:b w:val="0"/>
                <w:bCs w:val="0"/>
                <w:sz w:val="28"/>
                <w:szCs w:val="28"/>
                <w:highlight w:val="none"/>
                <w:vertAlign w:val="baseline"/>
                <w:lang w:val="en-US" w:eastAsia="zh-CN"/>
              </w:rPr>
              <w:t>2022年</w:t>
            </w:r>
            <w:r>
              <w:rPr>
                <w:rFonts w:hint="eastAsia" w:cs="仿宋_GB2312"/>
                <w:b w:val="0"/>
                <w:bCs w:val="0"/>
                <w:sz w:val="28"/>
                <w:szCs w:val="28"/>
                <w:highlight w:val="none"/>
                <w:vertAlign w:val="baseline"/>
                <w:lang w:val="en-US" w:eastAsia="zh-CN"/>
              </w:rPr>
              <w:t>5</w:t>
            </w:r>
            <w:r>
              <w:rPr>
                <w:rFonts w:hint="eastAsia" w:ascii="仿宋_GB2312" w:hAnsi="仿宋_GB2312" w:eastAsia="仿宋_GB2312" w:cs="仿宋_GB2312"/>
                <w:b w:val="0"/>
                <w:bCs w:val="0"/>
                <w:sz w:val="28"/>
                <w:szCs w:val="28"/>
                <w:highlight w:val="none"/>
                <w:vertAlign w:val="baseline"/>
                <w:lang w:val="en-US" w:eastAsia="zh-CN"/>
              </w:rPr>
              <w:t>月</w:t>
            </w:r>
            <w:r>
              <w:rPr>
                <w:rFonts w:hint="eastAsia" w:cs="仿宋_GB2312"/>
                <w:b w:val="0"/>
                <w:bCs w:val="0"/>
                <w:sz w:val="28"/>
                <w:szCs w:val="28"/>
                <w:highlight w:val="none"/>
                <w:vertAlign w:val="baseline"/>
                <w:lang w:val="en-US" w:eastAsia="zh-CN"/>
              </w:rPr>
              <w:t>16</w:t>
            </w:r>
            <w:r>
              <w:rPr>
                <w:rFonts w:hint="eastAsia" w:ascii="仿宋_GB2312" w:hAnsi="仿宋_GB2312" w:eastAsia="仿宋_GB2312" w:cs="仿宋_GB2312"/>
                <w:b w:val="0"/>
                <w:bCs w:val="0"/>
                <w:sz w:val="28"/>
                <w:szCs w:val="28"/>
                <w:highlight w:val="none"/>
                <w:vertAlign w:val="baseline"/>
                <w:lang w:val="en-US" w:eastAsia="zh-CN"/>
              </w:rPr>
              <w:t>日至</w:t>
            </w:r>
            <w:r>
              <w:rPr>
                <w:rFonts w:hint="eastAsia" w:cs="仿宋_GB2312"/>
                <w:b w:val="0"/>
                <w:bCs w:val="0"/>
                <w:sz w:val="28"/>
                <w:szCs w:val="28"/>
                <w:highlight w:val="none"/>
                <w:vertAlign w:val="baseline"/>
                <w:lang w:val="en-US" w:eastAsia="zh-CN"/>
              </w:rPr>
              <w:t>6</w:t>
            </w:r>
            <w:r>
              <w:rPr>
                <w:rFonts w:hint="eastAsia" w:ascii="仿宋_GB2312" w:hAnsi="仿宋_GB2312" w:eastAsia="仿宋_GB2312" w:cs="仿宋_GB2312"/>
                <w:b w:val="0"/>
                <w:bCs w:val="0"/>
                <w:sz w:val="28"/>
                <w:szCs w:val="28"/>
                <w:highlight w:val="none"/>
                <w:vertAlign w:val="baseline"/>
                <w:lang w:val="en-US" w:eastAsia="zh-CN"/>
              </w:rPr>
              <w:t>月2日涉及新就业形态劳动者的各类劳动人事争议案件</w:t>
            </w:r>
            <w:r>
              <w:rPr>
                <w:rFonts w:hint="eastAsia" w:cs="仿宋_GB2312"/>
                <w:b w:val="0"/>
                <w:bCs w:val="0"/>
                <w:sz w:val="28"/>
                <w:szCs w:val="28"/>
                <w:highlight w:val="none"/>
                <w:vertAlign w:val="baseline"/>
                <w:lang w:val="en-US" w:eastAsia="zh-CN"/>
              </w:rPr>
              <w:t>1</w:t>
            </w:r>
            <w:r>
              <w:rPr>
                <w:rFonts w:hint="eastAsia" w:ascii="仿宋_GB2312" w:hAnsi="仿宋_GB2312" w:eastAsia="仿宋_GB2312" w:cs="仿宋_GB2312"/>
                <w:b w:val="0"/>
                <w:bCs w:val="0"/>
                <w:sz w:val="28"/>
                <w:szCs w:val="28"/>
                <w:highlight w:val="none"/>
                <w:vertAlign w:val="baseline"/>
                <w:lang w:val="en-US" w:eastAsia="zh-CN"/>
              </w:rPr>
              <w:t>件。</w:t>
            </w:r>
          </w:p>
          <w:p w14:paraId="558FD9EC">
            <w:pPr>
              <w:pStyle w:val="4"/>
              <w:keepNext w:val="0"/>
              <w:keepLines w:val="0"/>
              <w:pageBreakBefore w:val="0"/>
              <w:widowControl w:val="0"/>
              <w:kinsoku/>
              <w:wordWrap/>
              <w:overflowPunct/>
              <w:topLinePunct w:val="0"/>
              <w:bidi w:val="0"/>
              <w:adjustRightInd/>
              <w:snapToGrid/>
              <w:spacing w:before="55" w:line="360" w:lineRule="exact"/>
              <w:ind w:left="0" w:leftChars="0" w:right="0" w:rightChars="0" w:firstLine="560" w:firstLineChars="200"/>
              <w:jc w:val="both"/>
              <w:textAlignment w:val="auto"/>
              <w:rPr>
                <w:rFonts w:hint="eastAsia" w:ascii="仿宋_GB2312" w:hAnsi="仿宋_GB2312" w:eastAsia="仿宋_GB2312" w:cs="仿宋_GB2312"/>
                <w:sz w:val="28"/>
                <w:szCs w:val="28"/>
                <w:highlight w:val="none"/>
                <w:vertAlign w:val="baseline"/>
                <w:lang w:val="en-US" w:eastAsia="zh-CN"/>
              </w:rPr>
            </w:pPr>
            <w:r>
              <w:rPr>
                <w:rFonts w:hint="eastAsia" w:cs="仿宋_GB2312"/>
                <w:sz w:val="28"/>
                <w:szCs w:val="28"/>
                <w:highlight w:val="none"/>
                <w:vertAlign w:val="baseline"/>
                <w:lang w:val="en-US" w:eastAsia="zh-CN"/>
              </w:rPr>
              <w:t>3.</w:t>
            </w:r>
            <w:r>
              <w:rPr>
                <w:rFonts w:hint="eastAsia" w:ascii="仿宋_GB2312" w:hAnsi="仿宋_GB2312" w:eastAsia="仿宋_GB2312" w:cs="仿宋_GB2312"/>
                <w:sz w:val="28"/>
                <w:szCs w:val="28"/>
                <w:highlight w:val="none"/>
                <w:vertAlign w:val="baseline"/>
                <w:lang w:val="en-US" w:eastAsia="zh-CN"/>
              </w:rPr>
              <w:t>密云社保中心稽核科稳步开展日常稽核工作，深入部分企业实地稽核，查看职工花名册、劳动合同、会计凭证等相关材料，及时发现、处置各类少报漏报、少缴漏缴社会保险费问题，确保社会保险费应收尽收。</w:t>
            </w:r>
            <w:r>
              <w:rPr>
                <w:rFonts w:hint="eastAsia" w:ascii="仿宋_GB2312" w:hAnsi="仿宋_GB2312" w:eastAsia="仿宋_GB2312" w:cs="仿宋_GB2312"/>
                <w:b/>
                <w:bCs/>
                <w:sz w:val="28"/>
                <w:szCs w:val="28"/>
                <w:highlight w:val="none"/>
                <w:vertAlign w:val="baseline"/>
                <w:lang w:val="en-US" w:eastAsia="zh-CN"/>
              </w:rPr>
              <w:t>截</w:t>
            </w:r>
            <w:r>
              <w:rPr>
                <w:rFonts w:hint="eastAsia" w:cs="仿宋_GB2312"/>
                <w:b/>
                <w:bCs/>
                <w:sz w:val="28"/>
                <w:szCs w:val="28"/>
                <w:highlight w:val="none"/>
                <w:vertAlign w:val="baseline"/>
                <w:lang w:val="en-US" w:eastAsia="zh-CN"/>
              </w:rPr>
              <w:t>至6</w:t>
            </w:r>
            <w:r>
              <w:rPr>
                <w:rFonts w:hint="eastAsia" w:ascii="仿宋_GB2312" w:hAnsi="仿宋_GB2312" w:eastAsia="仿宋_GB2312" w:cs="仿宋_GB2312"/>
                <w:b/>
                <w:bCs/>
                <w:sz w:val="28"/>
                <w:szCs w:val="28"/>
                <w:highlight w:val="none"/>
                <w:vertAlign w:val="baseline"/>
                <w:lang w:val="en-US" w:eastAsia="zh-CN"/>
              </w:rPr>
              <w:t>月2日</w:t>
            </w:r>
            <w:r>
              <w:rPr>
                <w:rFonts w:hint="eastAsia" w:cs="仿宋_GB2312"/>
                <w:b/>
                <w:bCs/>
                <w:sz w:val="28"/>
                <w:szCs w:val="28"/>
                <w:highlight w:val="none"/>
                <w:vertAlign w:val="baseline"/>
                <w:lang w:val="en-US" w:eastAsia="zh-CN"/>
              </w:rPr>
              <w:t>，</w:t>
            </w:r>
            <w:r>
              <w:rPr>
                <w:rFonts w:hint="eastAsia" w:ascii="仿宋_GB2312" w:hAnsi="仿宋_GB2312" w:eastAsia="仿宋_GB2312" w:cs="仿宋_GB2312"/>
                <w:b/>
                <w:bCs/>
                <w:sz w:val="28"/>
                <w:szCs w:val="28"/>
                <w:highlight w:val="none"/>
                <w:vertAlign w:val="baseline"/>
                <w:lang w:val="en-US" w:eastAsia="zh-CN"/>
              </w:rPr>
              <w:t>受理投诉举报案件</w:t>
            </w:r>
            <w:r>
              <w:rPr>
                <w:rFonts w:hint="eastAsia" w:cs="仿宋_GB2312"/>
                <w:b/>
                <w:bCs/>
                <w:sz w:val="28"/>
                <w:szCs w:val="28"/>
                <w:highlight w:val="none"/>
                <w:vertAlign w:val="baseline"/>
                <w:lang w:val="en-US" w:eastAsia="zh-CN"/>
              </w:rPr>
              <w:t>129</w:t>
            </w:r>
            <w:r>
              <w:rPr>
                <w:rFonts w:hint="eastAsia" w:ascii="仿宋_GB2312" w:hAnsi="仿宋_GB2312" w:eastAsia="仿宋_GB2312" w:cs="仿宋_GB2312"/>
                <w:b/>
                <w:bCs/>
                <w:sz w:val="28"/>
                <w:szCs w:val="28"/>
                <w:highlight w:val="none"/>
                <w:vertAlign w:val="baseline"/>
                <w:lang w:val="en-US" w:eastAsia="zh-CN"/>
              </w:rPr>
              <w:t>件，下达整改意见1</w:t>
            </w:r>
            <w:r>
              <w:rPr>
                <w:rFonts w:hint="eastAsia" w:cs="仿宋_GB2312"/>
                <w:b/>
                <w:bCs/>
                <w:sz w:val="28"/>
                <w:szCs w:val="28"/>
                <w:highlight w:val="none"/>
                <w:vertAlign w:val="baseline"/>
                <w:lang w:val="en-US" w:eastAsia="zh-CN"/>
              </w:rPr>
              <w:t>30</w:t>
            </w:r>
            <w:r>
              <w:rPr>
                <w:rFonts w:hint="eastAsia" w:ascii="仿宋_GB2312" w:hAnsi="仿宋_GB2312" w:eastAsia="仿宋_GB2312" w:cs="仿宋_GB2312"/>
                <w:b/>
                <w:bCs/>
                <w:sz w:val="28"/>
                <w:szCs w:val="28"/>
                <w:highlight w:val="none"/>
                <w:vertAlign w:val="baseline"/>
                <w:lang w:val="en-US" w:eastAsia="zh-CN"/>
              </w:rPr>
              <w:t>份，完成稽核补缴1</w:t>
            </w:r>
            <w:r>
              <w:rPr>
                <w:rFonts w:hint="eastAsia" w:cs="仿宋_GB2312"/>
                <w:b/>
                <w:bCs/>
                <w:sz w:val="28"/>
                <w:szCs w:val="28"/>
                <w:highlight w:val="none"/>
                <w:vertAlign w:val="baseline"/>
                <w:lang w:val="en-US" w:eastAsia="zh-CN"/>
              </w:rPr>
              <w:t>386.61</w:t>
            </w:r>
            <w:r>
              <w:rPr>
                <w:rFonts w:hint="eastAsia" w:ascii="仿宋_GB2312" w:hAnsi="仿宋_GB2312" w:eastAsia="仿宋_GB2312" w:cs="仿宋_GB2312"/>
                <w:b/>
                <w:bCs/>
                <w:sz w:val="28"/>
                <w:szCs w:val="28"/>
                <w:highlight w:val="none"/>
                <w:vertAlign w:val="baseline"/>
                <w:lang w:val="en-US" w:eastAsia="zh-CN"/>
              </w:rPr>
              <w:t>万元。</w:t>
            </w:r>
          </w:p>
        </w:tc>
        <w:tc>
          <w:tcPr>
            <w:tcW w:w="2782" w:type="dxa"/>
            <w:vAlign w:val="top"/>
          </w:tcPr>
          <w:p w14:paraId="149DC6EE">
            <w:pPr>
              <w:pStyle w:val="4"/>
              <w:keepNext w:val="0"/>
              <w:keepLines w:val="0"/>
              <w:pageBreakBefore w:val="0"/>
              <w:widowControl w:val="0"/>
              <w:kinsoku/>
              <w:wordWrap/>
              <w:overflowPunct/>
              <w:topLinePunct w:val="0"/>
              <w:bidi w:val="0"/>
              <w:adjustRightInd/>
              <w:snapToGrid/>
              <w:spacing w:before="55" w:line="360" w:lineRule="exact"/>
              <w:jc w:val="both"/>
              <w:textAlignment w:val="auto"/>
              <w:rPr>
                <w:rFonts w:hint="default" w:cs="仿宋_GB2312"/>
                <w:sz w:val="28"/>
                <w:szCs w:val="28"/>
                <w:vertAlign w:val="baseline"/>
                <w:lang w:val="en-US" w:eastAsia="zh-CN"/>
              </w:rPr>
            </w:pPr>
            <w:r>
              <w:rPr>
                <w:rFonts w:hint="default" w:cs="仿宋_GB2312"/>
                <w:sz w:val="28"/>
                <w:szCs w:val="28"/>
                <w:vertAlign w:val="baseline"/>
                <w:lang w:val="en-US" w:eastAsia="zh-CN"/>
              </w:rPr>
              <w:t>问题工单</w:t>
            </w:r>
            <w:r>
              <w:rPr>
                <w:rFonts w:hint="eastAsia" w:cs="仿宋_GB2312"/>
                <w:sz w:val="28"/>
                <w:szCs w:val="28"/>
                <w:vertAlign w:val="baseline"/>
                <w:lang w:val="en-US" w:eastAsia="zh-CN"/>
              </w:rPr>
              <w:t>214</w:t>
            </w:r>
            <w:r>
              <w:rPr>
                <w:rFonts w:hint="default" w:cs="仿宋_GB2312"/>
                <w:sz w:val="28"/>
                <w:szCs w:val="28"/>
                <w:vertAlign w:val="baseline"/>
                <w:lang w:val="en-US" w:eastAsia="zh-CN"/>
              </w:rPr>
              <w:t>件；</w:t>
            </w:r>
          </w:p>
          <w:p w14:paraId="40107827">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both"/>
              <w:textAlignment w:val="auto"/>
              <w:rPr>
                <w:rFonts w:hint="eastAsia" w:ascii="仿宋_GB2312" w:hAnsi="仿宋_GB2312" w:eastAsia="仿宋_GB2312" w:cs="仿宋_GB2312"/>
                <w:sz w:val="28"/>
                <w:szCs w:val="28"/>
                <w:highlight w:val="none"/>
                <w:vertAlign w:val="baseline"/>
                <w:lang w:val="en-US" w:eastAsia="zh-CN"/>
              </w:rPr>
            </w:pPr>
            <w:r>
              <w:rPr>
                <w:rFonts w:hint="default" w:cs="仿宋_GB2312"/>
                <w:sz w:val="28"/>
                <w:szCs w:val="28"/>
                <w:vertAlign w:val="baseline"/>
                <w:lang w:val="en-US" w:eastAsia="zh-CN"/>
              </w:rPr>
              <w:t>涉及点位：</w:t>
            </w:r>
            <w:r>
              <w:rPr>
                <w:rFonts w:hint="eastAsia" w:cs="仿宋_GB2312"/>
                <w:sz w:val="28"/>
                <w:szCs w:val="28"/>
                <w:vertAlign w:val="baseline"/>
                <w:lang w:val="en-US" w:eastAsia="zh-CN"/>
              </w:rPr>
              <w:t>北京银兴同辉物业管理有限公司、寒舍（北京）旅游投资管理有限公司、北京鸿升信达通讯有限公司等</w:t>
            </w:r>
            <w:r>
              <w:rPr>
                <w:rFonts w:hint="default" w:cs="仿宋_GB2312"/>
                <w:sz w:val="28"/>
                <w:szCs w:val="28"/>
                <w:vertAlign w:val="baseline"/>
                <w:lang w:val="en-US" w:eastAsia="zh-CN"/>
              </w:rPr>
              <w:t>。</w:t>
            </w:r>
          </w:p>
        </w:tc>
        <w:tc>
          <w:tcPr>
            <w:tcW w:w="2424" w:type="dxa"/>
            <w:vAlign w:val="top"/>
          </w:tcPr>
          <w:p w14:paraId="7BD9D5C3">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both"/>
              <w:textAlignment w:val="auto"/>
              <w:rPr>
                <w:rFonts w:hint="eastAsia" w:ascii="仿宋_GB2312" w:hAnsi="仿宋_GB2312" w:eastAsia="仿宋_GB2312" w:cs="仿宋_GB2312"/>
                <w:sz w:val="28"/>
                <w:szCs w:val="28"/>
                <w:highlight w:val="none"/>
                <w:vertAlign w:val="baseline"/>
                <w:lang w:val="en-US" w:eastAsia="zh-CN"/>
              </w:rPr>
            </w:pPr>
          </w:p>
        </w:tc>
      </w:tr>
      <w:tr w14:paraId="3EE64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08" w:hRule="atLeast"/>
          <w:jc w:val="center"/>
        </w:trPr>
        <w:tc>
          <w:tcPr>
            <w:tcW w:w="925" w:type="dxa"/>
            <w:vAlign w:val="center"/>
          </w:tcPr>
          <w:p w14:paraId="6B6F8F87">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center"/>
              <w:textAlignment w:val="auto"/>
              <w:rPr>
                <w:rFonts w:hint="eastAsia" w:ascii="仿宋_GB2312" w:hAnsi="仿宋_GB2312" w:eastAsia="仿宋_GB2312" w:cs="仿宋_GB2312"/>
                <w:b w:val="0"/>
                <w:bCs w:val="0"/>
                <w:color w:val="auto"/>
                <w:sz w:val="28"/>
                <w:szCs w:val="28"/>
                <w:highlight w:val="none"/>
                <w:vertAlign w:val="baseline"/>
                <w:lang w:val="en-US" w:eastAsia="zh-CN"/>
              </w:rPr>
            </w:pPr>
            <w:r>
              <w:rPr>
                <w:rFonts w:hint="eastAsia" w:ascii="仿宋_GB2312" w:hAnsi="仿宋_GB2312" w:eastAsia="仿宋_GB2312" w:cs="仿宋_GB2312"/>
                <w:b w:val="0"/>
                <w:bCs w:val="0"/>
                <w:color w:val="auto"/>
                <w:sz w:val="28"/>
                <w:szCs w:val="28"/>
                <w:highlight w:val="none"/>
                <w:vertAlign w:val="baseline"/>
                <w:lang w:val="en-US" w:eastAsia="zh-CN"/>
              </w:rPr>
              <w:t>8</w:t>
            </w:r>
          </w:p>
        </w:tc>
        <w:tc>
          <w:tcPr>
            <w:tcW w:w="1050" w:type="dxa"/>
            <w:vAlign w:val="center"/>
          </w:tcPr>
          <w:p w14:paraId="4A23AACA">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center"/>
              <w:textAlignment w:val="auto"/>
              <w:rPr>
                <w:rFonts w:hint="eastAsia" w:ascii="仿宋_GB2312" w:hAnsi="仿宋_GB2312" w:eastAsia="仿宋_GB2312" w:cs="仿宋_GB2312"/>
                <w:b w:val="0"/>
                <w:bCs w:val="0"/>
                <w:sz w:val="28"/>
                <w:szCs w:val="28"/>
                <w:highlight w:val="none"/>
                <w:vertAlign w:val="baseline"/>
                <w:lang w:val="en-US" w:eastAsia="zh-CN"/>
              </w:rPr>
            </w:pPr>
            <w:r>
              <w:rPr>
                <w:rFonts w:hint="eastAsia" w:ascii="仿宋_GB2312" w:hAnsi="仿宋_GB2312" w:eastAsia="仿宋_GB2312" w:cs="仿宋_GB2312"/>
                <w:b w:val="0"/>
                <w:bCs w:val="0"/>
                <w:sz w:val="28"/>
                <w:szCs w:val="28"/>
                <w:highlight w:val="none"/>
                <w:vertAlign w:val="baseline"/>
                <w:lang w:val="en-US" w:eastAsia="zh-CN"/>
              </w:rPr>
              <w:t>四月</w:t>
            </w:r>
          </w:p>
        </w:tc>
        <w:tc>
          <w:tcPr>
            <w:tcW w:w="2800" w:type="dxa"/>
            <w:vAlign w:val="center"/>
          </w:tcPr>
          <w:p w14:paraId="169502B9">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center"/>
              <w:textAlignment w:val="auto"/>
              <w:rPr>
                <w:rFonts w:hint="eastAsia" w:ascii="仿宋_GB2312" w:hAnsi="仿宋_GB2312" w:eastAsia="仿宋_GB2312" w:cs="仿宋_GB2312"/>
                <w:b w:val="0"/>
                <w:bCs w:val="0"/>
                <w:sz w:val="28"/>
                <w:szCs w:val="28"/>
                <w:highlight w:val="none"/>
                <w:vertAlign w:val="baseline"/>
                <w:lang w:val="en-US" w:eastAsia="zh-CN"/>
              </w:rPr>
            </w:pPr>
            <w:r>
              <w:rPr>
                <w:rFonts w:hint="eastAsia" w:ascii="仿宋_GB2312" w:hAnsi="仿宋_GB2312" w:eastAsia="仿宋_GB2312" w:cs="仿宋_GB2312"/>
                <w:b w:val="0"/>
                <w:bCs w:val="0"/>
                <w:sz w:val="28"/>
                <w:szCs w:val="28"/>
                <w:highlight w:val="none"/>
                <w:vertAlign w:val="baseline"/>
                <w:lang w:val="en-US" w:eastAsia="zh-CN"/>
              </w:rPr>
              <w:t>农村宅基地审批问题</w:t>
            </w:r>
          </w:p>
          <w:p w14:paraId="0B047188">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center"/>
              <w:textAlignment w:val="auto"/>
              <w:rPr>
                <w:rFonts w:hint="eastAsia" w:ascii="仿宋_GB2312" w:hAnsi="仿宋_GB2312" w:eastAsia="仿宋_GB2312" w:cs="仿宋_GB2312"/>
                <w:b w:val="0"/>
                <w:bCs w:val="0"/>
                <w:sz w:val="28"/>
                <w:szCs w:val="28"/>
                <w:highlight w:val="none"/>
                <w:vertAlign w:val="baseline"/>
                <w:lang w:val="en-US" w:eastAsia="zh-CN"/>
              </w:rPr>
            </w:pPr>
            <w:r>
              <w:rPr>
                <w:rFonts w:hint="eastAsia" w:ascii="仿宋_GB2312" w:hAnsi="仿宋_GB2312" w:eastAsia="仿宋_GB2312" w:cs="仿宋_GB2312"/>
                <w:b w:val="0"/>
                <w:bCs w:val="0"/>
                <w:sz w:val="28"/>
                <w:szCs w:val="28"/>
                <w:highlight w:val="none"/>
                <w:vertAlign w:val="baseline"/>
                <w:lang w:val="en-US" w:eastAsia="zh-CN"/>
              </w:rPr>
              <w:t>主责单位：</w:t>
            </w:r>
          </w:p>
          <w:p w14:paraId="4AE131D9">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center"/>
              <w:textAlignment w:val="auto"/>
              <w:rPr>
                <w:rFonts w:hint="eastAsia" w:ascii="仿宋_GB2312" w:hAnsi="仿宋_GB2312" w:eastAsia="仿宋_GB2312" w:cs="仿宋_GB2312"/>
                <w:b w:val="0"/>
                <w:bCs w:val="0"/>
                <w:sz w:val="28"/>
                <w:szCs w:val="28"/>
                <w:highlight w:val="none"/>
                <w:vertAlign w:val="baseline"/>
                <w:lang w:val="en-US" w:eastAsia="zh-CN"/>
              </w:rPr>
            </w:pPr>
            <w:r>
              <w:rPr>
                <w:rFonts w:hint="eastAsia" w:ascii="仿宋_GB2312" w:hAnsi="仿宋_GB2312" w:eastAsia="仿宋_GB2312" w:cs="仿宋_GB2312"/>
                <w:b w:val="0"/>
                <w:bCs w:val="0"/>
                <w:sz w:val="28"/>
                <w:szCs w:val="28"/>
                <w:highlight w:val="none"/>
                <w:vertAlign w:val="baseline"/>
                <w:lang w:val="en-US" w:eastAsia="zh-CN"/>
              </w:rPr>
              <w:t>区农业农村局</w:t>
            </w:r>
          </w:p>
        </w:tc>
        <w:tc>
          <w:tcPr>
            <w:tcW w:w="5635" w:type="dxa"/>
            <w:vAlign w:val="top"/>
          </w:tcPr>
          <w:p w14:paraId="4BA0F637">
            <w:pPr>
              <w:pStyle w:val="4"/>
              <w:keepNext w:val="0"/>
              <w:keepLines w:val="0"/>
              <w:pageBreakBefore w:val="0"/>
              <w:widowControl w:val="0"/>
              <w:kinsoku/>
              <w:wordWrap/>
              <w:overflowPunct/>
              <w:topLinePunct w:val="0"/>
              <w:bidi w:val="0"/>
              <w:adjustRightInd/>
              <w:snapToGrid/>
              <w:spacing w:before="55" w:line="360" w:lineRule="exact"/>
              <w:ind w:left="0" w:leftChars="0" w:right="0" w:rightChars="0" w:firstLine="560" w:firstLineChars="200"/>
              <w:jc w:val="both"/>
              <w:textAlignment w:val="auto"/>
              <w:rPr>
                <w:rFonts w:hint="eastAsia"/>
                <w:sz w:val="28"/>
                <w:szCs w:val="28"/>
                <w:lang w:eastAsia="zh-CN"/>
              </w:rPr>
            </w:pPr>
            <w:r>
              <w:rPr>
                <w:rFonts w:hint="eastAsia"/>
                <w:sz w:val="28"/>
                <w:szCs w:val="28"/>
                <w:lang w:eastAsia="zh-CN"/>
              </w:rPr>
              <w:t>1.制定人口疏解实施方案。深化研究人口疏解，初步制定了《密云水库一级保护区人口有序疏解试点实施方案（2022年）》和《密云水库一级保护区人口有序疏解实施方案（2022年-2035年）》。</w:t>
            </w:r>
          </w:p>
          <w:p w14:paraId="6C14ED9E">
            <w:pPr>
              <w:pStyle w:val="4"/>
              <w:keepNext w:val="0"/>
              <w:keepLines w:val="0"/>
              <w:pageBreakBefore w:val="0"/>
              <w:widowControl w:val="0"/>
              <w:kinsoku/>
              <w:wordWrap/>
              <w:overflowPunct/>
              <w:topLinePunct w:val="0"/>
              <w:bidi w:val="0"/>
              <w:adjustRightInd/>
              <w:snapToGrid/>
              <w:spacing w:before="55" w:line="360" w:lineRule="exact"/>
              <w:ind w:left="0" w:leftChars="0" w:right="0" w:rightChars="0" w:firstLine="560" w:firstLineChars="200"/>
              <w:jc w:val="both"/>
              <w:textAlignment w:val="auto"/>
              <w:rPr>
                <w:rFonts w:hint="eastAsia"/>
                <w:sz w:val="28"/>
                <w:szCs w:val="28"/>
                <w:lang w:eastAsia="zh-CN"/>
              </w:rPr>
            </w:pPr>
            <w:r>
              <w:rPr>
                <w:rFonts w:hint="eastAsia"/>
                <w:sz w:val="28"/>
                <w:szCs w:val="28"/>
                <w:lang w:eastAsia="zh-CN"/>
              </w:rPr>
              <w:t>2.开展摸底调查。启动对一级区范围内宅基地及房屋面积、坐落高程情况、家庭成员情况、家庭承包土地、山场情况，享受各类政策补贴、补助情况，村级土地、山场等情况的调查，一户一册形成档案，为疏解工作奠定基础。</w:t>
            </w:r>
          </w:p>
          <w:p w14:paraId="11543AED">
            <w:pPr>
              <w:pStyle w:val="4"/>
              <w:keepNext w:val="0"/>
              <w:keepLines w:val="0"/>
              <w:pageBreakBefore w:val="0"/>
              <w:widowControl w:val="0"/>
              <w:kinsoku/>
              <w:wordWrap/>
              <w:overflowPunct/>
              <w:topLinePunct w:val="0"/>
              <w:bidi w:val="0"/>
              <w:adjustRightInd/>
              <w:snapToGrid/>
              <w:spacing w:before="55" w:line="360" w:lineRule="exact"/>
              <w:ind w:left="0" w:leftChars="0" w:right="0" w:rightChars="0" w:firstLine="560" w:firstLineChars="200"/>
              <w:jc w:val="both"/>
              <w:textAlignment w:val="auto"/>
              <w:rPr>
                <w:rFonts w:hint="eastAsia" w:ascii="仿宋_GB2312" w:hAnsi="仿宋_GB2312" w:eastAsia="仿宋_GB2312" w:cs="仿宋_GB2312"/>
                <w:sz w:val="28"/>
                <w:szCs w:val="28"/>
                <w:highlight w:val="none"/>
                <w:vertAlign w:val="baseline"/>
                <w:lang w:val="en-US" w:eastAsia="zh-CN"/>
              </w:rPr>
            </w:pPr>
            <w:r>
              <w:rPr>
                <w:rFonts w:hint="eastAsia"/>
                <w:sz w:val="28"/>
                <w:szCs w:val="28"/>
                <w:lang w:eastAsia="zh-CN"/>
              </w:rPr>
              <w:t>3.组织成立机构。向区委编办申请成立“密云水库一级区保护发展中心”，主要负责统筹水库一级保护区人口有序疏解的政策制定、资金使用等全面工作；研究制定一级区人口有序疏解政策，落实工作方案，完成各个年度疏解任务；打好群众基础，做好政策解释和有序疏解中的群众来信来访工作；统筹各项政策，有效推动一级区农民增收致富。目前已经将《关于组建密云水库一级区保护发展中心及增加事业编制的请示》上报至区委编办，待批复。</w:t>
            </w:r>
          </w:p>
        </w:tc>
        <w:tc>
          <w:tcPr>
            <w:tcW w:w="2782" w:type="dxa"/>
            <w:vAlign w:val="top"/>
          </w:tcPr>
          <w:p w14:paraId="13D9274B">
            <w:pPr>
              <w:pStyle w:val="4"/>
              <w:keepNext w:val="0"/>
              <w:keepLines w:val="0"/>
              <w:pageBreakBefore w:val="0"/>
              <w:widowControl w:val="0"/>
              <w:kinsoku/>
              <w:wordWrap/>
              <w:overflowPunct/>
              <w:topLinePunct w:val="0"/>
              <w:bidi w:val="0"/>
              <w:adjustRightInd/>
              <w:snapToGrid/>
              <w:spacing w:before="55" w:line="360" w:lineRule="exact"/>
              <w:jc w:val="both"/>
              <w:textAlignment w:val="auto"/>
              <w:rPr>
                <w:rFonts w:hint="default" w:cs="仿宋_GB2312"/>
                <w:sz w:val="28"/>
                <w:szCs w:val="28"/>
                <w:vertAlign w:val="baseline"/>
                <w:lang w:val="en-US" w:eastAsia="zh-CN"/>
              </w:rPr>
            </w:pPr>
            <w:r>
              <w:rPr>
                <w:rFonts w:hint="default" w:cs="仿宋_GB2312"/>
                <w:sz w:val="28"/>
                <w:szCs w:val="28"/>
                <w:vertAlign w:val="baseline"/>
                <w:lang w:val="en-US" w:eastAsia="zh-CN"/>
              </w:rPr>
              <w:t>问题工单</w:t>
            </w:r>
            <w:r>
              <w:rPr>
                <w:rFonts w:hint="eastAsia" w:cs="仿宋_GB2312"/>
                <w:sz w:val="28"/>
                <w:szCs w:val="28"/>
                <w:vertAlign w:val="baseline"/>
                <w:lang w:val="en-US" w:eastAsia="zh-CN"/>
              </w:rPr>
              <w:t>70</w:t>
            </w:r>
            <w:r>
              <w:rPr>
                <w:rFonts w:hint="default" w:cs="仿宋_GB2312"/>
                <w:sz w:val="28"/>
                <w:szCs w:val="28"/>
                <w:vertAlign w:val="baseline"/>
                <w:lang w:val="en-US" w:eastAsia="zh-CN"/>
              </w:rPr>
              <w:t>件；</w:t>
            </w:r>
          </w:p>
          <w:p w14:paraId="14DEC3F9">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both"/>
              <w:textAlignment w:val="auto"/>
              <w:rPr>
                <w:rFonts w:hint="default" w:ascii="仿宋_GB2312" w:hAnsi="仿宋_GB2312" w:eastAsia="仿宋_GB2312" w:cs="仿宋_GB2312"/>
                <w:sz w:val="28"/>
                <w:szCs w:val="28"/>
                <w:highlight w:val="none"/>
                <w:vertAlign w:val="baseline"/>
                <w:lang w:val="en-US" w:eastAsia="zh-CN"/>
              </w:rPr>
            </w:pPr>
            <w:r>
              <w:rPr>
                <w:rFonts w:hint="default" w:cs="仿宋_GB2312"/>
                <w:sz w:val="28"/>
                <w:szCs w:val="28"/>
                <w:vertAlign w:val="baseline"/>
                <w:lang w:val="en-US" w:eastAsia="zh-CN"/>
              </w:rPr>
              <w:t>涉及点位：</w:t>
            </w:r>
            <w:r>
              <w:rPr>
                <w:rFonts w:hint="eastAsia" w:cs="仿宋_GB2312"/>
                <w:sz w:val="28"/>
                <w:szCs w:val="28"/>
                <w:vertAlign w:val="baseline"/>
                <w:lang w:val="en-US" w:eastAsia="zh-CN"/>
              </w:rPr>
              <w:t>河南寨镇提辖庄村、穆家峪镇西穆家峪村、西田各庄镇西田各庄村、不老屯镇半城子村等</w:t>
            </w:r>
            <w:r>
              <w:rPr>
                <w:rFonts w:hint="default" w:cs="仿宋_GB2312"/>
                <w:sz w:val="28"/>
                <w:szCs w:val="28"/>
                <w:vertAlign w:val="baseline"/>
                <w:lang w:val="en-US" w:eastAsia="zh-CN"/>
              </w:rPr>
              <w:t>。</w:t>
            </w:r>
          </w:p>
        </w:tc>
        <w:tc>
          <w:tcPr>
            <w:tcW w:w="2424" w:type="dxa"/>
            <w:vAlign w:val="top"/>
          </w:tcPr>
          <w:p w14:paraId="08CB1E0C">
            <w:pPr>
              <w:pStyle w:val="4"/>
              <w:keepNext w:val="0"/>
              <w:keepLines w:val="0"/>
              <w:pageBreakBefore w:val="0"/>
              <w:widowControl w:val="0"/>
              <w:kinsoku/>
              <w:wordWrap/>
              <w:overflowPunct/>
              <w:topLinePunct w:val="0"/>
              <w:autoSpaceDE w:val="0"/>
              <w:autoSpaceDN w:val="0"/>
              <w:bidi w:val="0"/>
              <w:adjustRightInd/>
              <w:snapToGrid/>
              <w:spacing w:before="55" w:line="360" w:lineRule="exact"/>
              <w:ind w:left="0" w:leftChars="0" w:right="0" w:rightChars="0" w:firstLine="560" w:firstLineChars="200"/>
              <w:jc w:val="left"/>
              <w:textAlignment w:val="auto"/>
              <w:rPr>
                <w:rFonts w:hint="default" w:ascii="仿宋_GB2312" w:hAnsi="仿宋_GB2312" w:eastAsia="仿宋_GB2312" w:cs="仿宋_GB2312"/>
                <w:sz w:val="28"/>
                <w:szCs w:val="28"/>
                <w:highlight w:val="none"/>
                <w:vertAlign w:val="baseline"/>
                <w:lang w:val="en-US" w:eastAsia="zh-CN"/>
              </w:rPr>
            </w:pPr>
          </w:p>
        </w:tc>
      </w:tr>
      <w:tr w14:paraId="44420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75" w:hRule="atLeast"/>
          <w:jc w:val="center"/>
        </w:trPr>
        <w:tc>
          <w:tcPr>
            <w:tcW w:w="925" w:type="dxa"/>
            <w:vAlign w:val="center"/>
          </w:tcPr>
          <w:p w14:paraId="6E63AF89">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center"/>
              <w:textAlignment w:val="auto"/>
              <w:rPr>
                <w:rFonts w:hint="eastAsia" w:ascii="仿宋_GB2312" w:hAnsi="仿宋_GB2312" w:eastAsia="仿宋_GB2312" w:cs="仿宋_GB2312"/>
                <w:b w:val="0"/>
                <w:bCs w:val="0"/>
                <w:color w:val="auto"/>
                <w:sz w:val="28"/>
                <w:szCs w:val="28"/>
                <w:highlight w:val="none"/>
                <w:vertAlign w:val="baseline"/>
                <w:lang w:val="en-US" w:eastAsia="zh-CN"/>
              </w:rPr>
            </w:pPr>
            <w:r>
              <w:rPr>
                <w:rFonts w:hint="eastAsia" w:ascii="仿宋_GB2312" w:hAnsi="仿宋_GB2312" w:eastAsia="仿宋_GB2312" w:cs="仿宋_GB2312"/>
                <w:b w:val="0"/>
                <w:bCs w:val="0"/>
                <w:color w:val="auto"/>
                <w:sz w:val="28"/>
                <w:szCs w:val="28"/>
                <w:highlight w:val="none"/>
                <w:vertAlign w:val="baseline"/>
                <w:lang w:val="en-US" w:eastAsia="zh-CN"/>
              </w:rPr>
              <w:t>9</w:t>
            </w:r>
          </w:p>
        </w:tc>
        <w:tc>
          <w:tcPr>
            <w:tcW w:w="1050" w:type="dxa"/>
            <w:vMerge w:val="restart"/>
            <w:vAlign w:val="center"/>
          </w:tcPr>
          <w:p w14:paraId="5364257C">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center"/>
              <w:textAlignment w:val="auto"/>
              <w:rPr>
                <w:rFonts w:hint="default" w:ascii="仿宋_GB2312" w:hAnsi="仿宋_GB2312" w:eastAsia="仿宋_GB2312" w:cs="仿宋_GB2312"/>
                <w:b w:val="0"/>
                <w:bCs w:val="0"/>
                <w:sz w:val="28"/>
                <w:szCs w:val="28"/>
                <w:highlight w:val="none"/>
                <w:vertAlign w:val="baseline"/>
                <w:lang w:val="en-US" w:eastAsia="zh-CN"/>
              </w:rPr>
            </w:pPr>
            <w:r>
              <w:rPr>
                <w:rFonts w:hint="eastAsia" w:ascii="仿宋_GB2312" w:hAnsi="仿宋_GB2312" w:eastAsia="仿宋_GB2312" w:cs="仿宋_GB2312"/>
                <w:b w:val="0"/>
                <w:bCs w:val="0"/>
                <w:sz w:val="28"/>
                <w:szCs w:val="28"/>
                <w:highlight w:val="none"/>
                <w:vertAlign w:val="baseline"/>
                <w:lang w:val="en-US" w:eastAsia="zh-CN"/>
              </w:rPr>
              <w:t>五月</w:t>
            </w:r>
          </w:p>
        </w:tc>
        <w:tc>
          <w:tcPr>
            <w:tcW w:w="2800" w:type="dxa"/>
            <w:vAlign w:val="center"/>
          </w:tcPr>
          <w:p w14:paraId="700541CB">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center"/>
              <w:textAlignment w:val="auto"/>
              <w:rPr>
                <w:rFonts w:hint="eastAsia" w:ascii="仿宋_GB2312" w:hAnsi="仿宋_GB2312" w:eastAsia="仿宋_GB2312" w:cs="仿宋_GB2312"/>
                <w:b w:val="0"/>
                <w:bCs w:val="0"/>
                <w:sz w:val="28"/>
                <w:szCs w:val="28"/>
                <w:highlight w:val="none"/>
                <w:vertAlign w:val="baseline"/>
                <w:lang w:val="en-US" w:eastAsia="zh-CN"/>
              </w:rPr>
            </w:pPr>
            <w:r>
              <w:rPr>
                <w:rFonts w:hint="eastAsia" w:ascii="仿宋_GB2312" w:hAnsi="仿宋_GB2312" w:eastAsia="仿宋_GB2312" w:cs="仿宋_GB2312"/>
                <w:b w:val="0"/>
                <w:bCs w:val="0"/>
                <w:sz w:val="28"/>
                <w:szCs w:val="28"/>
                <w:highlight w:val="none"/>
                <w:vertAlign w:val="baseline"/>
                <w:lang w:val="en-US" w:eastAsia="zh-CN"/>
              </w:rPr>
              <w:t>物业服务不规范问题</w:t>
            </w:r>
          </w:p>
          <w:p w14:paraId="08D54FD6">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center"/>
              <w:textAlignment w:val="auto"/>
              <w:rPr>
                <w:rFonts w:hint="eastAsia" w:ascii="仿宋_GB2312" w:hAnsi="仿宋_GB2312" w:eastAsia="仿宋_GB2312" w:cs="仿宋_GB2312"/>
                <w:b w:val="0"/>
                <w:bCs w:val="0"/>
                <w:sz w:val="28"/>
                <w:szCs w:val="28"/>
                <w:highlight w:val="none"/>
                <w:vertAlign w:val="baseline"/>
                <w:lang w:val="en-US" w:eastAsia="zh-CN"/>
              </w:rPr>
            </w:pPr>
            <w:r>
              <w:rPr>
                <w:rFonts w:hint="eastAsia" w:ascii="仿宋_GB2312" w:hAnsi="仿宋_GB2312" w:eastAsia="仿宋_GB2312" w:cs="仿宋_GB2312"/>
                <w:b w:val="0"/>
                <w:bCs w:val="0"/>
                <w:sz w:val="28"/>
                <w:szCs w:val="28"/>
                <w:highlight w:val="none"/>
                <w:vertAlign w:val="baseline"/>
                <w:lang w:val="en-US" w:eastAsia="zh-CN"/>
              </w:rPr>
              <w:t>主责单位：区住建委</w:t>
            </w:r>
          </w:p>
        </w:tc>
        <w:tc>
          <w:tcPr>
            <w:tcW w:w="5635" w:type="dxa"/>
            <w:vAlign w:val="top"/>
          </w:tcPr>
          <w:p w14:paraId="6AEA960E">
            <w:pPr>
              <w:pStyle w:val="4"/>
              <w:keepNext w:val="0"/>
              <w:keepLines w:val="0"/>
              <w:pageBreakBefore w:val="0"/>
              <w:widowControl w:val="0"/>
              <w:tabs>
                <w:tab w:val="left" w:pos="1470"/>
              </w:tabs>
              <w:kinsoku/>
              <w:wordWrap/>
              <w:overflowPunct/>
              <w:topLinePunct w:val="0"/>
              <w:bidi w:val="0"/>
              <w:adjustRightInd/>
              <w:snapToGrid/>
              <w:spacing w:before="55" w:line="360" w:lineRule="exact"/>
              <w:ind w:left="0" w:leftChars="0" w:right="0" w:rightChars="0" w:firstLine="560" w:firstLineChars="200"/>
              <w:jc w:val="both"/>
              <w:textAlignment w:val="auto"/>
              <w:rPr>
                <w:rFonts w:hint="eastAsia" w:ascii="仿宋_GB2312" w:hAnsi="仿宋_GB2312" w:eastAsia="仿宋_GB2312" w:cs="仿宋_GB2312"/>
                <w:sz w:val="28"/>
                <w:szCs w:val="28"/>
                <w:highlight w:val="none"/>
                <w:vertAlign w:val="baseline"/>
                <w:lang w:val="en-US" w:eastAsia="zh-CN"/>
              </w:rPr>
            </w:pPr>
            <w:r>
              <w:rPr>
                <w:rFonts w:hint="eastAsia" w:ascii="仿宋_GB2312" w:hAnsi="仿宋_GB2312" w:eastAsia="仿宋_GB2312" w:cs="仿宋_GB2312"/>
                <w:b w:val="0"/>
                <w:bCs w:val="0"/>
                <w:sz w:val="28"/>
                <w:szCs w:val="28"/>
                <w:highlight w:val="none"/>
                <w:vertAlign w:val="baseline"/>
                <w:lang w:val="en-US" w:eastAsia="zh-CN"/>
              </w:rPr>
              <w:t>依据市住建委《物业服务不规范问题解决方案》，结合我区实际情况，已制定区级方案</w:t>
            </w:r>
            <w:r>
              <w:rPr>
                <w:rFonts w:hint="eastAsia" w:cs="仿宋_GB2312"/>
                <w:sz w:val="28"/>
                <w:szCs w:val="28"/>
                <w:highlight w:val="none"/>
                <w:vertAlign w:val="baseline"/>
                <w:lang w:val="en-US" w:eastAsia="zh-CN"/>
              </w:rPr>
              <w:t>。</w:t>
            </w:r>
          </w:p>
        </w:tc>
        <w:tc>
          <w:tcPr>
            <w:tcW w:w="2782" w:type="dxa"/>
            <w:vAlign w:val="top"/>
          </w:tcPr>
          <w:p w14:paraId="35808CEE">
            <w:pPr>
              <w:pStyle w:val="4"/>
              <w:keepNext w:val="0"/>
              <w:keepLines w:val="0"/>
              <w:pageBreakBefore w:val="0"/>
              <w:widowControl w:val="0"/>
              <w:kinsoku/>
              <w:wordWrap/>
              <w:overflowPunct/>
              <w:topLinePunct w:val="0"/>
              <w:bidi w:val="0"/>
              <w:adjustRightInd/>
              <w:snapToGrid/>
              <w:spacing w:before="55" w:line="360" w:lineRule="exact"/>
              <w:jc w:val="both"/>
              <w:textAlignment w:val="auto"/>
              <w:rPr>
                <w:rFonts w:hint="default" w:cs="仿宋_GB2312"/>
                <w:sz w:val="28"/>
                <w:szCs w:val="28"/>
                <w:vertAlign w:val="baseline"/>
                <w:lang w:val="en-US" w:eastAsia="zh-CN"/>
              </w:rPr>
            </w:pPr>
            <w:r>
              <w:rPr>
                <w:rFonts w:hint="default" w:cs="仿宋_GB2312"/>
                <w:sz w:val="28"/>
                <w:szCs w:val="28"/>
                <w:vertAlign w:val="baseline"/>
                <w:lang w:val="en-US" w:eastAsia="zh-CN"/>
              </w:rPr>
              <w:t>问题工单</w:t>
            </w:r>
            <w:r>
              <w:rPr>
                <w:rFonts w:hint="eastAsia" w:cs="仿宋_GB2312"/>
                <w:sz w:val="28"/>
                <w:szCs w:val="28"/>
                <w:vertAlign w:val="baseline"/>
                <w:lang w:val="en-US" w:eastAsia="zh-CN"/>
              </w:rPr>
              <w:t>183</w:t>
            </w:r>
            <w:r>
              <w:rPr>
                <w:rFonts w:hint="default" w:cs="仿宋_GB2312"/>
                <w:sz w:val="28"/>
                <w:szCs w:val="28"/>
                <w:vertAlign w:val="baseline"/>
                <w:lang w:val="en-US" w:eastAsia="zh-CN"/>
              </w:rPr>
              <w:t>件；</w:t>
            </w:r>
          </w:p>
          <w:p w14:paraId="053AE385">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both"/>
              <w:textAlignment w:val="auto"/>
              <w:rPr>
                <w:rFonts w:hint="eastAsia" w:ascii="仿宋_GB2312" w:hAnsi="仿宋_GB2312" w:eastAsia="仿宋_GB2312" w:cs="仿宋_GB2312"/>
                <w:sz w:val="28"/>
                <w:szCs w:val="28"/>
                <w:highlight w:val="none"/>
                <w:vertAlign w:val="baseline"/>
                <w:lang w:val="en-US" w:eastAsia="zh-CN"/>
              </w:rPr>
            </w:pPr>
            <w:r>
              <w:rPr>
                <w:rFonts w:hint="default" w:cs="仿宋_GB2312"/>
                <w:sz w:val="28"/>
                <w:szCs w:val="28"/>
                <w:vertAlign w:val="baseline"/>
                <w:lang w:val="en-US" w:eastAsia="zh-CN"/>
              </w:rPr>
              <w:t>涉及点位：</w:t>
            </w:r>
            <w:r>
              <w:rPr>
                <w:rFonts w:hint="eastAsia" w:cs="仿宋_GB2312"/>
                <w:sz w:val="28"/>
                <w:szCs w:val="28"/>
                <w:vertAlign w:val="baseline"/>
                <w:lang w:val="en-US" w:eastAsia="zh-CN"/>
              </w:rPr>
              <w:t>鼓楼街道保利小区、鼓楼街道行宫南区、果园街道涧桥山小区、果园街道密西花园小区等</w:t>
            </w:r>
            <w:r>
              <w:rPr>
                <w:rFonts w:hint="default" w:cs="仿宋_GB2312"/>
                <w:sz w:val="28"/>
                <w:szCs w:val="28"/>
                <w:vertAlign w:val="baseline"/>
                <w:lang w:val="en-US" w:eastAsia="zh-CN"/>
              </w:rPr>
              <w:t>。</w:t>
            </w:r>
          </w:p>
        </w:tc>
        <w:tc>
          <w:tcPr>
            <w:tcW w:w="2424" w:type="dxa"/>
            <w:vAlign w:val="top"/>
          </w:tcPr>
          <w:p w14:paraId="70341DE3">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both"/>
              <w:textAlignment w:val="auto"/>
              <w:rPr>
                <w:rFonts w:hint="eastAsia" w:ascii="仿宋_GB2312" w:hAnsi="仿宋_GB2312" w:eastAsia="仿宋_GB2312" w:cs="仿宋_GB2312"/>
                <w:sz w:val="28"/>
                <w:szCs w:val="28"/>
                <w:highlight w:val="none"/>
                <w:vertAlign w:val="baseline"/>
                <w:lang w:val="en-US" w:eastAsia="zh-CN"/>
              </w:rPr>
            </w:pPr>
          </w:p>
        </w:tc>
      </w:tr>
      <w:tr w14:paraId="46650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36" w:hRule="atLeast"/>
          <w:jc w:val="center"/>
        </w:trPr>
        <w:tc>
          <w:tcPr>
            <w:tcW w:w="925" w:type="dxa"/>
            <w:vAlign w:val="center"/>
          </w:tcPr>
          <w:p w14:paraId="60A43EED">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center"/>
              <w:textAlignment w:val="auto"/>
              <w:rPr>
                <w:rFonts w:hint="eastAsia" w:ascii="仿宋_GB2312" w:hAnsi="仿宋_GB2312" w:eastAsia="仿宋_GB2312" w:cs="仿宋_GB2312"/>
                <w:b w:val="0"/>
                <w:bCs w:val="0"/>
                <w:color w:val="auto"/>
                <w:sz w:val="28"/>
                <w:szCs w:val="28"/>
                <w:highlight w:val="none"/>
                <w:vertAlign w:val="baseline"/>
                <w:lang w:val="en-US" w:eastAsia="zh-CN"/>
              </w:rPr>
            </w:pPr>
            <w:r>
              <w:rPr>
                <w:rFonts w:hint="eastAsia" w:ascii="仿宋_GB2312" w:hAnsi="仿宋_GB2312" w:eastAsia="仿宋_GB2312" w:cs="仿宋_GB2312"/>
                <w:b w:val="0"/>
                <w:bCs w:val="0"/>
                <w:color w:val="auto"/>
                <w:sz w:val="28"/>
                <w:szCs w:val="28"/>
                <w:highlight w:val="none"/>
                <w:vertAlign w:val="baseline"/>
                <w:lang w:val="en-US" w:eastAsia="zh-CN"/>
              </w:rPr>
              <w:t>10</w:t>
            </w:r>
          </w:p>
        </w:tc>
        <w:tc>
          <w:tcPr>
            <w:tcW w:w="1050" w:type="dxa"/>
            <w:vMerge w:val="continue"/>
            <w:vAlign w:val="center"/>
          </w:tcPr>
          <w:p w14:paraId="7540FB29">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center"/>
              <w:textAlignment w:val="auto"/>
              <w:rPr>
                <w:rFonts w:hint="default" w:ascii="仿宋_GB2312" w:hAnsi="仿宋_GB2312" w:eastAsia="仿宋_GB2312" w:cs="仿宋_GB2312"/>
                <w:b w:val="0"/>
                <w:bCs w:val="0"/>
                <w:sz w:val="28"/>
                <w:szCs w:val="28"/>
                <w:highlight w:val="none"/>
                <w:vertAlign w:val="baseline"/>
                <w:lang w:val="en-US" w:eastAsia="zh-CN"/>
              </w:rPr>
            </w:pPr>
          </w:p>
        </w:tc>
        <w:tc>
          <w:tcPr>
            <w:tcW w:w="2800" w:type="dxa"/>
            <w:vAlign w:val="center"/>
          </w:tcPr>
          <w:p w14:paraId="27B2AA19">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center"/>
              <w:textAlignment w:val="auto"/>
              <w:rPr>
                <w:rFonts w:hint="eastAsia" w:ascii="仿宋_GB2312" w:hAnsi="仿宋_GB2312" w:eastAsia="仿宋_GB2312" w:cs="仿宋_GB2312"/>
                <w:b w:val="0"/>
                <w:bCs w:val="0"/>
                <w:sz w:val="28"/>
                <w:szCs w:val="28"/>
                <w:highlight w:val="none"/>
                <w:vertAlign w:val="baseline"/>
                <w:lang w:val="en-US" w:eastAsia="zh-CN"/>
              </w:rPr>
            </w:pPr>
            <w:r>
              <w:rPr>
                <w:rFonts w:hint="eastAsia" w:ascii="仿宋_GB2312" w:hAnsi="仿宋_GB2312" w:eastAsia="仿宋_GB2312" w:cs="仿宋_GB2312"/>
                <w:b w:val="0"/>
                <w:bCs w:val="0"/>
                <w:sz w:val="28"/>
                <w:szCs w:val="28"/>
                <w:highlight w:val="none"/>
                <w:vertAlign w:val="baseline"/>
                <w:lang w:val="en-US" w:eastAsia="zh-CN"/>
              </w:rPr>
              <w:t>住宅楼内下水管道</w:t>
            </w:r>
          </w:p>
          <w:p w14:paraId="057EC860">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center"/>
              <w:textAlignment w:val="auto"/>
              <w:rPr>
                <w:rFonts w:hint="eastAsia" w:ascii="仿宋_GB2312" w:hAnsi="仿宋_GB2312" w:eastAsia="仿宋_GB2312" w:cs="仿宋_GB2312"/>
                <w:b w:val="0"/>
                <w:bCs w:val="0"/>
                <w:sz w:val="28"/>
                <w:szCs w:val="28"/>
                <w:highlight w:val="none"/>
                <w:vertAlign w:val="baseline"/>
                <w:lang w:val="en-US" w:eastAsia="zh-CN"/>
              </w:rPr>
            </w:pPr>
            <w:r>
              <w:rPr>
                <w:rFonts w:hint="eastAsia" w:ascii="仿宋_GB2312" w:hAnsi="仿宋_GB2312" w:eastAsia="仿宋_GB2312" w:cs="仿宋_GB2312"/>
                <w:b w:val="0"/>
                <w:bCs w:val="0"/>
                <w:sz w:val="28"/>
                <w:szCs w:val="28"/>
                <w:highlight w:val="none"/>
                <w:vertAlign w:val="baseline"/>
                <w:lang w:val="en-US" w:eastAsia="zh-CN"/>
              </w:rPr>
              <w:t>堵塞问题</w:t>
            </w:r>
          </w:p>
          <w:p w14:paraId="297D92AD">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center"/>
              <w:textAlignment w:val="auto"/>
              <w:rPr>
                <w:rFonts w:hint="eastAsia" w:ascii="仿宋_GB2312" w:hAnsi="仿宋_GB2312" w:eastAsia="仿宋_GB2312" w:cs="仿宋_GB2312"/>
                <w:b w:val="0"/>
                <w:bCs w:val="0"/>
                <w:sz w:val="28"/>
                <w:szCs w:val="28"/>
                <w:highlight w:val="none"/>
                <w:vertAlign w:val="baseline"/>
                <w:lang w:val="en-US" w:eastAsia="zh-CN"/>
              </w:rPr>
            </w:pPr>
            <w:r>
              <w:rPr>
                <w:rFonts w:hint="eastAsia" w:ascii="仿宋_GB2312" w:hAnsi="仿宋_GB2312" w:eastAsia="仿宋_GB2312" w:cs="仿宋_GB2312"/>
                <w:b w:val="0"/>
                <w:bCs w:val="0"/>
                <w:sz w:val="28"/>
                <w:szCs w:val="28"/>
                <w:highlight w:val="none"/>
                <w:vertAlign w:val="baseline"/>
                <w:lang w:val="en-US" w:eastAsia="zh-CN"/>
              </w:rPr>
              <w:t>主责单位：区住建委</w:t>
            </w:r>
          </w:p>
        </w:tc>
        <w:tc>
          <w:tcPr>
            <w:tcW w:w="5635" w:type="dxa"/>
            <w:vAlign w:val="top"/>
          </w:tcPr>
          <w:p w14:paraId="2D518747">
            <w:pPr>
              <w:pStyle w:val="4"/>
              <w:keepNext w:val="0"/>
              <w:keepLines w:val="0"/>
              <w:pageBreakBefore w:val="0"/>
              <w:widowControl w:val="0"/>
              <w:kinsoku/>
              <w:wordWrap/>
              <w:overflowPunct/>
              <w:topLinePunct w:val="0"/>
              <w:bidi w:val="0"/>
              <w:adjustRightInd/>
              <w:snapToGrid/>
              <w:spacing w:before="55" w:line="360" w:lineRule="exact"/>
              <w:ind w:left="0" w:leftChars="0" w:right="0" w:rightChars="0" w:firstLine="562" w:firstLineChars="200"/>
              <w:jc w:val="both"/>
              <w:textAlignment w:val="auto"/>
              <w:rPr>
                <w:rFonts w:hint="eastAsia" w:ascii="仿宋_GB2312" w:hAnsi="仿宋_GB2312" w:eastAsia="仿宋_GB2312" w:cs="仿宋_GB2312"/>
                <w:sz w:val="28"/>
                <w:szCs w:val="28"/>
                <w:highlight w:val="none"/>
                <w:vertAlign w:val="baseline"/>
                <w:lang w:val="en-US" w:eastAsia="zh-CN"/>
              </w:rPr>
            </w:pPr>
            <w:r>
              <w:rPr>
                <w:rFonts w:hint="eastAsia" w:ascii="仿宋_GB2312" w:hAnsi="仿宋_GB2312" w:eastAsia="仿宋_GB2312" w:cs="仿宋_GB2312"/>
                <w:b/>
                <w:bCs/>
                <w:sz w:val="28"/>
                <w:szCs w:val="28"/>
                <w:highlight w:val="none"/>
                <w:vertAlign w:val="baseline"/>
                <w:lang w:val="en-US" w:eastAsia="zh-CN"/>
              </w:rPr>
              <w:t>檀城家园管道更新项目，5月29日前已经完成招标工作，确定施工单位为中瑞国兴（北京）建筑工程有限责任公司，5月30日签订了施工合同，预计6月30日前改造提升工程完工。下一步，鼓楼街道将加强施工单位与设计、监理单位以及白檀社区居委会、物业工作对接，做好施工前期与居民的沟通，做好施工单位疫情防控和安全生产工作，确保工程顺利开展，尽快完工。</w:t>
            </w:r>
          </w:p>
        </w:tc>
        <w:tc>
          <w:tcPr>
            <w:tcW w:w="2782" w:type="dxa"/>
            <w:vAlign w:val="top"/>
          </w:tcPr>
          <w:p w14:paraId="56672ADB">
            <w:pPr>
              <w:pStyle w:val="4"/>
              <w:keepNext w:val="0"/>
              <w:keepLines w:val="0"/>
              <w:pageBreakBefore w:val="0"/>
              <w:widowControl w:val="0"/>
              <w:kinsoku/>
              <w:wordWrap/>
              <w:overflowPunct/>
              <w:topLinePunct w:val="0"/>
              <w:bidi w:val="0"/>
              <w:adjustRightInd/>
              <w:snapToGrid/>
              <w:spacing w:before="55" w:line="360" w:lineRule="exact"/>
              <w:jc w:val="both"/>
              <w:textAlignment w:val="auto"/>
              <w:rPr>
                <w:rFonts w:hint="default" w:cs="仿宋_GB2312"/>
                <w:sz w:val="28"/>
                <w:szCs w:val="28"/>
                <w:vertAlign w:val="baseline"/>
                <w:lang w:val="en-US" w:eastAsia="zh-CN"/>
              </w:rPr>
            </w:pPr>
            <w:r>
              <w:rPr>
                <w:rFonts w:hint="default" w:cs="仿宋_GB2312"/>
                <w:sz w:val="28"/>
                <w:szCs w:val="28"/>
                <w:vertAlign w:val="baseline"/>
                <w:lang w:val="en-US" w:eastAsia="zh-CN"/>
              </w:rPr>
              <w:t>问题工单</w:t>
            </w:r>
            <w:r>
              <w:rPr>
                <w:rFonts w:hint="eastAsia" w:cs="仿宋_GB2312"/>
                <w:sz w:val="28"/>
                <w:szCs w:val="28"/>
                <w:vertAlign w:val="baseline"/>
                <w:lang w:val="en-US" w:eastAsia="zh-CN"/>
              </w:rPr>
              <w:t>68</w:t>
            </w:r>
            <w:r>
              <w:rPr>
                <w:rFonts w:hint="default" w:cs="仿宋_GB2312"/>
                <w:sz w:val="28"/>
                <w:szCs w:val="28"/>
                <w:vertAlign w:val="baseline"/>
                <w:lang w:val="en-US" w:eastAsia="zh-CN"/>
              </w:rPr>
              <w:t>件；</w:t>
            </w:r>
          </w:p>
          <w:p w14:paraId="7153EA8C">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both"/>
              <w:textAlignment w:val="auto"/>
              <w:rPr>
                <w:rFonts w:hint="eastAsia" w:ascii="仿宋_GB2312" w:hAnsi="仿宋_GB2312" w:eastAsia="仿宋_GB2312" w:cs="仿宋_GB2312"/>
                <w:sz w:val="28"/>
                <w:szCs w:val="28"/>
                <w:highlight w:val="none"/>
                <w:vertAlign w:val="baseline"/>
                <w:lang w:val="en-US" w:eastAsia="zh-CN"/>
              </w:rPr>
            </w:pPr>
            <w:r>
              <w:rPr>
                <w:rFonts w:hint="default" w:cs="仿宋_GB2312"/>
                <w:sz w:val="28"/>
                <w:szCs w:val="28"/>
                <w:vertAlign w:val="baseline"/>
                <w:lang w:val="en-US" w:eastAsia="zh-CN"/>
              </w:rPr>
              <w:t>涉及点位：鼓楼街道宾阳里</w:t>
            </w:r>
            <w:r>
              <w:rPr>
                <w:rFonts w:hint="eastAsia" w:cs="仿宋_GB2312"/>
                <w:sz w:val="28"/>
                <w:szCs w:val="28"/>
                <w:vertAlign w:val="baseline"/>
                <w:lang w:val="en-US" w:eastAsia="zh-CN"/>
              </w:rPr>
              <w:t>小区、鼓楼街道上营北区、果园街道果园新里北区等</w:t>
            </w:r>
            <w:r>
              <w:rPr>
                <w:rFonts w:hint="default" w:cs="仿宋_GB2312"/>
                <w:sz w:val="28"/>
                <w:szCs w:val="28"/>
                <w:vertAlign w:val="baseline"/>
                <w:lang w:val="en-US" w:eastAsia="zh-CN"/>
              </w:rPr>
              <w:t>。</w:t>
            </w:r>
          </w:p>
        </w:tc>
        <w:tc>
          <w:tcPr>
            <w:tcW w:w="2424" w:type="dxa"/>
            <w:vAlign w:val="top"/>
          </w:tcPr>
          <w:p w14:paraId="5D56009E">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both"/>
              <w:textAlignment w:val="auto"/>
              <w:rPr>
                <w:rFonts w:hint="eastAsia" w:ascii="仿宋_GB2312" w:hAnsi="仿宋_GB2312" w:eastAsia="仿宋_GB2312" w:cs="仿宋_GB2312"/>
                <w:sz w:val="28"/>
                <w:szCs w:val="28"/>
                <w:highlight w:val="none"/>
                <w:vertAlign w:val="baseline"/>
                <w:lang w:val="en-US" w:eastAsia="zh-CN"/>
              </w:rPr>
            </w:pPr>
          </w:p>
        </w:tc>
      </w:tr>
      <w:tr w14:paraId="644A7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25" w:hRule="atLeast"/>
          <w:jc w:val="center"/>
        </w:trPr>
        <w:tc>
          <w:tcPr>
            <w:tcW w:w="925" w:type="dxa"/>
            <w:vAlign w:val="center"/>
          </w:tcPr>
          <w:p w14:paraId="3A567D64">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center"/>
              <w:textAlignment w:val="auto"/>
              <w:rPr>
                <w:rFonts w:hint="eastAsia" w:ascii="仿宋_GB2312" w:hAnsi="仿宋_GB2312" w:eastAsia="仿宋_GB2312" w:cs="仿宋_GB2312"/>
                <w:b w:val="0"/>
                <w:bCs w:val="0"/>
                <w:color w:val="auto"/>
                <w:sz w:val="28"/>
                <w:szCs w:val="28"/>
                <w:highlight w:val="none"/>
                <w:vertAlign w:val="baseline"/>
                <w:lang w:val="en-US" w:eastAsia="zh-CN"/>
              </w:rPr>
            </w:pPr>
            <w:r>
              <w:rPr>
                <w:rFonts w:hint="eastAsia" w:ascii="仿宋_GB2312" w:hAnsi="仿宋_GB2312" w:eastAsia="仿宋_GB2312" w:cs="仿宋_GB2312"/>
                <w:b/>
                <w:bCs/>
                <w:color w:val="auto"/>
                <w:sz w:val="28"/>
                <w:szCs w:val="28"/>
                <w:highlight w:val="none"/>
                <w:vertAlign w:val="baseline"/>
                <w:lang w:val="en-US" w:eastAsia="zh-CN"/>
              </w:rPr>
              <w:t>11</w:t>
            </w:r>
          </w:p>
        </w:tc>
        <w:tc>
          <w:tcPr>
            <w:tcW w:w="1050" w:type="dxa"/>
            <w:vMerge w:val="restart"/>
            <w:vAlign w:val="center"/>
          </w:tcPr>
          <w:p w14:paraId="38D42CC5">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center"/>
              <w:textAlignment w:val="auto"/>
              <w:rPr>
                <w:rFonts w:hint="default" w:cs="仿宋_GB2312"/>
                <w:b/>
                <w:bCs/>
                <w:sz w:val="28"/>
                <w:szCs w:val="28"/>
                <w:highlight w:val="none"/>
                <w:vertAlign w:val="baseline"/>
                <w:lang w:val="en-US" w:eastAsia="zh-CN"/>
              </w:rPr>
            </w:pPr>
            <w:r>
              <w:rPr>
                <w:rFonts w:hint="eastAsia" w:ascii="仿宋_GB2312" w:hAnsi="仿宋_GB2312" w:eastAsia="仿宋_GB2312" w:cs="仿宋_GB2312"/>
                <w:b/>
                <w:bCs/>
                <w:sz w:val="28"/>
                <w:szCs w:val="28"/>
                <w:highlight w:val="none"/>
                <w:vertAlign w:val="baseline"/>
                <w:lang w:val="en-US" w:eastAsia="zh-CN"/>
              </w:rPr>
              <w:t>六月</w:t>
            </w:r>
          </w:p>
        </w:tc>
        <w:tc>
          <w:tcPr>
            <w:tcW w:w="2800" w:type="dxa"/>
            <w:vAlign w:val="center"/>
          </w:tcPr>
          <w:p w14:paraId="2EDD9BD2">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center"/>
              <w:textAlignment w:val="auto"/>
              <w:rPr>
                <w:rFonts w:hint="eastAsia" w:ascii="仿宋_GB2312" w:hAnsi="仿宋_GB2312" w:eastAsia="仿宋_GB2312" w:cs="仿宋_GB2312"/>
                <w:b/>
                <w:bCs/>
                <w:sz w:val="28"/>
                <w:szCs w:val="28"/>
                <w:highlight w:val="none"/>
                <w:vertAlign w:val="baseline"/>
                <w:lang w:val="en-US" w:eastAsia="zh-CN"/>
              </w:rPr>
            </w:pPr>
            <w:r>
              <w:rPr>
                <w:rFonts w:hint="eastAsia" w:ascii="仿宋_GB2312" w:hAnsi="仿宋_GB2312" w:eastAsia="仿宋_GB2312" w:cs="仿宋_GB2312"/>
                <w:b/>
                <w:bCs/>
                <w:sz w:val="28"/>
                <w:szCs w:val="28"/>
                <w:highlight w:val="none"/>
                <w:vertAlign w:val="baseline"/>
                <w:lang w:val="en-US" w:eastAsia="zh-CN"/>
              </w:rPr>
              <w:t>道路积水问题</w:t>
            </w:r>
          </w:p>
          <w:p w14:paraId="30823FC2">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center"/>
              <w:textAlignment w:val="auto"/>
              <w:rPr>
                <w:rFonts w:hint="eastAsia" w:ascii="仿宋_GB2312" w:hAnsi="仿宋_GB2312" w:eastAsia="仿宋_GB2312" w:cs="仿宋_GB2312"/>
                <w:b/>
                <w:bCs/>
                <w:sz w:val="28"/>
                <w:szCs w:val="28"/>
                <w:highlight w:val="none"/>
                <w:vertAlign w:val="baseline"/>
                <w:lang w:val="en-US" w:eastAsia="zh-CN"/>
              </w:rPr>
            </w:pPr>
            <w:r>
              <w:rPr>
                <w:rFonts w:hint="eastAsia" w:ascii="仿宋_GB2312" w:hAnsi="仿宋_GB2312" w:eastAsia="仿宋_GB2312" w:cs="仿宋_GB2312"/>
                <w:b/>
                <w:bCs/>
                <w:sz w:val="28"/>
                <w:szCs w:val="28"/>
                <w:highlight w:val="none"/>
                <w:vertAlign w:val="baseline"/>
                <w:lang w:val="en-US" w:eastAsia="zh-CN"/>
              </w:rPr>
              <w:t>主责单位：区城管委</w:t>
            </w:r>
          </w:p>
        </w:tc>
        <w:tc>
          <w:tcPr>
            <w:tcW w:w="5635" w:type="dxa"/>
            <w:vAlign w:val="top"/>
          </w:tcPr>
          <w:p w14:paraId="56E61E30">
            <w:pPr>
              <w:pStyle w:val="4"/>
              <w:keepNext w:val="0"/>
              <w:keepLines w:val="0"/>
              <w:pageBreakBefore w:val="0"/>
              <w:widowControl w:val="0"/>
              <w:kinsoku/>
              <w:wordWrap/>
              <w:overflowPunct/>
              <w:topLinePunct w:val="0"/>
              <w:bidi w:val="0"/>
              <w:adjustRightInd/>
              <w:snapToGrid/>
              <w:spacing w:before="55" w:line="360" w:lineRule="exact"/>
              <w:ind w:left="0" w:leftChars="0" w:right="0" w:rightChars="0" w:firstLine="562" w:firstLineChars="200"/>
              <w:jc w:val="both"/>
              <w:textAlignment w:val="auto"/>
              <w:rPr>
                <w:rFonts w:hint="eastAsia" w:ascii="仿宋_GB2312" w:hAnsi="仿宋_GB2312" w:eastAsia="仿宋_GB2312" w:cs="仿宋_GB2312"/>
                <w:b/>
                <w:bCs/>
                <w:sz w:val="28"/>
                <w:szCs w:val="28"/>
                <w:highlight w:val="none"/>
                <w:vertAlign w:val="baseline"/>
                <w:lang w:val="en-US" w:eastAsia="zh-CN"/>
              </w:rPr>
            </w:pPr>
            <w:r>
              <w:rPr>
                <w:rFonts w:hint="eastAsia" w:ascii="仿宋_GB2312" w:hAnsi="仿宋_GB2312" w:eastAsia="仿宋_GB2312" w:cs="仿宋_GB2312"/>
                <w:b/>
                <w:bCs/>
                <w:sz w:val="28"/>
                <w:szCs w:val="28"/>
                <w:highlight w:val="none"/>
                <w:vertAlign w:val="baseline"/>
                <w:lang w:val="en-US" w:eastAsia="zh-CN"/>
              </w:rPr>
              <w:t>一、积水点一期工程</w:t>
            </w:r>
            <w:r>
              <w:rPr>
                <w:rFonts w:hint="eastAsia" w:cs="仿宋_GB2312"/>
                <w:b/>
                <w:bCs/>
                <w:sz w:val="28"/>
                <w:szCs w:val="28"/>
                <w:highlight w:val="none"/>
                <w:vertAlign w:val="baseline"/>
                <w:lang w:val="en-US" w:eastAsia="zh-CN"/>
              </w:rPr>
              <w:t>。</w:t>
            </w:r>
            <w:r>
              <w:rPr>
                <w:rFonts w:hint="eastAsia" w:ascii="仿宋_GB2312" w:hAnsi="仿宋_GB2312" w:eastAsia="仿宋_GB2312" w:cs="仿宋_GB2312"/>
                <w:b/>
                <w:bCs/>
                <w:sz w:val="28"/>
                <w:szCs w:val="28"/>
                <w:highlight w:val="none"/>
                <w:vertAlign w:val="baseline"/>
                <w:lang w:val="en-US" w:eastAsia="zh-CN"/>
              </w:rPr>
              <w:t>前期手续推进到施工阶段。具体工作：①区财政局已对区城管委“申请5项必要工作相关资金”事宜作复函，同意从区级资金解决，区城管委正在草拟报区政府申请资金的请示；②区城管委已将“缴纳赔补偿费承诺书”报区公路分局，待《掘占道施工许可》审批完成；③区城管委已将完善后的《占道施工许可证》材料报区交通支队审核，并正式报一站式；④正在开展渣土消纳招投标工作；</w:t>
            </w:r>
          </w:p>
          <w:p w14:paraId="7893FE14">
            <w:pPr>
              <w:pStyle w:val="4"/>
              <w:keepNext w:val="0"/>
              <w:keepLines w:val="0"/>
              <w:pageBreakBefore w:val="0"/>
              <w:widowControl w:val="0"/>
              <w:kinsoku/>
              <w:wordWrap/>
              <w:overflowPunct/>
              <w:topLinePunct w:val="0"/>
              <w:bidi w:val="0"/>
              <w:adjustRightInd/>
              <w:snapToGrid/>
              <w:spacing w:before="55" w:line="360" w:lineRule="exact"/>
              <w:ind w:left="0" w:leftChars="0" w:right="0" w:rightChars="0" w:firstLine="562" w:firstLineChars="200"/>
              <w:jc w:val="both"/>
              <w:textAlignment w:val="auto"/>
              <w:rPr>
                <w:rFonts w:hint="eastAsia" w:ascii="仿宋_GB2312" w:hAnsi="仿宋_GB2312" w:eastAsia="仿宋_GB2312" w:cs="仿宋_GB2312"/>
                <w:sz w:val="28"/>
                <w:szCs w:val="28"/>
                <w:highlight w:val="none"/>
                <w:vertAlign w:val="baseline"/>
                <w:lang w:val="en-US" w:eastAsia="zh-CN"/>
              </w:rPr>
            </w:pPr>
            <w:r>
              <w:rPr>
                <w:rFonts w:hint="eastAsia" w:ascii="仿宋_GB2312" w:hAnsi="仿宋_GB2312" w:eastAsia="仿宋_GB2312" w:cs="仿宋_GB2312"/>
                <w:b/>
                <w:bCs/>
                <w:sz w:val="28"/>
                <w:szCs w:val="28"/>
                <w:highlight w:val="none"/>
                <w:vertAlign w:val="baseline"/>
                <w:lang w:val="en-US" w:eastAsia="zh-CN"/>
              </w:rPr>
              <w:t>二、城区道路防汛工作</w:t>
            </w:r>
            <w:r>
              <w:rPr>
                <w:rFonts w:hint="eastAsia" w:cs="仿宋_GB2312"/>
                <w:b/>
                <w:bCs/>
                <w:sz w:val="28"/>
                <w:szCs w:val="28"/>
                <w:highlight w:val="none"/>
                <w:vertAlign w:val="baseline"/>
                <w:lang w:val="en-US" w:eastAsia="zh-CN"/>
              </w:rPr>
              <w:t>。</w:t>
            </w:r>
            <w:r>
              <w:rPr>
                <w:rFonts w:hint="eastAsia" w:ascii="仿宋_GB2312" w:hAnsi="仿宋_GB2312" w:eastAsia="仿宋_GB2312" w:cs="仿宋_GB2312"/>
                <w:b/>
                <w:bCs/>
                <w:sz w:val="28"/>
                <w:szCs w:val="28"/>
                <w:highlight w:val="none"/>
                <w:vertAlign w:val="baseline"/>
                <w:lang w:val="en-US" w:eastAsia="zh-CN"/>
              </w:rPr>
              <w:t>完成《北京市密云区城区流域2022年度防汛保障预案》，组建防汛队伍30支、880人，准备机械车辆108辆/台、发电机72台、水泵250台、救生艇2艘（公安）、救生圈472（公安）卫星电话2部（公安）等</w:t>
            </w:r>
            <w:bookmarkStart w:id="0" w:name="_GoBack"/>
            <w:bookmarkEnd w:id="0"/>
            <w:r>
              <w:rPr>
                <w:rFonts w:hint="eastAsia" w:cs="仿宋_GB2312"/>
                <w:b/>
                <w:bCs/>
                <w:sz w:val="28"/>
                <w:szCs w:val="28"/>
                <w:highlight w:val="none"/>
                <w:vertAlign w:val="baseline"/>
                <w:lang w:val="en-US" w:eastAsia="zh-CN"/>
              </w:rPr>
              <w:t>防汛物资</w:t>
            </w:r>
            <w:r>
              <w:rPr>
                <w:rFonts w:hint="eastAsia" w:ascii="仿宋_GB2312" w:hAnsi="仿宋_GB2312" w:eastAsia="仿宋_GB2312" w:cs="仿宋_GB2312"/>
                <w:b/>
                <w:bCs/>
                <w:sz w:val="28"/>
                <w:szCs w:val="28"/>
                <w:highlight w:val="none"/>
                <w:vertAlign w:val="baseline"/>
                <w:lang w:val="en-US" w:eastAsia="zh-CN"/>
              </w:rPr>
              <w:t>。</w:t>
            </w:r>
          </w:p>
        </w:tc>
        <w:tc>
          <w:tcPr>
            <w:tcW w:w="2782" w:type="dxa"/>
            <w:vAlign w:val="top"/>
          </w:tcPr>
          <w:p w14:paraId="327A75F5">
            <w:pPr>
              <w:pStyle w:val="4"/>
              <w:keepNext w:val="0"/>
              <w:keepLines w:val="0"/>
              <w:pageBreakBefore w:val="0"/>
              <w:widowControl w:val="0"/>
              <w:kinsoku/>
              <w:wordWrap/>
              <w:overflowPunct/>
              <w:topLinePunct w:val="0"/>
              <w:bidi w:val="0"/>
              <w:adjustRightInd/>
              <w:snapToGrid/>
              <w:spacing w:before="55" w:line="360" w:lineRule="exact"/>
              <w:jc w:val="both"/>
              <w:textAlignment w:val="auto"/>
              <w:rPr>
                <w:rFonts w:hint="default" w:cs="仿宋_GB2312"/>
                <w:sz w:val="28"/>
                <w:szCs w:val="28"/>
                <w:vertAlign w:val="baseline"/>
                <w:lang w:val="en-US" w:eastAsia="zh-CN"/>
              </w:rPr>
            </w:pPr>
            <w:r>
              <w:rPr>
                <w:rFonts w:hint="default" w:cs="仿宋_GB2312"/>
                <w:sz w:val="28"/>
                <w:szCs w:val="28"/>
                <w:vertAlign w:val="baseline"/>
                <w:lang w:val="en-US" w:eastAsia="zh-CN"/>
              </w:rPr>
              <w:t>问题工单</w:t>
            </w:r>
            <w:r>
              <w:rPr>
                <w:rFonts w:hint="eastAsia" w:cs="仿宋_GB2312"/>
                <w:sz w:val="28"/>
                <w:szCs w:val="28"/>
                <w:vertAlign w:val="baseline"/>
                <w:lang w:val="en-US" w:eastAsia="zh-CN"/>
              </w:rPr>
              <w:t>30</w:t>
            </w:r>
            <w:r>
              <w:rPr>
                <w:rFonts w:hint="default" w:cs="仿宋_GB2312"/>
                <w:sz w:val="28"/>
                <w:szCs w:val="28"/>
                <w:vertAlign w:val="baseline"/>
                <w:lang w:val="en-US" w:eastAsia="zh-CN"/>
              </w:rPr>
              <w:t>件；</w:t>
            </w:r>
          </w:p>
          <w:p w14:paraId="536415C5">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both"/>
              <w:textAlignment w:val="auto"/>
              <w:rPr>
                <w:rFonts w:hint="eastAsia" w:ascii="仿宋_GB2312" w:hAnsi="仿宋_GB2312" w:eastAsia="仿宋_GB2312" w:cs="仿宋_GB2312"/>
                <w:sz w:val="28"/>
                <w:szCs w:val="28"/>
                <w:highlight w:val="none"/>
                <w:vertAlign w:val="baseline"/>
                <w:lang w:val="en-US" w:eastAsia="zh-CN"/>
              </w:rPr>
            </w:pPr>
            <w:r>
              <w:rPr>
                <w:rFonts w:hint="default" w:cs="仿宋_GB2312"/>
                <w:sz w:val="28"/>
                <w:szCs w:val="28"/>
                <w:vertAlign w:val="baseline"/>
                <w:lang w:val="en-US" w:eastAsia="zh-CN"/>
              </w:rPr>
              <w:t>涉及点位：</w:t>
            </w:r>
            <w:r>
              <w:rPr>
                <w:rFonts w:hint="eastAsia" w:cs="仿宋_GB2312"/>
                <w:sz w:val="28"/>
                <w:szCs w:val="28"/>
                <w:vertAlign w:val="baseline"/>
                <w:lang w:val="en-US" w:eastAsia="zh-CN"/>
              </w:rPr>
              <w:t>大城子镇程各庄村、密云镇大唐庄村、西田各庄镇东户部庄村、太师屯镇太师屯村等</w:t>
            </w:r>
            <w:r>
              <w:rPr>
                <w:rFonts w:hint="default" w:cs="仿宋_GB2312"/>
                <w:sz w:val="28"/>
                <w:szCs w:val="28"/>
                <w:vertAlign w:val="baseline"/>
                <w:lang w:val="en-US" w:eastAsia="zh-CN"/>
              </w:rPr>
              <w:t>。</w:t>
            </w:r>
          </w:p>
        </w:tc>
        <w:tc>
          <w:tcPr>
            <w:tcW w:w="2424" w:type="dxa"/>
            <w:vAlign w:val="top"/>
          </w:tcPr>
          <w:p w14:paraId="606921CA">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both"/>
              <w:textAlignment w:val="auto"/>
              <w:rPr>
                <w:rFonts w:hint="eastAsia" w:ascii="仿宋_GB2312" w:hAnsi="仿宋_GB2312" w:eastAsia="仿宋_GB2312" w:cs="仿宋_GB2312"/>
                <w:sz w:val="28"/>
                <w:szCs w:val="28"/>
                <w:highlight w:val="none"/>
                <w:vertAlign w:val="baseline"/>
                <w:lang w:val="en-US" w:eastAsia="zh-CN"/>
              </w:rPr>
            </w:pPr>
          </w:p>
        </w:tc>
      </w:tr>
      <w:tr w14:paraId="33B95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32" w:hRule="atLeast"/>
          <w:jc w:val="center"/>
        </w:trPr>
        <w:tc>
          <w:tcPr>
            <w:tcW w:w="925" w:type="dxa"/>
            <w:vAlign w:val="center"/>
          </w:tcPr>
          <w:p w14:paraId="20D524C8">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center"/>
              <w:textAlignment w:val="auto"/>
              <w:rPr>
                <w:rFonts w:hint="default" w:cs="仿宋_GB2312"/>
                <w:b w:val="0"/>
                <w:bCs w:val="0"/>
                <w:color w:val="auto"/>
                <w:sz w:val="28"/>
                <w:szCs w:val="28"/>
                <w:highlight w:val="none"/>
                <w:vertAlign w:val="baseline"/>
                <w:lang w:val="en-US" w:eastAsia="zh-CN"/>
              </w:rPr>
            </w:pPr>
            <w:r>
              <w:rPr>
                <w:rFonts w:hint="eastAsia" w:cs="仿宋_GB2312"/>
                <w:b/>
                <w:bCs/>
                <w:color w:val="auto"/>
                <w:sz w:val="28"/>
                <w:szCs w:val="28"/>
                <w:highlight w:val="none"/>
                <w:vertAlign w:val="baseline"/>
                <w:lang w:val="en-US" w:eastAsia="zh-CN"/>
              </w:rPr>
              <w:t>12</w:t>
            </w:r>
          </w:p>
        </w:tc>
        <w:tc>
          <w:tcPr>
            <w:tcW w:w="1050" w:type="dxa"/>
            <w:vMerge w:val="continue"/>
            <w:vAlign w:val="center"/>
          </w:tcPr>
          <w:p w14:paraId="0F496CDF">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center"/>
              <w:textAlignment w:val="auto"/>
              <w:rPr>
                <w:rFonts w:hint="default" w:cs="仿宋_GB2312"/>
                <w:b/>
                <w:bCs/>
                <w:sz w:val="28"/>
                <w:szCs w:val="28"/>
                <w:highlight w:val="none"/>
                <w:vertAlign w:val="baseline"/>
                <w:lang w:val="en-US" w:eastAsia="zh-CN"/>
              </w:rPr>
            </w:pPr>
          </w:p>
        </w:tc>
        <w:tc>
          <w:tcPr>
            <w:tcW w:w="2800" w:type="dxa"/>
            <w:vAlign w:val="center"/>
          </w:tcPr>
          <w:p w14:paraId="0EDD57B2">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center"/>
              <w:textAlignment w:val="auto"/>
              <w:rPr>
                <w:rFonts w:hint="eastAsia" w:ascii="仿宋_GB2312" w:hAnsi="仿宋_GB2312" w:eastAsia="仿宋_GB2312" w:cs="仿宋_GB2312"/>
                <w:b/>
                <w:bCs/>
                <w:sz w:val="28"/>
                <w:szCs w:val="28"/>
                <w:highlight w:val="none"/>
                <w:vertAlign w:val="baseline"/>
                <w:lang w:val="en-US" w:eastAsia="zh-CN"/>
              </w:rPr>
            </w:pPr>
            <w:r>
              <w:rPr>
                <w:rFonts w:hint="eastAsia" w:ascii="仿宋_GB2312" w:hAnsi="仿宋_GB2312" w:eastAsia="仿宋_GB2312" w:cs="仿宋_GB2312"/>
                <w:b/>
                <w:bCs/>
                <w:sz w:val="28"/>
                <w:szCs w:val="28"/>
                <w:highlight w:val="none"/>
                <w:vertAlign w:val="baseline"/>
                <w:lang w:val="en-US" w:eastAsia="zh-CN"/>
              </w:rPr>
              <w:t>农村污水治理问题</w:t>
            </w:r>
          </w:p>
          <w:p w14:paraId="05A6EBCC">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center"/>
              <w:textAlignment w:val="auto"/>
              <w:rPr>
                <w:rFonts w:hint="eastAsia" w:ascii="仿宋_GB2312" w:hAnsi="仿宋_GB2312" w:eastAsia="仿宋_GB2312" w:cs="仿宋_GB2312"/>
                <w:b/>
                <w:bCs/>
                <w:sz w:val="28"/>
                <w:szCs w:val="28"/>
                <w:highlight w:val="none"/>
                <w:vertAlign w:val="baseline"/>
                <w:lang w:val="en-US" w:eastAsia="zh-CN"/>
              </w:rPr>
            </w:pPr>
            <w:r>
              <w:rPr>
                <w:rFonts w:hint="eastAsia" w:ascii="仿宋_GB2312" w:hAnsi="仿宋_GB2312" w:eastAsia="仿宋_GB2312" w:cs="仿宋_GB2312"/>
                <w:b/>
                <w:bCs/>
                <w:sz w:val="28"/>
                <w:szCs w:val="28"/>
                <w:highlight w:val="none"/>
                <w:vertAlign w:val="baseline"/>
                <w:lang w:val="en-US" w:eastAsia="zh-CN"/>
              </w:rPr>
              <w:t>主责单位：区水务局</w:t>
            </w:r>
          </w:p>
        </w:tc>
        <w:tc>
          <w:tcPr>
            <w:tcW w:w="5635" w:type="dxa"/>
            <w:vAlign w:val="top"/>
          </w:tcPr>
          <w:p w14:paraId="7EE93FFD">
            <w:pPr>
              <w:pStyle w:val="4"/>
              <w:keepNext w:val="0"/>
              <w:keepLines w:val="0"/>
              <w:pageBreakBefore w:val="0"/>
              <w:widowControl w:val="0"/>
              <w:kinsoku/>
              <w:wordWrap/>
              <w:overflowPunct/>
              <w:topLinePunct w:val="0"/>
              <w:bidi w:val="0"/>
              <w:adjustRightInd/>
              <w:snapToGrid/>
              <w:spacing w:before="55" w:line="360" w:lineRule="exact"/>
              <w:ind w:left="0" w:leftChars="0" w:right="0" w:rightChars="0" w:firstLine="562" w:firstLineChars="200"/>
              <w:jc w:val="both"/>
              <w:textAlignment w:val="auto"/>
              <w:rPr>
                <w:rFonts w:hint="eastAsia" w:ascii="仿宋_GB2312" w:hAnsi="仿宋_GB2312" w:eastAsia="仿宋_GB2312" w:cs="仿宋_GB2312"/>
                <w:sz w:val="28"/>
                <w:szCs w:val="28"/>
                <w:highlight w:val="none"/>
                <w:vertAlign w:val="baseline"/>
                <w:lang w:val="en-US" w:eastAsia="zh-CN"/>
              </w:rPr>
            </w:pPr>
            <w:r>
              <w:rPr>
                <w:rFonts w:hint="eastAsia" w:ascii="仿宋_GB2312" w:hAnsi="仿宋_GB2312" w:eastAsia="仿宋_GB2312" w:cs="仿宋_GB2312"/>
                <w:b/>
                <w:bCs/>
                <w:sz w:val="28"/>
                <w:szCs w:val="28"/>
                <w:highlight w:val="none"/>
                <w:vertAlign w:val="baseline"/>
                <w:lang w:val="en-US" w:eastAsia="zh-CN"/>
              </w:rPr>
              <w:t>施工前各项准备工作已完成，各镇已组织开工。</w:t>
            </w:r>
          </w:p>
        </w:tc>
        <w:tc>
          <w:tcPr>
            <w:tcW w:w="2782" w:type="dxa"/>
            <w:vAlign w:val="top"/>
          </w:tcPr>
          <w:p w14:paraId="185984E7">
            <w:pPr>
              <w:pStyle w:val="4"/>
              <w:keepNext w:val="0"/>
              <w:keepLines w:val="0"/>
              <w:pageBreakBefore w:val="0"/>
              <w:widowControl w:val="0"/>
              <w:kinsoku/>
              <w:wordWrap/>
              <w:overflowPunct/>
              <w:topLinePunct w:val="0"/>
              <w:bidi w:val="0"/>
              <w:adjustRightInd/>
              <w:snapToGrid/>
              <w:spacing w:before="55" w:line="360" w:lineRule="exact"/>
              <w:jc w:val="both"/>
              <w:textAlignment w:val="auto"/>
              <w:rPr>
                <w:rFonts w:hint="default" w:cs="仿宋_GB2312"/>
                <w:sz w:val="28"/>
                <w:szCs w:val="28"/>
                <w:vertAlign w:val="baseline"/>
                <w:lang w:val="en-US" w:eastAsia="zh-CN"/>
              </w:rPr>
            </w:pPr>
            <w:r>
              <w:rPr>
                <w:rFonts w:hint="default" w:cs="仿宋_GB2312"/>
                <w:sz w:val="28"/>
                <w:szCs w:val="28"/>
                <w:vertAlign w:val="baseline"/>
                <w:lang w:val="en-US" w:eastAsia="zh-CN"/>
              </w:rPr>
              <w:t>问题工单</w:t>
            </w:r>
            <w:r>
              <w:rPr>
                <w:rFonts w:hint="eastAsia" w:cs="仿宋_GB2312"/>
                <w:sz w:val="28"/>
                <w:szCs w:val="28"/>
                <w:vertAlign w:val="baseline"/>
                <w:lang w:val="en-US" w:eastAsia="zh-CN"/>
              </w:rPr>
              <w:t>184</w:t>
            </w:r>
            <w:r>
              <w:rPr>
                <w:rFonts w:hint="default" w:cs="仿宋_GB2312"/>
                <w:sz w:val="28"/>
                <w:szCs w:val="28"/>
                <w:vertAlign w:val="baseline"/>
                <w:lang w:val="en-US" w:eastAsia="zh-CN"/>
              </w:rPr>
              <w:t>件；</w:t>
            </w:r>
          </w:p>
          <w:p w14:paraId="6BA8455B">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both"/>
              <w:textAlignment w:val="auto"/>
              <w:rPr>
                <w:rFonts w:hint="eastAsia" w:ascii="仿宋_GB2312" w:hAnsi="仿宋_GB2312" w:eastAsia="仿宋_GB2312" w:cs="仿宋_GB2312"/>
                <w:sz w:val="28"/>
                <w:szCs w:val="28"/>
                <w:highlight w:val="none"/>
                <w:vertAlign w:val="baseline"/>
                <w:lang w:val="en-US" w:eastAsia="zh-CN"/>
              </w:rPr>
            </w:pPr>
            <w:r>
              <w:rPr>
                <w:rFonts w:hint="default" w:cs="仿宋_GB2312"/>
                <w:sz w:val="28"/>
                <w:szCs w:val="28"/>
                <w:vertAlign w:val="baseline"/>
                <w:lang w:val="en-US" w:eastAsia="zh-CN"/>
              </w:rPr>
              <w:t>涉及点位：</w:t>
            </w:r>
            <w:r>
              <w:rPr>
                <w:rFonts w:hint="eastAsia" w:cs="仿宋_GB2312"/>
                <w:sz w:val="28"/>
                <w:szCs w:val="28"/>
                <w:vertAlign w:val="baseline"/>
                <w:lang w:val="en-US" w:eastAsia="zh-CN"/>
              </w:rPr>
              <w:t>新城子镇大角峪村、巨各庄镇丰各庄村、石城镇西湾子村、西田各庄镇韩各庄村等。</w:t>
            </w:r>
          </w:p>
        </w:tc>
        <w:tc>
          <w:tcPr>
            <w:tcW w:w="2424" w:type="dxa"/>
            <w:vAlign w:val="top"/>
          </w:tcPr>
          <w:p w14:paraId="694B922F">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both"/>
              <w:textAlignment w:val="auto"/>
              <w:rPr>
                <w:rFonts w:hint="eastAsia" w:ascii="仿宋_GB2312" w:hAnsi="仿宋_GB2312" w:eastAsia="仿宋_GB2312" w:cs="仿宋_GB2312"/>
                <w:sz w:val="28"/>
                <w:szCs w:val="28"/>
                <w:highlight w:val="none"/>
                <w:vertAlign w:val="baseline"/>
                <w:lang w:val="en-US" w:eastAsia="zh-CN"/>
              </w:rPr>
            </w:pPr>
          </w:p>
        </w:tc>
      </w:tr>
      <w:tr w14:paraId="6BD48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33" w:hRule="atLeast"/>
          <w:jc w:val="center"/>
        </w:trPr>
        <w:tc>
          <w:tcPr>
            <w:tcW w:w="925" w:type="dxa"/>
            <w:vAlign w:val="center"/>
          </w:tcPr>
          <w:p w14:paraId="2968A74F">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center"/>
              <w:textAlignment w:val="auto"/>
              <w:rPr>
                <w:rFonts w:hint="default" w:cs="仿宋_GB2312"/>
                <w:b w:val="0"/>
                <w:bCs w:val="0"/>
                <w:color w:val="auto"/>
                <w:sz w:val="28"/>
                <w:szCs w:val="28"/>
                <w:highlight w:val="none"/>
                <w:vertAlign w:val="baseline"/>
                <w:lang w:val="en-US" w:eastAsia="zh-CN"/>
              </w:rPr>
            </w:pPr>
            <w:r>
              <w:rPr>
                <w:rFonts w:hint="eastAsia" w:cs="仿宋_GB2312"/>
                <w:b w:val="0"/>
                <w:bCs w:val="0"/>
                <w:color w:val="auto"/>
                <w:sz w:val="28"/>
                <w:szCs w:val="28"/>
                <w:highlight w:val="none"/>
                <w:vertAlign w:val="baseline"/>
                <w:lang w:val="en-US" w:eastAsia="zh-CN"/>
              </w:rPr>
              <w:t>13</w:t>
            </w:r>
          </w:p>
        </w:tc>
        <w:tc>
          <w:tcPr>
            <w:tcW w:w="1050" w:type="dxa"/>
            <w:vMerge w:val="restart"/>
            <w:vAlign w:val="center"/>
          </w:tcPr>
          <w:p w14:paraId="5F4A9979">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center"/>
              <w:textAlignment w:val="auto"/>
              <w:rPr>
                <w:rFonts w:hint="default" w:cs="仿宋_GB2312"/>
                <w:b w:val="0"/>
                <w:bCs w:val="0"/>
                <w:sz w:val="28"/>
                <w:szCs w:val="28"/>
                <w:highlight w:val="none"/>
                <w:vertAlign w:val="baseline"/>
                <w:lang w:val="en-US" w:eastAsia="zh-CN"/>
              </w:rPr>
            </w:pPr>
            <w:r>
              <w:rPr>
                <w:rFonts w:hint="eastAsia" w:cs="仿宋_GB2312"/>
                <w:b w:val="0"/>
                <w:bCs w:val="0"/>
                <w:sz w:val="28"/>
                <w:szCs w:val="28"/>
                <w:highlight w:val="none"/>
                <w:vertAlign w:val="baseline"/>
                <w:lang w:val="en-US" w:eastAsia="zh-CN"/>
              </w:rPr>
              <w:t>七月</w:t>
            </w:r>
          </w:p>
        </w:tc>
        <w:tc>
          <w:tcPr>
            <w:tcW w:w="2800" w:type="dxa"/>
            <w:vAlign w:val="center"/>
          </w:tcPr>
          <w:p w14:paraId="16989862">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center"/>
              <w:textAlignment w:val="auto"/>
              <w:rPr>
                <w:rFonts w:hint="eastAsia" w:ascii="仿宋_GB2312" w:hAnsi="仿宋_GB2312" w:eastAsia="仿宋_GB2312" w:cs="仿宋_GB2312"/>
                <w:sz w:val="28"/>
                <w:szCs w:val="28"/>
                <w:highlight w:val="none"/>
                <w:vertAlign w:val="baseline"/>
                <w:lang w:val="en-US" w:eastAsia="zh-CN"/>
              </w:rPr>
            </w:pPr>
            <w:r>
              <w:rPr>
                <w:rFonts w:hint="eastAsia" w:ascii="仿宋_GB2312" w:hAnsi="仿宋_GB2312" w:eastAsia="仿宋_GB2312" w:cs="仿宋_GB2312"/>
                <w:sz w:val="28"/>
                <w:szCs w:val="28"/>
                <w:highlight w:val="none"/>
                <w:vertAlign w:val="baseline"/>
                <w:lang w:val="en-US" w:eastAsia="zh-CN"/>
              </w:rPr>
              <w:t>社区健身设施建设与</w:t>
            </w:r>
          </w:p>
          <w:p w14:paraId="551F061B">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center"/>
              <w:textAlignment w:val="auto"/>
              <w:rPr>
                <w:rFonts w:hint="eastAsia" w:ascii="仿宋_GB2312" w:hAnsi="仿宋_GB2312" w:eastAsia="仿宋_GB2312" w:cs="仿宋_GB2312"/>
                <w:sz w:val="28"/>
                <w:szCs w:val="28"/>
                <w:highlight w:val="none"/>
                <w:vertAlign w:val="baseline"/>
                <w:lang w:val="en-US" w:eastAsia="zh-CN"/>
              </w:rPr>
            </w:pPr>
            <w:r>
              <w:rPr>
                <w:rFonts w:hint="eastAsia" w:ascii="仿宋_GB2312" w:hAnsi="仿宋_GB2312" w:eastAsia="仿宋_GB2312" w:cs="仿宋_GB2312"/>
                <w:sz w:val="28"/>
                <w:szCs w:val="28"/>
                <w:highlight w:val="none"/>
                <w:vertAlign w:val="baseline"/>
                <w:lang w:val="en-US" w:eastAsia="zh-CN"/>
              </w:rPr>
              <w:t>管理问题</w:t>
            </w:r>
          </w:p>
          <w:p w14:paraId="4B292B55">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center"/>
              <w:textAlignment w:val="auto"/>
              <w:rPr>
                <w:rFonts w:hint="eastAsia" w:ascii="仿宋_GB2312" w:hAnsi="仿宋_GB2312" w:eastAsia="仿宋_GB2312" w:cs="仿宋_GB2312"/>
                <w:sz w:val="28"/>
                <w:szCs w:val="28"/>
                <w:highlight w:val="none"/>
                <w:vertAlign w:val="baseline"/>
                <w:lang w:val="en-US" w:eastAsia="zh-CN"/>
              </w:rPr>
            </w:pPr>
            <w:r>
              <w:rPr>
                <w:rFonts w:hint="eastAsia" w:ascii="仿宋_GB2312" w:hAnsi="仿宋_GB2312" w:eastAsia="仿宋_GB2312" w:cs="仿宋_GB2312"/>
                <w:sz w:val="28"/>
                <w:szCs w:val="28"/>
                <w:highlight w:val="none"/>
                <w:vertAlign w:val="baseline"/>
                <w:lang w:val="en-US" w:eastAsia="zh-CN"/>
              </w:rPr>
              <w:t>主责单位：区体育局</w:t>
            </w:r>
          </w:p>
        </w:tc>
        <w:tc>
          <w:tcPr>
            <w:tcW w:w="5635" w:type="dxa"/>
            <w:vAlign w:val="top"/>
          </w:tcPr>
          <w:p w14:paraId="49D75807">
            <w:pPr>
              <w:pStyle w:val="4"/>
              <w:keepNext w:val="0"/>
              <w:keepLines w:val="0"/>
              <w:pageBreakBefore w:val="0"/>
              <w:widowControl w:val="0"/>
              <w:numPr>
                <w:ilvl w:val="0"/>
                <w:numId w:val="0"/>
              </w:numPr>
              <w:kinsoku/>
              <w:wordWrap/>
              <w:overflowPunct/>
              <w:topLinePunct w:val="0"/>
              <w:bidi w:val="0"/>
              <w:adjustRightInd/>
              <w:snapToGrid/>
              <w:spacing w:before="55" w:line="360" w:lineRule="exact"/>
              <w:ind w:right="0" w:rightChars="0" w:firstLine="560" w:firstLineChars="200"/>
              <w:jc w:val="both"/>
              <w:textAlignment w:val="auto"/>
              <w:rPr>
                <w:rFonts w:hint="eastAsia" w:ascii="仿宋_GB2312" w:hAnsi="仿宋_GB2312" w:eastAsia="仿宋_GB2312" w:cs="仿宋_GB2312"/>
                <w:b w:val="0"/>
                <w:bCs w:val="0"/>
                <w:sz w:val="28"/>
                <w:szCs w:val="28"/>
                <w:highlight w:val="none"/>
                <w:vertAlign w:val="baseline"/>
                <w:lang w:val="en-US" w:eastAsia="zh-CN"/>
              </w:rPr>
            </w:pPr>
            <w:r>
              <w:rPr>
                <w:rFonts w:hint="eastAsia" w:ascii="仿宋_GB2312" w:hAnsi="仿宋_GB2312" w:eastAsia="仿宋_GB2312" w:cs="仿宋_GB2312"/>
                <w:b w:val="0"/>
                <w:bCs w:val="0"/>
                <w:sz w:val="28"/>
                <w:szCs w:val="28"/>
                <w:highlight w:val="none"/>
                <w:vertAlign w:val="baseline"/>
                <w:lang w:val="en-US" w:eastAsia="zh-CN"/>
              </w:rPr>
              <w:t>1.完成体育中心冰场及溪翁庄镇金叵罗村2处冰场的建设；</w:t>
            </w:r>
          </w:p>
          <w:p w14:paraId="09E44AA3">
            <w:pPr>
              <w:pStyle w:val="4"/>
              <w:keepNext w:val="0"/>
              <w:keepLines w:val="0"/>
              <w:pageBreakBefore w:val="0"/>
              <w:widowControl w:val="0"/>
              <w:numPr>
                <w:ilvl w:val="0"/>
                <w:numId w:val="0"/>
              </w:numPr>
              <w:kinsoku/>
              <w:wordWrap/>
              <w:overflowPunct/>
              <w:topLinePunct w:val="0"/>
              <w:bidi w:val="0"/>
              <w:adjustRightInd/>
              <w:snapToGrid/>
              <w:spacing w:before="55" w:line="360" w:lineRule="exact"/>
              <w:ind w:right="0" w:rightChars="0" w:firstLine="560" w:firstLineChars="200"/>
              <w:jc w:val="both"/>
              <w:textAlignment w:val="auto"/>
              <w:rPr>
                <w:rFonts w:hint="eastAsia" w:ascii="仿宋_GB2312" w:hAnsi="仿宋_GB2312" w:eastAsia="仿宋_GB2312" w:cs="仿宋_GB2312"/>
                <w:sz w:val="28"/>
                <w:szCs w:val="28"/>
                <w:highlight w:val="none"/>
                <w:vertAlign w:val="baseline"/>
                <w:lang w:val="en-US" w:eastAsia="zh-CN"/>
              </w:rPr>
            </w:pPr>
            <w:r>
              <w:rPr>
                <w:rFonts w:hint="eastAsia" w:ascii="仿宋_GB2312" w:hAnsi="仿宋_GB2312" w:eastAsia="仿宋_GB2312" w:cs="仿宋_GB2312"/>
                <w:b w:val="0"/>
                <w:bCs w:val="0"/>
                <w:sz w:val="28"/>
                <w:szCs w:val="28"/>
                <w:highlight w:val="none"/>
                <w:vertAlign w:val="baseline"/>
                <w:lang w:val="en-US" w:eastAsia="zh-CN"/>
              </w:rPr>
              <w:t>2.对白河两岸中加桥至潮汇大桥区域</w:t>
            </w:r>
            <w:r>
              <w:rPr>
                <w:rFonts w:hint="eastAsia" w:cs="仿宋_GB2312"/>
                <w:b w:val="0"/>
                <w:bCs w:val="0"/>
                <w:sz w:val="28"/>
                <w:szCs w:val="28"/>
                <w:highlight w:val="none"/>
                <w:vertAlign w:val="baseline"/>
                <w:lang w:val="en-US" w:eastAsia="zh-CN"/>
              </w:rPr>
              <w:t>，</w:t>
            </w:r>
            <w:r>
              <w:rPr>
                <w:rFonts w:hint="eastAsia" w:ascii="仿宋_GB2312" w:hAnsi="仿宋_GB2312" w:eastAsia="仿宋_GB2312" w:cs="仿宋_GB2312"/>
                <w:b w:val="0"/>
                <w:bCs w:val="0"/>
                <w:sz w:val="28"/>
                <w:szCs w:val="28"/>
                <w:highlight w:val="none"/>
                <w:vertAlign w:val="baseline"/>
                <w:lang w:val="en-US" w:eastAsia="zh-CN"/>
              </w:rPr>
              <w:t>及各镇街更新建设健身器材项目、健身广场及微运动体育健身角项目进行勘察、设计及招投标工作，已召开项目协调会</w:t>
            </w:r>
            <w:r>
              <w:rPr>
                <w:rFonts w:hint="eastAsia" w:cs="仿宋_GB2312"/>
                <w:b w:val="0"/>
                <w:bCs w:val="0"/>
                <w:sz w:val="28"/>
                <w:szCs w:val="28"/>
                <w:highlight w:val="none"/>
                <w:vertAlign w:val="baseline"/>
                <w:lang w:val="en-US" w:eastAsia="zh-CN"/>
              </w:rPr>
              <w:t>。</w:t>
            </w:r>
          </w:p>
        </w:tc>
        <w:tc>
          <w:tcPr>
            <w:tcW w:w="2782" w:type="dxa"/>
            <w:vAlign w:val="top"/>
          </w:tcPr>
          <w:p w14:paraId="169A50D7">
            <w:pPr>
              <w:pStyle w:val="4"/>
              <w:keepNext w:val="0"/>
              <w:keepLines w:val="0"/>
              <w:pageBreakBefore w:val="0"/>
              <w:widowControl w:val="0"/>
              <w:kinsoku/>
              <w:wordWrap/>
              <w:overflowPunct/>
              <w:topLinePunct w:val="0"/>
              <w:bidi w:val="0"/>
              <w:adjustRightInd/>
              <w:snapToGrid/>
              <w:spacing w:before="55" w:line="360" w:lineRule="exact"/>
              <w:jc w:val="both"/>
              <w:textAlignment w:val="auto"/>
              <w:rPr>
                <w:rFonts w:hint="default" w:cs="仿宋_GB2312"/>
                <w:sz w:val="28"/>
                <w:szCs w:val="28"/>
                <w:vertAlign w:val="baseline"/>
                <w:lang w:val="en-US" w:eastAsia="zh-CN"/>
              </w:rPr>
            </w:pPr>
            <w:r>
              <w:rPr>
                <w:rFonts w:hint="default" w:cs="仿宋_GB2312"/>
                <w:sz w:val="28"/>
                <w:szCs w:val="28"/>
                <w:vertAlign w:val="baseline"/>
                <w:lang w:val="en-US" w:eastAsia="zh-CN"/>
              </w:rPr>
              <w:t>问题工单</w:t>
            </w:r>
            <w:r>
              <w:rPr>
                <w:rFonts w:hint="eastAsia" w:cs="仿宋_GB2312"/>
                <w:sz w:val="28"/>
                <w:szCs w:val="28"/>
                <w:vertAlign w:val="baseline"/>
                <w:lang w:val="en-US" w:eastAsia="zh-CN"/>
              </w:rPr>
              <w:t>39</w:t>
            </w:r>
            <w:r>
              <w:rPr>
                <w:rFonts w:hint="default" w:cs="仿宋_GB2312"/>
                <w:sz w:val="28"/>
                <w:szCs w:val="28"/>
                <w:vertAlign w:val="baseline"/>
                <w:lang w:val="en-US" w:eastAsia="zh-CN"/>
              </w:rPr>
              <w:t>件；</w:t>
            </w:r>
          </w:p>
          <w:p w14:paraId="1782C514">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both"/>
              <w:textAlignment w:val="auto"/>
              <w:rPr>
                <w:rFonts w:hint="eastAsia" w:ascii="仿宋_GB2312" w:hAnsi="仿宋_GB2312" w:eastAsia="仿宋_GB2312" w:cs="仿宋_GB2312"/>
                <w:sz w:val="28"/>
                <w:szCs w:val="28"/>
                <w:highlight w:val="none"/>
                <w:vertAlign w:val="baseline"/>
                <w:lang w:val="en-US" w:eastAsia="zh-CN"/>
              </w:rPr>
            </w:pPr>
            <w:r>
              <w:rPr>
                <w:rFonts w:hint="default" w:cs="仿宋_GB2312"/>
                <w:sz w:val="28"/>
                <w:szCs w:val="28"/>
                <w:vertAlign w:val="baseline"/>
                <w:lang w:val="en-US" w:eastAsia="zh-CN"/>
              </w:rPr>
              <w:t>涉及点位：</w:t>
            </w:r>
            <w:r>
              <w:rPr>
                <w:rFonts w:hint="eastAsia" w:cs="仿宋_GB2312"/>
                <w:sz w:val="28"/>
                <w:szCs w:val="28"/>
                <w:vertAlign w:val="baseline"/>
                <w:lang w:val="en-US" w:eastAsia="zh-CN"/>
              </w:rPr>
              <w:t>巨各庄镇蔡家洼村、巨各庄镇查子沟村、巨各庄镇水树峪村、不老屯镇半城子村等</w:t>
            </w:r>
            <w:r>
              <w:rPr>
                <w:rFonts w:hint="default" w:cs="仿宋_GB2312"/>
                <w:sz w:val="28"/>
                <w:szCs w:val="28"/>
                <w:vertAlign w:val="baseline"/>
                <w:lang w:val="en-US" w:eastAsia="zh-CN"/>
              </w:rPr>
              <w:t>。</w:t>
            </w:r>
          </w:p>
        </w:tc>
        <w:tc>
          <w:tcPr>
            <w:tcW w:w="2424" w:type="dxa"/>
            <w:vAlign w:val="top"/>
          </w:tcPr>
          <w:p w14:paraId="550BF2D5">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both"/>
              <w:textAlignment w:val="auto"/>
              <w:rPr>
                <w:rFonts w:hint="eastAsia" w:ascii="仿宋_GB2312" w:hAnsi="仿宋_GB2312" w:eastAsia="仿宋_GB2312" w:cs="仿宋_GB2312"/>
                <w:sz w:val="28"/>
                <w:szCs w:val="28"/>
                <w:highlight w:val="none"/>
                <w:vertAlign w:val="baseline"/>
                <w:lang w:val="en-US" w:eastAsia="zh-CN"/>
              </w:rPr>
            </w:pPr>
          </w:p>
        </w:tc>
      </w:tr>
      <w:tr w14:paraId="2AECF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1" w:hRule="atLeast"/>
          <w:jc w:val="center"/>
        </w:trPr>
        <w:tc>
          <w:tcPr>
            <w:tcW w:w="925" w:type="dxa"/>
            <w:vAlign w:val="center"/>
          </w:tcPr>
          <w:p w14:paraId="1EBD000F">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center"/>
              <w:textAlignment w:val="auto"/>
              <w:rPr>
                <w:rFonts w:hint="default" w:cs="仿宋_GB2312"/>
                <w:b w:val="0"/>
                <w:bCs w:val="0"/>
                <w:color w:val="auto"/>
                <w:sz w:val="28"/>
                <w:szCs w:val="28"/>
                <w:highlight w:val="none"/>
                <w:vertAlign w:val="baseline"/>
                <w:lang w:val="en-US" w:eastAsia="zh-CN"/>
              </w:rPr>
            </w:pPr>
            <w:r>
              <w:rPr>
                <w:rFonts w:hint="eastAsia" w:cs="仿宋_GB2312"/>
                <w:b w:val="0"/>
                <w:bCs w:val="0"/>
                <w:color w:val="auto"/>
                <w:sz w:val="28"/>
                <w:szCs w:val="28"/>
                <w:highlight w:val="none"/>
                <w:vertAlign w:val="baseline"/>
                <w:lang w:val="en-US" w:eastAsia="zh-CN"/>
              </w:rPr>
              <w:t>14</w:t>
            </w:r>
          </w:p>
        </w:tc>
        <w:tc>
          <w:tcPr>
            <w:tcW w:w="1050" w:type="dxa"/>
            <w:vMerge w:val="continue"/>
            <w:vAlign w:val="center"/>
          </w:tcPr>
          <w:p w14:paraId="32D37273">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center"/>
              <w:textAlignment w:val="auto"/>
              <w:rPr>
                <w:rFonts w:hint="default" w:cs="仿宋_GB2312"/>
                <w:b w:val="0"/>
                <w:bCs w:val="0"/>
                <w:sz w:val="28"/>
                <w:szCs w:val="28"/>
                <w:highlight w:val="none"/>
                <w:vertAlign w:val="baseline"/>
                <w:lang w:val="en-US" w:eastAsia="zh-CN"/>
              </w:rPr>
            </w:pPr>
          </w:p>
        </w:tc>
        <w:tc>
          <w:tcPr>
            <w:tcW w:w="2800" w:type="dxa"/>
            <w:vAlign w:val="center"/>
          </w:tcPr>
          <w:p w14:paraId="776E14FB">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center"/>
              <w:textAlignment w:val="auto"/>
              <w:rPr>
                <w:rFonts w:hint="eastAsia" w:ascii="仿宋_GB2312" w:hAnsi="仿宋_GB2312" w:eastAsia="仿宋_GB2312" w:cs="仿宋_GB2312"/>
                <w:sz w:val="28"/>
                <w:szCs w:val="28"/>
                <w:highlight w:val="none"/>
                <w:vertAlign w:val="baseline"/>
                <w:lang w:val="en-US" w:eastAsia="zh-CN"/>
              </w:rPr>
            </w:pPr>
            <w:r>
              <w:rPr>
                <w:rFonts w:hint="eastAsia" w:ascii="仿宋_GB2312" w:hAnsi="仿宋_GB2312" w:eastAsia="仿宋_GB2312" w:cs="仿宋_GB2312"/>
                <w:sz w:val="28"/>
                <w:szCs w:val="28"/>
                <w:highlight w:val="none"/>
                <w:vertAlign w:val="baseline"/>
                <w:lang w:val="en-US" w:eastAsia="zh-CN"/>
              </w:rPr>
              <w:t>棚户区改造问题</w:t>
            </w:r>
          </w:p>
          <w:p w14:paraId="62597075">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center"/>
              <w:textAlignment w:val="auto"/>
              <w:rPr>
                <w:rFonts w:hint="eastAsia" w:ascii="仿宋_GB2312" w:hAnsi="仿宋_GB2312" w:eastAsia="仿宋_GB2312" w:cs="仿宋_GB2312"/>
                <w:sz w:val="28"/>
                <w:szCs w:val="28"/>
                <w:highlight w:val="none"/>
                <w:vertAlign w:val="baseline"/>
                <w:lang w:val="en-US" w:eastAsia="zh-CN"/>
              </w:rPr>
            </w:pPr>
            <w:r>
              <w:rPr>
                <w:rFonts w:hint="eastAsia" w:ascii="仿宋_GB2312" w:hAnsi="仿宋_GB2312" w:eastAsia="仿宋_GB2312" w:cs="仿宋_GB2312"/>
                <w:sz w:val="28"/>
                <w:szCs w:val="28"/>
                <w:highlight w:val="none"/>
                <w:vertAlign w:val="baseline"/>
                <w:lang w:val="en-US" w:eastAsia="zh-CN"/>
              </w:rPr>
              <w:t>主责单位：区住建委</w:t>
            </w:r>
          </w:p>
        </w:tc>
        <w:tc>
          <w:tcPr>
            <w:tcW w:w="5635" w:type="dxa"/>
            <w:vAlign w:val="top"/>
          </w:tcPr>
          <w:p w14:paraId="69B94550">
            <w:pPr>
              <w:pStyle w:val="4"/>
              <w:keepNext w:val="0"/>
              <w:keepLines w:val="0"/>
              <w:pageBreakBefore w:val="0"/>
              <w:widowControl w:val="0"/>
              <w:kinsoku/>
              <w:wordWrap/>
              <w:overflowPunct/>
              <w:topLinePunct w:val="0"/>
              <w:bidi w:val="0"/>
              <w:adjustRightInd/>
              <w:snapToGrid/>
              <w:spacing w:before="55" w:line="360" w:lineRule="exact"/>
              <w:ind w:left="0" w:leftChars="0" w:right="0" w:rightChars="0" w:firstLine="562" w:firstLineChars="200"/>
              <w:jc w:val="both"/>
              <w:textAlignment w:val="auto"/>
              <w:rPr>
                <w:rFonts w:hint="default" w:ascii="仿宋_GB2312" w:hAnsi="仿宋_GB2312" w:eastAsia="仿宋_GB2312" w:cs="仿宋_GB2312"/>
                <w:sz w:val="28"/>
                <w:szCs w:val="28"/>
                <w:highlight w:val="none"/>
                <w:vertAlign w:val="baseline"/>
                <w:lang w:val="en-US" w:eastAsia="zh-CN"/>
              </w:rPr>
            </w:pPr>
            <w:r>
              <w:rPr>
                <w:rFonts w:hint="eastAsia" w:ascii="仿宋_GB2312" w:hAnsi="仿宋_GB2312" w:eastAsia="仿宋_GB2312" w:cs="仿宋_GB2312"/>
                <w:b/>
                <w:bCs/>
                <w:sz w:val="28"/>
                <w:szCs w:val="28"/>
                <w:highlight w:val="none"/>
                <w:vertAlign w:val="baseline"/>
                <w:lang w:val="en-US" w:eastAsia="zh-CN"/>
              </w:rPr>
              <w:t>十六局棚改项目回迁地块房屋拆除工作已完成，计划10月启动回迁地块建设。</w:t>
            </w:r>
          </w:p>
        </w:tc>
        <w:tc>
          <w:tcPr>
            <w:tcW w:w="2782" w:type="dxa"/>
            <w:vAlign w:val="top"/>
          </w:tcPr>
          <w:p w14:paraId="5097A6F2">
            <w:pPr>
              <w:pStyle w:val="4"/>
              <w:keepNext w:val="0"/>
              <w:keepLines w:val="0"/>
              <w:pageBreakBefore w:val="0"/>
              <w:widowControl w:val="0"/>
              <w:kinsoku/>
              <w:wordWrap/>
              <w:overflowPunct/>
              <w:topLinePunct w:val="0"/>
              <w:bidi w:val="0"/>
              <w:adjustRightInd/>
              <w:snapToGrid/>
              <w:spacing w:before="55" w:line="360" w:lineRule="exact"/>
              <w:jc w:val="both"/>
              <w:textAlignment w:val="auto"/>
              <w:rPr>
                <w:rFonts w:hint="default" w:cs="仿宋_GB2312"/>
                <w:sz w:val="28"/>
                <w:szCs w:val="28"/>
                <w:vertAlign w:val="baseline"/>
                <w:lang w:val="en-US" w:eastAsia="zh-CN"/>
              </w:rPr>
            </w:pPr>
            <w:r>
              <w:rPr>
                <w:rFonts w:hint="default" w:cs="仿宋_GB2312"/>
                <w:sz w:val="28"/>
                <w:szCs w:val="28"/>
                <w:vertAlign w:val="baseline"/>
                <w:lang w:val="en-US" w:eastAsia="zh-CN"/>
              </w:rPr>
              <w:t>问题工单</w:t>
            </w:r>
            <w:r>
              <w:rPr>
                <w:rFonts w:hint="eastAsia" w:cs="仿宋_GB2312"/>
                <w:sz w:val="28"/>
                <w:szCs w:val="28"/>
                <w:vertAlign w:val="baseline"/>
                <w:lang w:val="en-US" w:eastAsia="zh-CN"/>
              </w:rPr>
              <w:t>3</w:t>
            </w:r>
            <w:r>
              <w:rPr>
                <w:rFonts w:hint="default" w:cs="仿宋_GB2312"/>
                <w:sz w:val="28"/>
                <w:szCs w:val="28"/>
                <w:vertAlign w:val="baseline"/>
                <w:lang w:val="en-US" w:eastAsia="zh-CN"/>
              </w:rPr>
              <w:t>件；</w:t>
            </w:r>
          </w:p>
          <w:p w14:paraId="72B693B0">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both"/>
              <w:textAlignment w:val="auto"/>
              <w:rPr>
                <w:rFonts w:hint="eastAsia" w:ascii="仿宋_GB2312" w:hAnsi="仿宋_GB2312" w:eastAsia="仿宋_GB2312" w:cs="仿宋_GB2312"/>
                <w:sz w:val="28"/>
                <w:szCs w:val="28"/>
                <w:highlight w:val="none"/>
                <w:vertAlign w:val="baseline"/>
                <w:lang w:val="en-US" w:eastAsia="zh-CN"/>
              </w:rPr>
            </w:pPr>
            <w:r>
              <w:rPr>
                <w:rFonts w:hint="default" w:cs="仿宋_GB2312"/>
                <w:sz w:val="28"/>
                <w:szCs w:val="28"/>
                <w:vertAlign w:val="baseline"/>
                <w:lang w:val="en-US" w:eastAsia="zh-CN"/>
              </w:rPr>
              <w:t>涉及点位：</w:t>
            </w:r>
            <w:r>
              <w:rPr>
                <w:rFonts w:hint="eastAsia" w:cs="仿宋_GB2312"/>
                <w:sz w:val="28"/>
                <w:szCs w:val="28"/>
                <w:vertAlign w:val="baseline"/>
                <w:lang w:val="en-US" w:eastAsia="zh-CN"/>
              </w:rPr>
              <w:t>溪翁庄镇溪翁庄村</w:t>
            </w:r>
            <w:r>
              <w:rPr>
                <w:rFonts w:hint="default" w:cs="仿宋_GB2312"/>
                <w:sz w:val="28"/>
                <w:szCs w:val="28"/>
                <w:vertAlign w:val="baseline"/>
                <w:lang w:val="en-US" w:eastAsia="zh-CN"/>
              </w:rPr>
              <w:t>、</w:t>
            </w:r>
            <w:r>
              <w:rPr>
                <w:rFonts w:hint="eastAsia" w:cs="仿宋_GB2312"/>
                <w:sz w:val="28"/>
                <w:szCs w:val="28"/>
                <w:vertAlign w:val="baseline"/>
                <w:lang w:val="en-US" w:eastAsia="zh-CN"/>
              </w:rPr>
              <w:t>穆家峪镇新农村</w:t>
            </w:r>
            <w:r>
              <w:rPr>
                <w:rFonts w:hint="default" w:cs="仿宋_GB2312"/>
                <w:sz w:val="28"/>
                <w:szCs w:val="28"/>
                <w:vertAlign w:val="baseline"/>
                <w:lang w:val="en-US" w:eastAsia="zh-CN"/>
              </w:rPr>
              <w:t>。</w:t>
            </w:r>
          </w:p>
        </w:tc>
        <w:tc>
          <w:tcPr>
            <w:tcW w:w="2424" w:type="dxa"/>
            <w:vAlign w:val="top"/>
          </w:tcPr>
          <w:p w14:paraId="3A2596F5">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both"/>
              <w:textAlignment w:val="auto"/>
              <w:rPr>
                <w:rFonts w:hint="eastAsia" w:ascii="仿宋_GB2312" w:hAnsi="仿宋_GB2312" w:eastAsia="仿宋_GB2312" w:cs="仿宋_GB2312"/>
                <w:sz w:val="28"/>
                <w:szCs w:val="28"/>
                <w:highlight w:val="none"/>
                <w:vertAlign w:val="baseline"/>
                <w:lang w:val="en-US" w:eastAsia="zh-CN"/>
              </w:rPr>
            </w:pPr>
          </w:p>
        </w:tc>
      </w:tr>
      <w:tr w14:paraId="33AB1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5" w:hRule="atLeast"/>
          <w:jc w:val="center"/>
        </w:trPr>
        <w:tc>
          <w:tcPr>
            <w:tcW w:w="925" w:type="dxa"/>
            <w:vAlign w:val="center"/>
          </w:tcPr>
          <w:p w14:paraId="1AAF2ABA">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center"/>
              <w:textAlignment w:val="auto"/>
              <w:rPr>
                <w:rFonts w:hint="default" w:cs="仿宋_GB2312"/>
                <w:b w:val="0"/>
                <w:bCs w:val="0"/>
                <w:color w:val="auto"/>
                <w:sz w:val="28"/>
                <w:szCs w:val="28"/>
                <w:highlight w:val="none"/>
                <w:vertAlign w:val="baseline"/>
                <w:lang w:val="en-US" w:eastAsia="zh-CN"/>
              </w:rPr>
            </w:pPr>
            <w:r>
              <w:rPr>
                <w:rFonts w:hint="eastAsia" w:cs="仿宋_GB2312"/>
                <w:b w:val="0"/>
                <w:bCs w:val="0"/>
                <w:color w:val="auto"/>
                <w:sz w:val="28"/>
                <w:szCs w:val="28"/>
                <w:highlight w:val="none"/>
                <w:vertAlign w:val="baseline"/>
                <w:lang w:val="en-US" w:eastAsia="zh-CN"/>
              </w:rPr>
              <w:t>15</w:t>
            </w:r>
          </w:p>
        </w:tc>
        <w:tc>
          <w:tcPr>
            <w:tcW w:w="1050" w:type="dxa"/>
            <w:vMerge w:val="restart"/>
            <w:vAlign w:val="center"/>
          </w:tcPr>
          <w:p w14:paraId="0081AD72">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center"/>
              <w:textAlignment w:val="auto"/>
              <w:rPr>
                <w:rFonts w:hint="default" w:cs="仿宋_GB2312"/>
                <w:b w:val="0"/>
                <w:bCs w:val="0"/>
                <w:sz w:val="28"/>
                <w:szCs w:val="28"/>
                <w:highlight w:val="none"/>
                <w:vertAlign w:val="baseline"/>
                <w:lang w:val="en-US" w:eastAsia="zh-CN"/>
              </w:rPr>
            </w:pPr>
            <w:r>
              <w:rPr>
                <w:rFonts w:hint="eastAsia" w:cs="仿宋_GB2312"/>
                <w:b w:val="0"/>
                <w:bCs w:val="0"/>
                <w:sz w:val="28"/>
                <w:szCs w:val="28"/>
                <w:highlight w:val="none"/>
                <w:vertAlign w:val="baseline"/>
                <w:lang w:val="en-US" w:eastAsia="zh-CN"/>
              </w:rPr>
              <w:t>八月</w:t>
            </w:r>
          </w:p>
        </w:tc>
        <w:tc>
          <w:tcPr>
            <w:tcW w:w="2800" w:type="dxa"/>
            <w:vAlign w:val="center"/>
          </w:tcPr>
          <w:p w14:paraId="4BAC4509">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center"/>
              <w:textAlignment w:val="auto"/>
              <w:rPr>
                <w:rFonts w:hint="eastAsia" w:ascii="仿宋_GB2312" w:hAnsi="仿宋_GB2312" w:eastAsia="仿宋_GB2312" w:cs="仿宋_GB2312"/>
                <w:sz w:val="28"/>
                <w:szCs w:val="28"/>
                <w:highlight w:val="none"/>
                <w:vertAlign w:val="baseline"/>
                <w:lang w:val="en-US" w:eastAsia="zh-CN"/>
              </w:rPr>
            </w:pPr>
            <w:r>
              <w:rPr>
                <w:rFonts w:hint="eastAsia" w:ascii="仿宋_GB2312" w:hAnsi="仿宋_GB2312" w:eastAsia="仿宋_GB2312" w:cs="仿宋_GB2312"/>
                <w:sz w:val="28"/>
                <w:szCs w:val="28"/>
                <w:highlight w:val="none"/>
                <w:vertAlign w:val="baseline"/>
                <w:lang w:val="en-US" w:eastAsia="zh-CN"/>
              </w:rPr>
              <w:t>农村地区煤改清洁能源后期运行管护问题</w:t>
            </w:r>
          </w:p>
          <w:p w14:paraId="03813FC5">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center"/>
              <w:textAlignment w:val="auto"/>
              <w:rPr>
                <w:rFonts w:hint="eastAsia" w:ascii="仿宋_GB2312" w:hAnsi="仿宋_GB2312" w:eastAsia="仿宋_GB2312" w:cs="仿宋_GB2312"/>
                <w:sz w:val="28"/>
                <w:szCs w:val="28"/>
                <w:highlight w:val="none"/>
                <w:vertAlign w:val="baseline"/>
                <w:lang w:val="en-US" w:eastAsia="zh-CN"/>
              </w:rPr>
            </w:pPr>
            <w:r>
              <w:rPr>
                <w:rFonts w:hint="eastAsia" w:ascii="仿宋_GB2312" w:hAnsi="仿宋_GB2312" w:eastAsia="仿宋_GB2312" w:cs="仿宋_GB2312"/>
                <w:sz w:val="28"/>
                <w:szCs w:val="28"/>
                <w:highlight w:val="none"/>
                <w:vertAlign w:val="baseline"/>
                <w:lang w:val="en-US" w:eastAsia="zh-CN"/>
              </w:rPr>
              <w:t>主责单位：</w:t>
            </w:r>
          </w:p>
          <w:p w14:paraId="140C6FDF">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center"/>
              <w:textAlignment w:val="auto"/>
              <w:rPr>
                <w:rFonts w:hint="eastAsia" w:ascii="仿宋_GB2312" w:hAnsi="仿宋_GB2312" w:eastAsia="仿宋_GB2312" w:cs="仿宋_GB2312"/>
                <w:sz w:val="28"/>
                <w:szCs w:val="28"/>
                <w:highlight w:val="none"/>
                <w:vertAlign w:val="baseline"/>
                <w:lang w:val="en-US" w:eastAsia="zh-CN"/>
              </w:rPr>
            </w:pPr>
            <w:r>
              <w:rPr>
                <w:rFonts w:hint="eastAsia" w:ascii="仿宋_GB2312" w:hAnsi="仿宋_GB2312" w:eastAsia="仿宋_GB2312" w:cs="仿宋_GB2312"/>
                <w:sz w:val="28"/>
                <w:szCs w:val="28"/>
                <w:highlight w:val="none"/>
                <w:vertAlign w:val="baseline"/>
                <w:lang w:val="en-US" w:eastAsia="zh-CN"/>
              </w:rPr>
              <w:t>区农业农村局</w:t>
            </w:r>
          </w:p>
        </w:tc>
        <w:tc>
          <w:tcPr>
            <w:tcW w:w="5635" w:type="dxa"/>
            <w:vAlign w:val="top"/>
          </w:tcPr>
          <w:p w14:paraId="10B0FC9D">
            <w:pPr>
              <w:pStyle w:val="4"/>
              <w:keepNext w:val="0"/>
              <w:keepLines w:val="0"/>
              <w:pageBreakBefore w:val="0"/>
              <w:widowControl w:val="0"/>
              <w:kinsoku/>
              <w:wordWrap/>
              <w:overflowPunct/>
              <w:topLinePunct w:val="0"/>
              <w:bidi w:val="0"/>
              <w:adjustRightInd/>
              <w:snapToGrid/>
              <w:spacing w:before="55" w:line="360" w:lineRule="exact"/>
              <w:ind w:left="0" w:leftChars="0" w:right="0" w:rightChars="0" w:firstLine="560" w:firstLineChars="200"/>
              <w:jc w:val="both"/>
              <w:textAlignment w:val="auto"/>
              <w:rPr>
                <w:rFonts w:hint="eastAsia"/>
                <w:sz w:val="28"/>
                <w:szCs w:val="28"/>
                <w:lang w:val="en-US" w:eastAsia="zh-CN"/>
              </w:rPr>
            </w:pPr>
            <w:r>
              <w:rPr>
                <w:rFonts w:hint="eastAsia"/>
                <w:sz w:val="28"/>
                <w:szCs w:val="28"/>
                <w:lang w:eastAsia="zh-CN"/>
              </w:rPr>
              <w:t>区农业农村局积极做好本年度煤改电前期相关工作，督促设备供应企业提前组织安排货源。指导本年度涉及改电的镇政府安排好宣传动员工作，同时积极对接区供电公司做好外电网提升改造工作，目前</w:t>
            </w:r>
            <w:r>
              <w:rPr>
                <w:rFonts w:hint="eastAsia"/>
                <w:b/>
                <w:bCs/>
                <w:sz w:val="28"/>
                <w:szCs w:val="28"/>
                <w:lang w:eastAsia="zh-CN"/>
              </w:rPr>
              <w:t>我区</w:t>
            </w:r>
            <w:r>
              <w:rPr>
                <w:rFonts w:hint="eastAsia"/>
                <w:b/>
                <w:bCs/>
                <w:sz w:val="28"/>
                <w:szCs w:val="28"/>
                <w:lang w:val="en-US" w:eastAsia="zh-CN"/>
              </w:rPr>
              <w:t>2022年度农村地区煤改电外电网提升改造计划及方案已报至市供电公司等待审批，预计7月底前开工实施外电网提升改造工程。</w:t>
            </w:r>
          </w:p>
        </w:tc>
        <w:tc>
          <w:tcPr>
            <w:tcW w:w="2782" w:type="dxa"/>
            <w:vAlign w:val="top"/>
          </w:tcPr>
          <w:p w14:paraId="415A7130">
            <w:pPr>
              <w:pStyle w:val="4"/>
              <w:keepNext w:val="0"/>
              <w:keepLines w:val="0"/>
              <w:pageBreakBefore w:val="0"/>
              <w:widowControl w:val="0"/>
              <w:kinsoku/>
              <w:wordWrap/>
              <w:overflowPunct/>
              <w:topLinePunct w:val="0"/>
              <w:bidi w:val="0"/>
              <w:adjustRightInd/>
              <w:snapToGrid/>
              <w:spacing w:before="55" w:line="360" w:lineRule="exact"/>
              <w:jc w:val="both"/>
              <w:textAlignment w:val="auto"/>
              <w:rPr>
                <w:rFonts w:hint="default" w:cs="仿宋_GB2312"/>
                <w:sz w:val="28"/>
                <w:szCs w:val="28"/>
                <w:vertAlign w:val="baseline"/>
                <w:lang w:val="en-US" w:eastAsia="zh-CN"/>
              </w:rPr>
            </w:pPr>
            <w:r>
              <w:rPr>
                <w:rFonts w:hint="default" w:cs="仿宋_GB2312"/>
                <w:sz w:val="28"/>
                <w:szCs w:val="28"/>
                <w:vertAlign w:val="baseline"/>
                <w:lang w:val="en-US" w:eastAsia="zh-CN"/>
              </w:rPr>
              <w:t>问题工单</w:t>
            </w:r>
            <w:r>
              <w:rPr>
                <w:rFonts w:hint="eastAsia" w:cs="仿宋_GB2312"/>
                <w:sz w:val="28"/>
                <w:szCs w:val="28"/>
                <w:vertAlign w:val="baseline"/>
                <w:lang w:val="en-US" w:eastAsia="zh-CN"/>
              </w:rPr>
              <w:t>30</w:t>
            </w:r>
            <w:r>
              <w:rPr>
                <w:rFonts w:hint="default" w:cs="仿宋_GB2312"/>
                <w:sz w:val="28"/>
                <w:szCs w:val="28"/>
                <w:vertAlign w:val="baseline"/>
                <w:lang w:val="en-US" w:eastAsia="zh-CN"/>
              </w:rPr>
              <w:t>件；</w:t>
            </w:r>
          </w:p>
          <w:p w14:paraId="350A6564">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both"/>
              <w:textAlignment w:val="auto"/>
              <w:rPr>
                <w:rFonts w:hint="eastAsia" w:ascii="仿宋_GB2312" w:hAnsi="仿宋_GB2312" w:eastAsia="仿宋_GB2312" w:cs="仿宋_GB2312"/>
                <w:sz w:val="28"/>
                <w:szCs w:val="28"/>
                <w:highlight w:val="none"/>
                <w:vertAlign w:val="baseline"/>
                <w:lang w:val="en-US" w:eastAsia="zh-CN"/>
              </w:rPr>
            </w:pPr>
            <w:r>
              <w:rPr>
                <w:rFonts w:hint="default" w:cs="仿宋_GB2312"/>
                <w:sz w:val="28"/>
                <w:szCs w:val="28"/>
                <w:vertAlign w:val="baseline"/>
                <w:lang w:val="en-US" w:eastAsia="zh-CN"/>
              </w:rPr>
              <w:t>涉及点位：</w:t>
            </w:r>
            <w:r>
              <w:rPr>
                <w:rFonts w:hint="eastAsia" w:cs="仿宋_GB2312"/>
                <w:sz w:val="28"/>
                <w:szCs w:val="28"/>
                <w:vertAlign w:val="baseline"/>
                <w:lang w:val="en-US" w:eastAsia="zh-CN"/>
              </w:rPr>
              <w:t>东邵渠镇石峨村、新城子镇蔡家甸村、太师屯镇太师屯村、西田各庄镇小水峪村等</w:t>
            </w:r>
            <w:r>
              <w:rPr>
                <w:rFonts w:hint="default" w:cs="仿宋_GB2312"/>
                <w:sz w:val="28"/>
                <w:szCs w:val="28"/>
                <w:vertAlign w:val="baseline"/>
                <w:lang w:val="en-US" w:eastAsia="zh-CN"/>
              </w:rPr>
              <w:t>。</w:t>
            </w:r>
          </w:p>
        </w:tc>
        <w:tc>
          <w:tcPr>
            <w:tcW w:w="2424" w:type="dxa"/>
            <w:vAlign w:val="top"/>
          </w:tcPr>
          <w:p w14:paraId="02AD4858">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55" w:line="360" w:lineRule="exact"/>
              <w:ind w:right="0" w:rightChars="0"/>
              <w:jc w:val="both"/>
              <w:textAlignment w:val="auto"/>
              <w:rPr>
                <w:rFonts w:hint="eastAsia" w:ascii="仿宋_GB2312" w:hAnsi="仿宋_GB2312" w:eastAsia="仿宋_GB2312" w:cs="仿宋_GB2312"/>
                <w:sz w:val="28"/>
                <w:szCs w:val="28"/>
                <w:highlight w:val="none"/>
                <w:vertAlign w:val="baseline"/>
                <w:lang w:val="en-US" w:eastAsia="zh-CN"/>
              </w:rPr>
            </w:pPr>
          </w:p>
        </w:tc>
      </w:tr>
      <w:tr w14:paraId="4FE08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62" w:hRule="atLeast"/>
          <w:jc w:val="center"/>
        </w:trPr>
        <w:tc>
          <w:tcPr>
            <w:tcW w:w="925" w:type="dxa"/>
            <w:vAlign w:val="center"/>
          </w:tcPr>
          <w:p w14:paraId="0BE70157">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center"/>
              <w:textAlignment w:val="auto"/>
              <w:rPr>
                <w:rFonts w:hint="default" w:cs="仿宋_GB2312"/>
                <w:b w:val="0"/>
                <w:bCs w:val="0"/>
                <w:color w:val="auto"/>
                <w:sz w:val="28"/>
                <w:szCs w:val="28"/>
                <w:highlight w:val="none"/>
                <w:vertAlign w:val="baseline"/>
                <w:lang w:val="en-US" w:eastAsia="zh-CN"/>
              </w:rPr>
            </w:pPr>
            <w:r>
              <w:rPr>
                <w:rFonts w:hint="eastAsia" w:cs="仿宋_GB2312"/>
                <w:b w:val="0"/>
                <w:bCs w:val="0"/>
                <w:color w:val="auto"/>
                <w:sz w:val="28"/>
                <w:szCs w:val="28"/>
                <w:highlight w:val="none"/>
                <w:vertAlign w:val="baseline"/>
                <w:lang w:val="en-US" w:eastAsia="zh-CN"/>
              </w:rPr>
              <w:t>16</w:t>
            </w:r>
          </w:p>
        </w:tc>
        <w:tc>
          <w:tcPr>
            <w:tcW w:w="1050" w:type="dxa"/>
            <w:vMerge w:val="continue"/>
            <w:vAlign w:val="center"/>
          </w:tcPr>
          <w:p w14:paraId="599E2CAA">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center"/>
              <w:textAlignment w:val="auto"/>
              <w:rPr>
                <w:rFonts w:hint="default" w:cs="仿宋_GB2312"/>
                <w:b w:val="0"/>
                <w:bCs w:val="0"/>
                <w:sz w:val="28"/>
                <w:szCs w:val="28"/>
                <w:highlight w:val="none"/>
                <w:vertAlign w:val="baseline"/>
                <w:lang w:val="en-US" w:eastAsia="zh-CN"/>
              </w:rPr>
            </w:pPr>
          </w:p>
        </w:tc>
        <w:tc>
          <w:tcPr>
            <w:tcW w:w="2800" w:type="dxa"/>
            <w:vAlign w:val="center"/>
          </w:tcPr>
          <w:p w14:paraId="4A883F58">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center"/>
              <w:textAlignment w:val="auto"/>
              <w:rPr>
                <w:rFonts w:hint="eastAsia" w:ascii="仿宋_GB2312" w:hAnsi="仿宋_GB2312" w:eastAsia="仿宋_GB2312" w:cs="仿宋_GB2312"/>
                <w:sz w:val="28"/>
                <w:szCs w:val="28"/>
                <w:highlight w:val="none"/>
                <w:vertAlign w:val="baseline"/>
                <w:lang w:val="en-US" w:eastAsia="zh-CN"/>
              </w:rPr>
            </w:pPr>
            <w:r>
              <w:rPr>
                <w:rFonts w:hint="eastAsia" w:ascii="仿宋_GB2312" w:hAnsi="仿宋_GB2312" w:eastAsia="仿宋_GB2312" w:cs="仿宋_GB2312"/>
                <w:sz w:val="28"/>
                <w:szCs w:val="28"/>
                <w:highlight w:val="none"/>
                <w:vertAlign w:val="baseline"/>
                <w:lang w:val="en-US" w:eastAsia="zh-CN"/>
              </w:rPr>
              <w:t>集中供暖不热问题</w:t>
            </w:r>
          </w:p>
          <w:p w14:paraId="531AB256">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center"/>
              <w:textAlignment w:val="auto"/>
              <w:rPr>
                <w:rFonts w:hint="eastAsia" w:ascii="仿宋_GB2312" w:hAnsi="仿宋_GB2312" w:eastAsia="仿宋_GB2312" w:cs="仿宋_GB2312"/>
                <w:sz w:val="28"/>
                <w:szCs w:val="28"/>
                <w:highlight w:val="none"/>
                <w:vertAlign w:val="baseline"/>
                <w:lang w:val="en-US" w:eastAsia="zh-CN"/>
              </w:rPr>
            </w:pPr>
            <w:r>
              <w:rPr>
                <w:rFonts w:hint="eastAsia" w:ascii="仿宋_GB2312" w:hAnsi="仿宋_GB2312" w:eastAsia="仿宋_GB2312" w:cs="仿宋_GB2312"/>
                <w:sz w:val="28"/>
                <w:szCs w:val="28"/>
                <w:highlight w:val="none"/>
                <w:vertAlign w:val="baseline"/>
                <w:lang w:val="en-US" w:eastAsia="zh-CN"/>
              </w:rPr>
              <w:t>主责单位：区城管委</w:t>
            </w:r>
          </w:p>
        </w:tc>
        <w:tc>
          <w:tcPr>
            <w:tcW w:w="5635" w:type="dxa"/>
            <w:vAlign w:val="top"/>
          </w:tcPr>
          <w:p w14:paraId="118CC611">
            <w:pPr>
              <w:pStyle w:val="4"/>
              <w:keepNext w:val="0"/>
              <w:keepLines w:val="0"/>
              <w:pageBreakBefore w:val="0"/>
              <w:widowControl w:val="0"/>
              <w:kinsoku/>
              <w:wordWrap/>
              <w:overflowPunct/>
              <w:topLinePunct w:val="0"/>
              <w:bidi w:val="0"/>
              <w:adjustRightInd/>
              <w:snapToGrid/>
              <w:spacing w:before="55" w:line="360" w:lineRule="exact"/>
              <w:ind w:left="0" w:leftChars="0" w:right="0" w:rightChars="0" w:firstLine="560" w:firstLineChars="200"/>
              <w:jc w:val="both"/>
              <w:textAlignment w:val="auto"/>
              <w:rPr>
                <w:rFonts w:hint="eastAsia" w:ascii="仿宋_GB2312" w:hAnsi="仿宋_GB2312" w:eastAsia="仿宋_GB2312" w:cs="仿宋_GB2312"/>
                <w:b w:val="0"/>
                <w:bCs w:val="0"/>
                <w:sz w:val="28"/>
                <w:szCs w:val="28"/>
                <w:highlight w:val="none"/>
                <w:vertAlign w:val="baseline"/>
                <w:lang w:val="en-US" w:eastAsia="zh-CN"/>
              </w:rPr>
            </w:pPr>
            <w:r>
              <w:rPr>
                <w:rFonts w:hint="eastAsia" w:ascii="仿宋_GB2312" w:hAnsi="仿宋_GB2312" w:eastAsia="仿宋_GB2312" w:cs="仿宋_GB2312"/>
                <w:b w:val="0"/>
                <w:bCs w:val="0"/>
                <w:sz w:val="28"/>
                <w:szCs w:val="28"/>
                <w:highlight w:val="none"/>
                <w:vertAlign w:val="baseline"/>
                <w:lang w:val="en-US" w:eastAsia="zh-CN"/>
              </w:rPr>
              <w:t>已完成“冬病夏治”方案制定，</w:t>
            </w:r>
            <w:r>
              <w:rPr>
                <w:rFonts w:hint="eastAsia" w:ascii="仿宋_GB2312" w:hAnsi="仿宋_GB2312" w:eastAsia="仿宋_GB2312" w:cs="仿宋_GB2312"/>
                <w:b/>
                <w:bCs/>
                <w:sz w:val="28"/>
                <w:szCs w:val="28"/>
                <w:highlight w:val="none"/>
                <w:vertAlign w:val="baseline"/>
                <w:lang w:val="en-US" w:eastAsia="zh-CN"/>
              </w:rPr>
              <w:t>因疫情原因，计划6月中下旬开始实施</w:t>
            </w:r>
            <w:r>
              <w:rPr>
                <w:rFonts w:hint="eastAsia" w:cs="仿宋_GB2312"/>
                <w:b/>
                <w:bCs/>
                <w:sz w:val="28"/>
                <w:szCs w:val="28"/>
                <w:highlight w:val="none"/>
                <w:vertAlign w:val="baseline"/>
                <w:lang w:val="en-US" w:eastAsia="zh-CN"/>
              </w:rPr>
              <w:t>。</w:t>
            </w:r>
          </w:p>
        </w:tc>
        <w:tc>
          <w:tcPr>
            <w:tcW w:w="2782" w:type="dxa"/>
            <w:vAlign w:val="top"/>
          </w:tcPr>
          <w:p w14:paraId="519D2107">
            <w:pPr>
              <w:pStyle w:val="4"/>
              <w:keepNext w:val="0"/>
              <w:keepLines w:val="0"/>
              <w:pageBreakBefore w:val="0"/>
              <w:widowControl w:val="0"/>
              <w:kinsoku/>
              <w:wordWrap/>
              <w:overflowPunct/>
              <w:topLinePunct w:val="0"/>
              <w:bidi w:val="0"/>
              <w:adjustRightInd/>
              <w:snapToGrid/>
              <w:spacing w:before="55" w:line="360" w:lineRule="exact"/>
              <w:jc w:val="both"/>
              <w:textAlignment w:val="auto"/>
              <w:rPr>
                <w:rFonts w:hint="default" w:cs="仿宋_GB2312"/>
                <w:sz w:val="28"/>
                <w:szCs w:val="28"/>
                <w:vertAlign w:val="baseline"/>
                <w:lang w:val="en-US" w:eastAsia="zh-CN"/>
              </w:rPr>
            </w:pPr>
            <w:r>
              <w:rPr>
                <w:rFonts w:hint="default" w:cs="仿宋_GB2312"/>
                <w:sz w:val="28"/>
                <w:szCs w:val="28"/>
                <w:vertAlign w:val="baseline"/>
                <w:lang w:val="en-US" w:eastAsia="zh-CN"/>
              </w:rPr>
              <w:t>问题工单</w:t>
            </w:r>
            <w:r>
              <w:rPr>
                <w:rFonts w:hint="eastAsia" w:cs="仿宋_GB2312"/>
                <w:sz w:val="28"/>
                <w:szCs w:val="28"/>
                <w:vertAlign w:val="baseline"/>
                <w:lang w:val="en-US" w:eastAsia="zh-CN"/>
              </w:rPr>
              <w:t>6</w:t>
            </w:r>
            <w:r>
              <w:rPr>
                <w:rFonts w:hint="default" w:cs="仿宋_GB2312"/>
                <w:sz w:val="28"/>
                <w:szCs w:val="28"/>
                <w:vertAlign w:val="baseline"/>
                <w:lang w:val="en-US" w:eastAsia="zh-CN"/>
              </w:rPr>
              <w:t>件；</w:t>
            </w:r>
          </w:p>
          <w:p w14:paraId="72AA20E3">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both"/>
              <w:textAlignment w:val="auto"/>
              <w:rPr>
                <w:rFonts w:hint="eastAsia" w:ascii="仿宋_GB2312" w:hAnsi="仿宋_GB2312" w:eastAsia="仿宋_GB2312" w:cs="仿宋_GB2312"/>
                <w:sz w:val="28"/>
                <w:szCs w:val="28"/>
                <w:highlight w:val="none"/>
                <w:vertAlign w:val="baseline"/>
                <w:lang w:val="en-US" w:eastAsia="zh-CN"/>
              </w:rPr>
            </w:pPr>
            <w:r>
              <w:rPr>
                <w:rFonts w:hint="default" w:cs="仿宋_GB2312"/>
                <w:sz w:val="28"/>
                <w:szCs w:val="28"/>
                <w:vertAlign w:val="baseline"/>
                <w:lang w:val="en-US" w:eastAsia="zh-CN"/>
              </w:rPr>
              <w:t>涉及点位：</w:t>
            </w:r>
            <w:r>
              <w:rPr>
                <w:rFonts w:hint="eastAsia" w:cs="仿宋_GB2312"/>
                <w:sz w:val="28"/>
                <w:szCs w:val="28"/>
                <w:vertAlign w:val="baseline"/>
                <w:lang w:val="en-US" w:eastAsia="zh-CN"/>
              </w:rPr>
              <w:t>河南寨镇宁村、鼓楼街道花园小区等</w:t>
            </w:r>
            <w:r>
              <w:rPr>
                <w:rFonts w:hint="default" w:cs="仿宋_GB2312"/>
                <w:sz w:val="28"/>
                <w:szCs w:val="28"/>
                <w:vertAlign w:val="baseline"/>
                <w:lang w:val="en-US" w:eastAsia="zh-CN"/>
              </w:rPr>
              <w:t>。</w:t>
            </w:r>
          </w:p>
        </w:tc>
        <w:tc>
          <w:tcPr>
            <w:tcW w:w="2424" w:type="dxa"/>
            <w:vAlign w:val="top"/>
          </w:tcPr>
          <w:p w14:paraId="08572DE2">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both"/>
              <w:textAlignment w:val="auto"/>
              <w:rPr>
                <w:rFonts w:hint="eastAsia" w:ascii="仿宋_GB2312" w:hAnsi="仿宋_GB2312" w:eastAsia="仿宋_GB2312" w:cs="仿宋_GB2312"/>
                <w:sz w:val="28"/>
                <w:szCs w:val="28"/>
                <w:highlight w:val="none"/>
                <w:vertAlign w:val="baseline"/>
                <w:lang w:val="en-US" w:eastAsia="zh-CN"/>
              </w:rPr>
            </w:pPr>
          </w:p>
        </w:tc>
      </w:tr>
      <w:tr w14:paraId="3A411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48" w:hRule="atLeast"/>
          <w:jc w:val="center"/>
        </w:trPr>
        <w:tc>
          <w:tcPr>
            <w:tcW w:w="925" w:type="dxa"/>
            <w:vAlign w:val="center"/>
          </w:tcPr>
          <w:p w14:paraId="2E0B1F92">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center"/>
              <w:textAlignment w:val="auto"/>
              <w:rPr>
                <w:rFonts w:hint="default" w:cs="仿宋_GB2312"/>
                <w:b w:val="0"/>
                <w:bCs w:val="0"/>
                <w:color w:val="auto"/>
                <w:sz w:val="28"/>
                <w:szCs w:val="28"/>
                <w:highlight w:val="none"/>
                <w:vertAlign w:val="baseline"/>
                <w:lang w:val="en-US" w:eastAsia="zh-CN"/>
              </w:rPr>
            </w:pPr>
            <w:r>
              <w:rPr>
                <w:rFonts w:hint="eastAsia" w:cs="仿宋_GB2312"/>
                <w:b w:val="0"/>
                <w:bCs w:val="0"/>
                <w:color w:val="auto"/>
                <w:sz w:val="28"/>
                <w:szCs w:val="28"/>
                <w:highlight w:val="none"/>
                <w:vertAlign w:val="baseline"/>
                <w:lang w:val="en-US" w:eastAsia="zh-CN"/>
              </w:rPr>
              <w:t>17</w:t>
            </w:r>
          </w:p>
        </w:tc>
        <w:tc>
          <w:tcPr>
            <w:tcW w:w="1050" w:type="dxa"/>
            <w:vMerge w:val="restart"/>
            <w:vAlign w:val="center"/>
          </w:tcPr>
          <w:p w14:paraId="0B4A4925">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center"/>
              <w:textAlignment w:val="auto"/>
              <w:rPr>
                <w:rFonts w:hint="default" w:cs="仿宋_GB2312"/>
                <w:b w:val="0"/>
                <w:bCs w:val="0"/>
                <w:sz w:val="28"/>
                <w:szCs w:val="28"/>
                <w:highlight w:val="none"/>
                <w:vertAlign w:val="baseline"/>
                <w:lang w:val="en-US" w:eastAsia="zh-CN"/>
              </w:rPr>
            </w:pPr>
            <w:r>
              <w:rPr>
                <w:rFonts w:hint="eastAsia" w:cs="仿宋_GB2312"/>
                <w:b w:val="0"/>
                <w:bCs w:val="0"/>
                <w:sz w:val="28"/>
                <w:szCs w:val="28"/>
                <w:highlight w:val="none"/>
                <w:vertAlign w:val="baseline"/>
                <w:lang w:val="en-US" w:eastAsia="zh-CN"/>
              </w:rPr>
              <w:t>九月</w:t>
            </w:r>
          </w:p>
        </w:tc>
        <w:tc>
          <w:tcPr>
            <w:tcW w:w="2800" w:type="dxa"/>
            <w:vAlign w:val="center"/>
          </w:tcPr>
          <w:p w14:paraId="505DB9C6">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center"/>
              <w:textAlignment w:val="auto"/>
              <w:rPr>
                <w:rFonts w:hint="eastAsia" w:ascii="仿宋_GB2312" w:hAnsi="仿宋_GB2312" w:eastAsia="仿宋_GB2312" w:cs="仿宋_GB2312"/>
                <w:sz w:val="28"/>
                <w:szCs w:val="28"/>
                <w:highlight w:val="none"/>
                <w:vertAlign w:val="baseline"/>
                <w:lang w:val="en-US" w:eastAsia="zh-CN"/>
              </w:rPr>
            </w:pPr>
            <w:r>
              <w:rPr>
                <w:rFonts w:hint="eastAsia" w:ascii="仿宋_GB2312" w:hAnsi="仿宋_GB2312" w:eastAsia="仿宋_GB2312" w:cs="仿宋_GB2312"/>
                <w:sz w:val="28"/>
                <w:szCs w:val="28"/>
                <w:highlight w:val="none"/>
                <w:vertAlign w:val="baseline"/>
                <w:lang w:val="en-US" w:eastAsia="zh-CN"/>
              </w:rPr>
              <w:t>公交运营调度</w:t>
            </w:r>
          </w:p>
          <w:p w14:paraId="5843327B">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center"/>
              <w:textAlignment w:val="auto"/>
              <w:rPr>
                <w:rFonts w:hint="eastAsia" w:ascii="仿宋_GB2312" w:hAnsi="仿宋_GB2312" w:eastAsia="仿宋_GB2312" w:cs="仿宋_GB2312"/>
                <w:sz w:val="28"/>
                <w:szCs w:val="28"/>
                <w:highlight w:val="none"/>
                <w:vertAlign w:val="baseline"/>
                <w:lang w:val="en-US" w:eastAsia="zh-CN"/>
              </w:rPr>
            </w:pPr>
            <w:r>
              <w:rPr>
                <w:rFonts w:hint="eastAsia" w:ascii="仿宋_GB2312" w:hAnsi="仿宋_GB2312" w:eastAsia="仿宋_GB2312" w:cs="仿宋_GB2312"/>
                <w:sz w:val="28"/>
                <w:szCs w:val="28"/>
                <w:highlight w:val="none"/>
                <w:vertAlign w:val="baseline"/>
                <w:lang w:val="en-US" w:eastAsia="zh-CN"/>
              </w:rPr>
              <w:t>优化问题</w:t>
            </w:r>
          </w:p>
          <w:p w14:paraId="0DF01340">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center"/>
              <w:textAlignment w:val="auto"/>
              <w:rPr>
                <w:rFonts w:hint="eastAsia" w:ascii="仿宋_GB2312" w:hAnsi="仿宋_GB2312" w:eastAsia="仿宋_GB2312" w:cs="仿宋_GB2312"/>
                <w:sz w:val="28"/>
                <w:szCs w:val="28"/>
                <w:highlight w:val="none"/>
                <w:vertAlign w:val="baseline"/>
                <w:lang w:val="en-US" w:eastAsia="zh-CN"/>
              </w:rPr>
            </w:pPr>
            <w:r>
              <w:rPr>
                <w:rFonts w:hint="eastAsia" w:ascii="仿宋_GB2312" w:hAnsi="仿宋_GB2312" w:eastAsia="仿宋_GB2312" w:cs="仿宋_GB2312"/>
                <w:sz w:val="28"/>
                <w:szCs w:val="28"/>
                <w:highlight w:val="none"/>
                <w:vertAlign w:val="baseline"/>
                <w:lang w:val="en-US" w:eastAsia="zh-CN"/>
              </w:rPr>
              <w:t>主责单位：区交通局</w:t>
            </w:r>
          </w:p>
        </w:tc>
        <w:tc>
          <w:tcPr>
            <w:tcW w:w="5635" w:type="dxa"/>
            <w:vAlign w:val="top"/>
          </w:tcPr>
          <w:p w14:paraId="32E617FD">
            <w:pPr>
              <w:pStyle w:val="4"/>
              <w:keepNext w:val="0"/>
              <w:keepLines w:val="0"/>
              <w:pageBreakBefore w:val="0"/>
              <w:widowControl w:val="0"/>
              <w:kinsoku/>
              <w:wordWrap/>
              <w:overflowPunct/>
              <w:topLinePunct w:val="0"/>
              <w:bidi w:val="0"/>
              <w:adjustRightInd/>
              <w:snapToGrid/>
              <w:spacing w:before="55" w:line="360" w:lineRule="exact"/>
              <w:ind w:left="0" w:leftChars="0" w:right="0" w:rightChars="0" w:firstLine="562" w:firstLineChars="200"/>
              <w:jc w:val="both"/>
              <w:textAlignment w:val="auto"/>
              <w:rPr>
                <w:rFonts w:hint="eastAsia" w:ascii="仿宋_GB2312" w:hAnsi="仿宋_GB2312" w:eastAsia="仿宋_GB2312" w:cs="仿宋_GB2312"/>
                <w:sz w:val="28"/>
                <w:szCs w:val="28"/>
                <w:highlight w:val="none"/>
                <w:vertAlign w:val="baseline"/>
                <w:lang w:val="en-US" w:eastAsia="zh-CN"/>
              </w:rPr>
            </w:pPr>
            <w:r>
              <w:rPr>
                <w:rFonts w:hint="eastAsia" w:ascii="仿宋_GB2312" w:hAnsi="仿宋_GB2312" w:eastAsia="仿宋_GB2312" w:cs="仿宋_GB2312"/>
                <w:b/>
                <w:bCs/>
                <w:sz w:val="28"/>
                <w:szCs w:val="28"/>
                <w:highlight w:val="none"/>
                <w:vertAlign w:val="baseline"/>
                <w:lang w:val="en-US" w:eastAsia="zh-CN"/>
              </w:rPr>
              <w:t>依托运营调度系统,确保“实时公交”到站查询覆盖重点线路</w:t>
            </w:r>
            <w:r>
              <w:rPr>
                <w:rFonts w:hint="eastAsia" w:cs="仿宋_GB2312"/>
                <w:b/>
                <w:bCs/>
                <w:sz w:val="28"/>
                <w:szCs w:val="28"/>
                <w:highlight w:val="none"/>
                <w:vertAlign w:val="baseline"/>
                <w:lang w:val="en-US" w:eastAsia="zh-CN"/>
              </w:rPr>
              <w:t>。</w:t>
            </w:r>
            <w:r>
              <w:rPr>
                <w:rFonts w:hint="eastAsia" w:ascii="仿宋_GB2312" w:hAnsi="仿宋_GB2312" w:eastAsia="仿宋_GB2312" w:cs="仿宋_GB2312"/>
                <w:b/>
                <w:bCs/>
                <w:sz w:val="28"/>
                <w:szCs w:val="28"/>
                <w:highlight w:val="none"/>
                <w:vertAlign w:val="baseline"/>
                <w:lang w:val="en-US" w:eastAsia="zh-CN"/>
              </w:rPr>
              <w:t>558辆车有实时查询功能，174辆设备不支持。</w:t>
            </w:r>
          </w:p>
        </w:tc>
        <w:tc>
          <w:tcPr>
            <w:tcW w:w="2782" w:type="dxa"/>
            <w:vAlign w:val="top"/>
          </w:tcPr>
          <w:p w14:paraId="4B8941ED">
            <w:pPr>
              <w:pStyle w:val="4"/>
              <w:keepNext w:val="0"/>
              <w:keepLines w:val="0"/>
              <w:pageBreakBefore w:val="0"/>
              <w:widowControl w:val="0"/>
              <w:kinsoku/>
              <w:wordWrap/>
              <w:overflowPunct/>
              <w:topLinePunct w:val="0"/>
              <w:bidi w:val="0"/>
              <w:adjustRightInd/>
              <w:snapToGrid/>
              <w:spacing w:before="55" w:line="360" w:lineRule="exact"/>
              <w:jc w:val="both"/>
              <w:textAlignment w:val="auto"/>
              <w:rPr>
                <w:rFonts w:hint="default" w:cs="仿宋_GB2312"/>
                <w:sz w:val="28"/>
                <w:szCs w:val="28"/>
                <w:vertAlign w:val="baseline"/>
                <w:lang w:val="en-US" w:eastAsia="zh-CN"/>
              </w:rPr>
            </w:pPr>
            <w:r>
              <w:rPr>
                <w:rFonts w:hint="default" w:cs="仿宋_GB2312"/>
                <w:sz w:val="28"/>
                <w:szCs w:val="28"/>
                <w:vertAlign w:val="baseline"/>
                <w:lang w:val="en-US" w:eastAsia="zh-CN"/>
              </w:rPr>
              <w:t>问题工单</w:t>
            </w:r>
            <w:r>
              <w:rPr>
                <w:rFonts w:hint="eastAsia" w:cs="仿宋_GB2312"/>
                <w:sz w:val="28"/>
                <w:szCs w:val="28"/>
                <w:vertAlign w:val="baseline"/>
                <w:lang w:val="en-US" w:eastAsia="zh-CN"/>
              </w:rPr>
              <w:t>10</w:t>
            </w:r>
            <w:r>
              <w:rPr>
                <w:rFonts w:hint="default" w:cs="仿宋_GB2312"/>
                <w:sz w:val="28"/>
                <w:szCs w:val="28"/>
                <w:vertAlign w:val="baseline"/>
                <w:lang w:val="en-US" w:eastAsia="zh-CN"/>
              </w:rPr>
              <w:t>件；</w:t>
            </w:r>
          </w:p>
          <w:p w14:paraId="4F3A873D">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both"/>
              <w:textAlignment w:val="auto"/>
              <w:rPr>
                <w:rFonts w:hint="default" w:ascii="仿宋_GB2312" w:hAnsi="仿宋_GB2312" w:eastAsia="仿宋_GB2312" w:cs="仿宋_GB2312"/>
                <w:sz w:val="28"/>
                <w:szCs w:val="28"/>
                <w:highlight w:val="none"/>
                <w:vertAlign w:val="baseline"/>
                <w:lang w:val="en-US" w:eastAsia="zh-CN"/>
              </w:rPr>
            </w:pPr>
            <w:r>
              <w:rPr>
                <w:rFonts w:hint="default" w:cs="仿宋_GB2312"/>
                <w:sz w:val="28"/>
                <w:szCs w:val="28"/>
                <w:vertAlign w:val="baseline"/>
                <w:lang w:val="en-US" w:eastAsia="zh-CN"/>
              </w:rPr>
              <w:t>涉及点位：</w:t>
            </w:r>
            <w:r>
              <w:rPr>
                <w:rFonts w:hint="eastAsia" w:cs="仿宋_GB2312"/>
                <w:sz w:val="28"/>
                <w:szCs w:val="28"/>
                <w:vertAlign w:val="baseline"/>
                <w:lang w:val="en-US" w:eastAsia="zh-CN"/>
              </w:rPr>
              <w:t>密38路</w:t>
            </w:r>
            <w:r>
              <w:rPr>
                <w:rFonts w:hint="default" w:cs="仿宋_GB2312"/>
                <w:sz w:val="28"/>
                <w:szCs w:val="28"/>
                <w:vertAlign w:val="baseline"/>
                <w:lang w:val="en-US" w:eastAsia="zh-CN"/>
              </w:rPr>
              <w:t>、</w:t>
            </w:r>
            <w:r>
              <w:rPr>
                <w:rFonts w:hint="eastAsia" w:cs="仿宋_GB2312"/>
                <w:sz w:val="28"/>
                <w:szCs w:val="28"/>
                <w:vertAlign w:val="baseline"/>
                <w:lang w:val="en-US" w:eastAsia="zh-CN"/>
              </w:rPr>
              <w:t>密2路、郊89路等</w:t>
            </w:r>
            <w:r>
              <w:rPr>
                <w:rFonts w:hint="default" w:cs="仿宋_GB2312"/>
                <w:sz w:val="28"/>
                <w:szCs w:val="28"/>
                <w:vertAlign w:val="baseline"/>
                <w:lang w:val="en-US" w:eastAsia="zh-CN"/>
              </w:rPr>
              <w:t>。</w:t>
            </w:r>
          </w:p>
        </w:tc>
        <w:tc>
          <w:tcPr>
            <w:tcW w:w="2424" w:type="dxa"/>
            <w:vAlign w:val="top"/>
          </w:tcPr>
          <w:p w14:paraId="2F99F3F7">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both"/>
              <w:textAlignment w:val="auto"/>
              <w:rPr>
                <w:rFonts w:hint="eastAsia" w:ascii="仿宋_GB2312" w:hAnsi="仿宋_GB2312" w:eastAsia="仿宋_GB2312" w:cs="仿宋_GB2312"/>
                <w:sz w:val="28"/>
                <w:szCs w:val="28"/>
                <w:highlight w:val="none"/>
                <w:vertAlign w:val="baseline"/>
                <w:lang w:val="en-US" w:eastAsia="zh-CN"/>
              </w:rPr>
            </w:pPr>
          </w:p>
        </w:tc>
      </w:tr>
      <w:tr w14:paraId="6AC4E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49" w:hRule="atLeast"/>
          <w:jc w:val="center"/>
        </w:trPr>
        <w:tc>
          <w:tcPr>
            <w:tcW w:w="925" w:type="dxa"/>
            <w:vAlign w:val="center"/>
          </w:tcPr>
          <w:p w14:paraId="541B6467">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center"/>
              <w:textAlignment w:val="auto"/>
              <w:rPr>
                <w:rFonts w:hint="default" w:cs="仿宋_GB2312"/>
                <w:b w:val="0"/>
                <w:bCs w:val="0"/>
                <w:color w:val="auto"/>
                <w:sz w:val="28"/>
                <w:szCs w:val="28"/>
                <w:highlight w:val="none"/>
                <w:vertAlign w:val="baseline"/>
                <w:lang w:val="en-US" w:eastAsia="zh-CN"/>
              </w:rPr>
            </w:pPr>
            <w:r>
              <w:rPr>
                <w:rFonts w:hint="eastAsia" w:cs="仿宋_GB2312"/>
                <w:b w:val="0"/>
                <w:bCs w:val="0"/>
                <w:color w:val="auto"/>
                <w:sz w:val="28"/>
                <w:szCs w:val="28"/>
                <w:highlight w:val="none"/>
                <w:vertAlign w:val="baseline"/>
                <w:lang w:val="en-US" w:eastAsia="zh-CN"/>
              </w:rPr>
              <w:t>18</w:t>
            </w:r>
          </w:p>
        </w:tc>
        <w:tc>
          <w:tcPr>
            <w:tcW w:w="1050" w:type="dxa"/>
            <w:vMerge w:val="continue"/>
            <w:vAlign w:val="center"/>
          </w:tcPr>
          <w:p w14:paraId="0AEE1A6F">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center"/>
              <w:textAlignment w:val="auto"/>
              <w:rPr>
                <w:rFonts w:hint="default" w:cs="仿宋_GB2312"/>
                <w:b w:val="0"/>
                <w:bCs w:val="0"/>
                <w:sz w:val="28"/>
                <w:szCs w:val="28"/>
                <w:highlight w:val="none"/>
                <w:vertAlign w:val="baseline"/>
                <w:lang w:val="en-US" w:eastAsia="zh-CN"/>
              </w:rPr>
            </w:pPr>
          </w:p>
        </w:tc>
        <w:tc>
          <w:tcPr>
            <w:tcW w:w="2800" w:type="dxa"/>
            <w:vAlign w:val="center"/>
          </w:tcPr>
          <w:p w14:paraId="670F5090">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center"/>
              <w:textAlignment w:val="auto"/>
              <w:rPr>
                <w:rFonts w:hint="eastAsia" w:ascii="仿宋_GB2312" w:hAnsi="仿宋_GB2312" w:eastAsia="仿宋_GB2312" w:cs="仿宋_GB2312"/>
                <w:sz w:val="28"/>
                <w:szCs w:val="28"/>
                <w:highlight w:val="none"/>
                <w:vertAlign w:val="baseline"/>
                <w:lang w:val="en-US" w:eastAsia="zh-CN"/>
              </w:rPr>
            </w:pPr>
            <w:r>
              <w:rPr>
                <w:rFonts w:hint="eastAsia" w:ascii="仿宋_GB2312" w:hAnsi="仿宋_GB2312" w:eastAsia="仿宋_GB2312" w:cs="仿宋_GB2312"/>
                <w:sz w:val="28"/>
                <w:szCs w:val="28"/>
                <w:highlight w:val="none"/>
                <w:vertAlign w:val="baseline"/>
                <w:lang w:val="en-US" w:eastAsia="zh-CN"/>
              </w:rPr>
              <w:t>信号灯问题</w:t>
            </w:r>
          </w:p>
          <w:p w14:paraId="4233CB02">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center"/>
              <w:textAlignment w:val="auto"/>
              <w:rPr>
                <w:rFonts w:hint="eastAsia" w:ascii="仿宋_GB2312" w:hAnsi="仿宋_GB2312" w:eastAsia="仿宋_GB2312" w:cs="仿宋_GB2312"/>
                <w:sz w:val="28"/>
                <w:szCs w:val="28"/>
                <w:highlight w:val="none"/>
                <w:vertAlign w:val="baseline"/>
                <w:lang w:val="en-US" w:eastAsia="zh-CN"/>
              </w:rPr>
            </w:pPr>
            <w:r>
              <w:rPr>
                <w:rFonts w:hint="eastAsia" w:ascii="仿宋_GB2312" w:hAnsi="仿宋_GB2312" w:eastAsia="仿宋_GB2312" w:cs="仿宋_GB2312"/>
                <w:sz w:val="28"/>
                <w:szCs w:val="28"/>
                <w:highlight w:val="none"/>
                <w:vertAlign w:val="baseline"/>
                <w:lang w:val="en-US" w:eastAsia="zh-CN"/>
              </w:rPr>
              <w:t>主责单位：</w:t>
            </w:r>
          </w:p>
          <w:p w14:paraId="366DDC23">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center"/>
              <w:textAlignment w:val="auto"/>
              <w:rPr>
                <w:rFonts w:hint="eastAsia" w:ascii="仿宋_GB2312" w:hAnsi="仿宋_GB2312" w:eastAsia="仿宋_GB2312" w:cs="仿宋_GB2312"/>
                <w:sz w:val="28"/>
                <w:szCs w:val="28"/>
                <w:highlight w:val="none"/>
                <w:vertAlign w:val="baseline"/>
                <w:lang w:val="en-US" w:eastAsia="zh-CN"/>
              </w:rPr>
            </w:pPr>
            <w:r>
              <w:rPr>
                <w:rFonts w:hint="eastAsia" w:ascii="仿宋_GB2312" w:hAnsi="仿宋_GB2312" w:eastAsia="仿宋_GB2312" w:cs="仿宋_GB2312"/>
                <w:sz w:val="28"/>
                <w:szCs w:val="28"/>
                <w:highlight w:val="none"/>
                <w:vertAlign w:val="baseline"/>
                <w:lang w:val="en-US" w:eastAsia="zh-CN"/>
              </w:rPr>
              <w:t>区交通支队</w:t>
            </w:r>
          </w:p>
        </w:tc>
        <w:tc>
          <w:tcPr>
            <w:tcW w:w="5635" w:type="dxa"/>
            <w:vAlign w:val="top"/>
          </w:tcPr>
          <w:p w14:paraId="2F12D4C7">
            <w:pPr>
              <w:pStyle w:val="4"/>
              <w:keepNext w:val="0"/>
              <w:keepLines w:val="0"/>
              <w:pageBreakBefore w:val="0"/>
              <w:widowControl w:val="0"/>
              <w:kinsoku/>
              <w:wordWrap/>
              <w:overflowPunct/>
              <w:topLinePunct w:val="0"/>
              <w:bidi w:val="0"/>
              <w:adjustRightInd/>
              <w:snapToGrid/>
              <w:spacing w:before="55" w:line="360" w:lineRule="exact"/>
              <w:ind w:left="0" w:leftChars="0" w:right="0" w:rightChars="0" w:firstLine="562" w:firstLineChars="200"/>
              <w:jc w:val="both"/>
              <w:textAlignment w:val="auto"/>
              <w:rPr>
                <w:rFonts w:hint="eastAsia" w:ascii="仿宋_GB2312" w:hAnsi="仿宋_GB2312" w:eastAsia="仿宋_GB2312" w:cs="仿宋_GB2312"/>
                <w:sz w:val="28"/>
                <w:szCs w:val="28"/>
                <w:highlight w:val="none"/>
                <w:vertAlign w:val="baseline"/>
                <w:lang w:val="en-US" w:eastAsia="zh-CN"/>
              </w:rPr>
            </w:pPr>
            <w:r>
              <w:rPr>
                <w:rFonts w:hint="eastAsia" w:ascii="仿宋_GB2312" w:hAnsi="仿宋_GB2312" w:eastAsia="仿宋_GB2312" w:cs="仿宋_GB2312"/>
                <w:b/>
                <w:bCs/>
                <w:sz w:val="28"/>
                <w:szCs w:val="28"/>
                <w:highlight w:val="none"/>
                <w:vertAlign w:val="baseline"/>
                <w:lang w:val="en-US" w:eastAsia="zh-CN"/>
              </w:rPr>
              <w:t>完成花园路北口信号灯改造：该路口为T型路口</w:t>
            </w:r>
            <w:r>
              <w:rPr>
                <w:rFonts w:hint="eastAsia" w:cs="仿宋_GB2312"/>
                <w:b/>
                <w:bCs/>
                <w:sz w:val="28"/>
                <w:szCs w:val="28"/>
                <w:highlight w:val="none"/>
                <w:vertAlign w:val="baseline"/>
                <w:lang w:val="en-US" w:eastAsia="zh-CN"/>
              </w:rPr>
              <w:t>，</w:t>
            </w:r>
            <w:r>
              <w:rPr>
                <w:rFonts w:hint="eastAsia" w:ascii="仿宋_GB2312" w:hAnsi="仿宋_GB2312" w:eastAsia="仿宋_GB2312" w:cs="仿宋_GB2312"/>
                <w:b/>
                <w:bCs/>
                <w:sz w:val="28"/>
                <w:szCs w:val="28"/>
                <w:highlight w:val="none"/>
                <w:vertAlign w:val="baseline"/>
                <w:lang w:val="en-US" w:eastAsia="zh-CN"/>
              </w:rPr>
              <w:t>通过利用路灯杆增设附着式信号灯1组，使过往车辆得到有效管制，疏导交通流量。</w:t>
            </w:r>
          </w:p>
        </w:tc>
        <w:tc>
          <w:tcPr>
            <w:tcW w:w="2782" w:type="dxa"/>
            <w:vAlign w:val="top"/>
          </w:tcPr>
          <w:p w14:paraId="7DD44870">
            <w:pPr>
              <w:pStyle w:val="4"/>
              <w:keepNext w:val="0"/>
              <w:keepLines w:val="0"/>
              <w:pageBreakBefore w:val="0"/>
              <w:widowControl w:val="0"/>
              <w:kinsoku/>
              <w:wordWrap/>
              <w:overflowPunct/>
              <w:topLinePunct w:val="0"/>
              <w:bidi w:val="0"/>
              <w:adjustRightInd/>
              <w:snapToGrid/>
              <w:spacing w:before="55" w:line="360" w:lineRule="exact"/>
              <w:jc w:val="both"/>
              <w:textAlignment w:val="auto"/>
              <w:rPr>
                <w:rFonts w:hint="default" w:cs="仿宋_GB2312"/>
                <w:sz w:val="28"/>
                <w:szCs w:val="28"/>
                <w:vertAlign w:val="baseline"/>
                <w:lang w:val="en-US" w:eastAsia="zh-CN"/>
              </w:rPr>
            </w:pPr>
            <w:r>
              <w:rPr>
                <w:rFonts w:hint="default" w:cs="仿宋_GB2312"/>
                <w:sz w:val="28"/>
                <w:szCs w:val="28"/>
                <w:vertAlign w:val="baseline"/>
                <w:lang w:val="en-US" w:eastAsia="zh-CN"/>
              </w:rPr>
              <w:t>问题工单</w:t>
            </w:r>
            <w:r>
              <w:rPr>
                <w:rFonts w:hint="eastAsia" w:cs="仿宋_GB2312"/>
                <w:sz w:val="28"/>
                <w:szCs w:val="28"/>
                <w:vertAlign w:val="baseline"/>
                <w:lang w:val="en-US" w:eastAsia="zh-CN"/>
              </w:rPr>
              <w:t>1</w:t>
            </w:r>
            <w:r>
              <w:rPr>
                <w:rFonts w:hint="default" w:cs="仿宋_GB2312"/>
                <w:sz w:val="28"/>
                <w:szCs w:val="28"/>
                <w:vertAlign w:val="baseline"/>
                <w:lang w:val="en-US" w:eastAsia="zh-CN"/>
              </w:rPr>
              <w:t>件；</w:t>
            </w:r>
          </w:p>
          <w:p w14:paraId="216CCDF0">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both"/>
              <w:textAlignment w:val="auto"/>
              <w:rPr>
                <w:rFonts w:hint="default" w:ascii="仿宋_GB2312" w:hAnsi="仿宋_GB2312" w:eastAsia="仿宋_GB2312" w:cs="仿宋_GB2312"/>
                <w:sz w:val="28"/>
                <w:szCs w:val="28"/>
                <w:highlight w:val="none"/>
                <w:vertAlign w:val="baseline"/>
                <w:lang w:val="en-US" w:eastAsia="zh-CN"/>
              </w:rPr>
            </w:pPr>
            <w:r>
              <w:rPr>
                <w:rFonts w:hint="default" w:cs="仿宋_GB2312"/>
                <w:sz w:val="28"/>
                <w:szCs w:val="28"/>
                <w:vertAlign w:val="baseline"/>
                <w:lang w:val="en-US" w:eastAsia="zh-CN"/>
              </w:rPr>
              <w:t>涉及点位：</w:t>
            </w:r>
            <w:r>
              <w:rPr>
                <w:rFonts w:hint="eastAsia" w:cs="仿宋_GB2312"/>
                <w:sz w:val="28"/>
                <w:szCs w:val="28"/>
                <w:vertAlign w:val="baseline"/>
                <w:lang w:val="en-US" w:eastAsia="zh-CN"/>
              </w:rPr>
              <w:t>不老屯镇阳坡地村</w:t>
            </w:r>
            <w:r>
              <w:rPr>
                <w:rFonts w:hint="default" w:cs="仿宋_GB2312"/>
                <w:sz w:val="28"/>
                <w:szCs w:val="28"/>
                <w:vertAlign w:val="baseline"/>
                <w:lang w:val="en-US" w:eastAsia="zh-CN"/>
              </w:rPr>
              <w:t>。</w:t>
            </w:r>
          </w:p>
        </w:tc>
        <w:tc>
          <w:tcPr>
            <w:tcW w:w="2424" w:type="dxa"/>
            <w:vAlign w:val="top"/>
          </w:tcPr>
          <w:p w14:paraId="3D093B37">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both"/>
              <w:textAlignment w:val="auto"/>
              <w:rPr>
                <w:rFonts w:hint="eastAsia" w:ascii="仿宋_GB2312" w:hAnsi="仿宋_GB2312" w:eastAsia="仿宋_GB2312" w:cs="仿宋_GB2312"/>
                <w:sz w:val="28"/>
                <w:szCs w:val="28"/>
                <w:highlight w:val="none"/>
                <w:vertAlign w:val="baseline"/>
                <w:lang w:val="en-US" w:eastAsia="zh-CN"/>
              </w:rPr>
            </w:pPr>
            <w:r>
              <w:rPr>
                <w:rFonts w:hint="eastAsia" w:ascii="仿宋_GB2312" w:hAnsi="仿宋_GB2312" w:eastAsia="仿宋_GB2312" w:cs="仿宋_GB2312"/>
                <w:b/>
                <w:bCs/>
                <w:sz w:val="28"/>
                <w:szCs w:val="28"/>
                <w:highlight w:val="none"/>
                <w:vertAlign w:val="baseline"/>
                <w:lang w:val="en-US" w:eastAsia="zh-CN"/>
              </w:rPr>
              <w:t>已完成1处信号灯点位改造。将持续推进信号灯点位改造工作。</w:t>
            </w:r>
          </w:p>
        </w:tc>
      </w:tr>
      <w:tr w14:paraId="2005C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22" w:hRule="atLeast"/>
          <w:jc w:val="center"/>
        </w:trPr>
        <w:tc>
          <w:tcPr>
            <w:tcW w:w="925" w:type="dxa"/>
            <w:vAlign w:val="center"/>
          </w:tcPr>
          <w:p w14:paraId="1FB744EC">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center"/>
              <w:textAlignment w:val="auto"/>
              <w:rPr>
                <w:rFonts w:hint="default" w:cs="仿宋_GB2312"/>
                <w:b w:val="0"/>
                <w:bCs w:val="0"/>
                <w:color w:val="auto"/>
                <w:sz w:val="28"/>
                <w:szCs w:val="28"/>
                <w:highlight w:val="none"/>
                <w:vertAlign w:val="baseline"/>
                <w:lang w:val="en-US" w:eastAsia="zh-CN"/>
              </w:rPr>
            </w:pPr>
            <w:r>
              <w:rPr>
                <w:rFonts w:hint="eastAsia" w:cs="仿宋_GB2312"/>
                <w:b w:val="0"/>
                <w:bCs w:val="0"/>
                <w:color w:val="auto"/>
                <w:sz w:val="28"/>
                <w:szCs w:val="28"/>
                <w:highlight w:val="none"/>
                <w:vertAlign w:val="baseline"/>
                <w:lang w:val="en-US" w:eastAsia="zh-CN"/>
              </w:rPr>
              <w:t>19</w:t>
            </w:r>
          </w:p>
        </w:tc>
        <w:tc>
          <w:tcPr>
            <w:tcW w:w="1050" w:type="dxa"/>
            <w:vAlign w:val="center"/>
          </w:tcPr>
          <w:p w14:paraId="61AABB3F">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center"/>
              <w:textAlignment w:val="auto"/>
              <w:rPr>
                <w:rFonts w:hint="default" w:cs="仿宋_GB2312"/>
                <w:b w:val="0"/>
                <w:bCs w:val="0"/>
                <w:sz w:val="28"/>
                <w:szCs w:val="28"/>
                <w:highlight w:val="none"/>
                <w:vertAlign w:val="baseline"/>
                <w:lang w:val="en-US" w:eastAsia="zh-CN"/>
              </w:rPr>
            </w:pPr>
            <w:r>
              <w:rPr>
                <w:rFonts w:hint="eastAsia" w:cs="仿宋_GB2312"/>
                <w:b w:val="0"/>
                <w:bCs w:val="0"/>
                <w:sz w:val="28"/>
                <w:szCs w:val="28"/>
                <w:highlight w:val="none"/>
                <w:vertAlign w:val="baseline"/>
                <w:lang w:val="en-US" w:eastAsia="zh-CN"/>
              </w:rPr>
              <w:t>十月</w:t>
            </w:r>
          </w:p>
        </w:tc>
        <w:tc>
          <w:tcPr>
            <w:tcW w:w="2800" w:type="dxa"/>
            <w:vAlign w:val="center"/>
          </w:tcPr>
          <w:p w14:paraId="16163A16">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center"/>
              <w:textAlignment w:val="auto"/>
              <w:rPr>
                <w:rFonts w:hint="eastAsia" w:ascii="仿宋_GB2312" w:hAnsi="仿宋_GB2312" w:eastAsia="仿宋_GB2312" w:cs="仿宋_GB2312"/>
                <w:sz w:val="28"/>
                <w:szCs w:val="28"/>
                <w:highlight w:val="none"/>
                <w:vertAlign w:val="baseline"/>
                <w:lang w:val="en-US" w:eastAsia="zh-CN"/>
              </w:rPr>
            </w:pPr>
            <w:r>
              <w:rPr>
                <w:rFonts w:hint="eastAsia" w:ascii="仿宋_GB2312" w:hAnsi="仿宋_GB2312" w:eastAsia="仿宋_GB2312" w:cs="仿宋_GB2312"/>
                <w:sz w:val="28"/>
                <w:szCs w:val="28"/>
                <w:highlight w:val="none"/>
                <w:vertAlign w:val="baseline"/>
                <w:lang w:val="en-US" w:eastAsia="zh-CN"/>
              </w:rPr>
              <w:t>餐饮行业</w:t>
            </w:r>
          </w:p>
          <w:p w14:paraId="2531E9DE">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center"/>
              <w:textAlignment w:val="auto"/>
              <w:rPr>
                <w:rFonts w:hint="eastAsia" w:ascii="仿宋_GB2312" w:hAnsi="仿宋_GB2312" w:eastAsia="仿宋_GB2312" w:cs="仿宋_GB2312"/>
                <w:sz w:val="28"/>
                <w:szCs w:val="28"/>
                <w:highlight w:val="none"/>
                <w:vertAlign w:val="baseline"/>
                <w:lang w:val="en-US" w:eastAsia="zh-CN"/>
              </w:rPr>
            </w:pPr>
            <w:r>
              <w:rPr>
                <w:rFonts w:hint="eastAsia" w:ascii="仿宋_GB2312" w:hAnsi="仿宋_GB2312" w:eastAsia="仿宋_GB2312" w:cs="仿宋_GB2312"/>
                <w:sz w:val="28"/>
                <w:szCs w:val="28"/>
                <w:highlight w:val="none"/>
                <w:vertAlign w:val="baseline"/>
                <w:lang w:val="en-US" w:eastAsia="zh-CN"/>
              </w:rPr>
              <w:t>食品安全问题</w:t>
            </w:r>
          </w:p>
          <w:p w14:paraId="7F8E1570">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center"/>
              <w:textAlignment w:val="auto"/>
              <w:rPr>
                <w:rFonts w:hint="eastAsia" w:ascii="仿宋_GB2312" w:hAnsi="仿宋_GB2312" w:eastAsia="仿宋_GB2312" w:cs="仿宋_GB2312"/>
                <w:sz w:val="28"/>
                <w:szCs w:val="28"/>
                <w:highlight w:val="none"/>
                <w:vertAlign w:val="baseline"/>
                <w:lang w:val="en-US" w:eastAsia="zh-CN"/>
              </w:rPr>
            </w:pPr>
            <w:r>
              <w:rPr>
                <w:rFonts w:hint="eastAsia" w:ascii="仿宋_GB2312" w:hAnsi="仿宋_GB2312" w:eastAsia="仿宋_GB2312" w:cs="仿宋_GB2312"/>
                <w:sz w:val="28"/>
                <w:szCs w:val="28"/>
                <w:highlight w:val="none"/>
                <w:vertAlign w:val="baseline"/>
                <w:lang w:val="en-US" w:eastAsia="zh-CN"/>
              </w:rPr>
              <w:t>主责单位：</w:t>
            </w:r>
          </w:p>
          <w:p w14:paraId="346CE1E7">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center"/>
              <w:textAlignment w:val="auto"/>
              <w:rPr>
                <w:rFonts w:hint="eastAsia" w:ascii="仿宋_GB2312" w:hAnsi="仿宋_GB2312" w:eastAsia="仿宋_GB2312" w:cs="仿宋_GB2312"/>
                <w:sz w:val="28"/>
                <w:szCs w:val="28"/>
                <w:highlight w:val="none"/>
                <w:vertAlign w:val="baseline"/>
                <w:lang w:val="en-US" w:eastAsia="zh-CN"/>
              </w:rPr>
            </w:pPr>
            <w:r>
              <w:rPr>
                <w:rFonts w:hint="eastAsia" w:ascii="仿宋_GB2312" w:hAnsi="仿宋_GB2312" w:eastAsia="仿宋_GB2312" w:cs="仿宋_GB2312"/>
                <w:sz w:val="28"/>
                <w:szCs w:val="28"/>
                <w:highlight w:val="none"/>
                <w:vertAlign w:val="baseline"/>
                <w:lang w:val="en-US" w:eastAsia="zh-CN"/>
              </w:rPr>
              <w:t>区市场监管局</w:t>
            </w:r>
          </w:p>
        </w:tc>
        <w:tc>
          <w:tcPr>
            <w:tcW w:w="5635" w:type="dxa"/>
            <w:vAlign w:val="top"/>
          </w:tcPr>
          <w:p w14:paraId="6AF7B900">
            <w:pPr>
              <w:pStyle w:val="4"/>
              <w:keepNext w:val="0"/>
              <w:keepLines w:val="0"/>
              <w:pageBreakBefore w:val="0"/>
              <w:widowControl w:val="0"/>
              <w:kinsoku/>
              <w:wordWrap/>
              <w:overflowPunct/>
              <w:topLinePunct w:val="0"/>
              <w:bidi w:val="0"/>
              <w:adjustRightInd/>
              <w:snapToGrid/>
              <w:spacing w:before="55" w:line="360" w:lineRule="exact"/>
              <w:ind w:left="0" w:leftChars="0" w:right="0" w:rightChars="0" w:firstLine="560" w:firstLineChars="200"/>
              <w:jc w:val="both"/>
              <w:textAlignment w:val="auto"/>
              <w:rPr>
                <w:rFonts w:hint="default" w:ascii="仿宋_GB2312" w:hAnsi="仿宋_GB2312" w:eastAsia="仿宋_GB2312" w:cs="仿宋_GB2312"/>
                <w:sz w:val="28"/>
                <w:szCs w:val="28"/>
                <w:highlight w:val="none"/>
                <w:vertAlign w:val="baseline"/>
                <w:lang w:val="en-US" w:eastAsia="zh-CN"/>
              </w:rPr>
            </w:pPr>
            <w:r>
              <w:rPr>
                <w:rFonts w:hint="eastAsia" w:cs="仿宋_GB2312"/>
                <w:sz w:val="28"/>
                <w:szCs w:val="28"/>
                <w:highlight w:val="none"/>
                <w:vertAlign w:val="baseline"/>
                <w:lang w:val="en-US" w:eastAsia="zh-CN"/>
              </w:rPr>
              <w:t>根据已制定的《密云区市场监督管理局推动解决“餐饮行业食品安全问题”工作方案》要求，</w:t>
            </w:r>
            <w:r>
              <w:rPr>
                <w:rFonts w:hint="eastAsia" w:cs="仿宋_GB2312"/>
                <w:b/>
                <w:bCs/>
                <w:sz w:val="28"/>
                <w:szCs w:val="28"/>
                <w:highlight w:val="none"/>
                <w:vertAlign w:val="baseline"/>
                <w:lang w:val="en-US" w:eastAsia="zh-CN"/>
              </w:rPr>
              <w:t>重点加强网红单位和网络外卖监管。联合区商务局约谈网络第三方平台，指导其规范线上餐饮单位经营行为。</w:t>
            </w:r>
          </w:p>
        </w:tc>
        <w:tc>
          <w:tcPr>
            <w:tcW w:w="2782" w:type="dxa"/>
            <w:vAlign w:val="top"/>
          </w:tcPr>
          <w:p w14:paraId="74B75C03">
            <w:pPr>
              <w:pStyle w:val="4"/>
              <w:keepNext w:val="0"/>
              <w:keepLines w:val="0"/>
              <w:pageBreakBefore w:val="0"/>
              <w:widowControl w:val="0"/>
              <w:kinsoku/>
              <w:wordWrap/>
              <w:overflowPunct/>
              <w:topLinePunct w:val="0"/>
              <w:bidi w:val="0"/>
              <w:adjustRightInd/>
              <w:snapToGrid/>
              <w:spacing w:before="55" w:line="360" w:lineRule="exact"/>
              <w:jc w:val="both"/>
              <w:textAlignment w:val="auto"/>
              <w:rPr>
                <w:rFonts w:hint="default" w:cs="仿宋_GB2312"/>
                <w:sz w:val="28"/>
                <w:szCs w:val="28"/>
                <w:vertAlign w:val="baseline"/>
                <w:lang w:val="en-US" w:eastAsia="zh-CN"/>
              </w:rPr>
            </w:pPr>
            <w:r>
              <w:rPr>
                <w:rFonts w:hint="default" w:cs="仿宋_GB2312"/>
                <w:sz w:val="28"/>
                <w:szCs w:val="28"/>
                <w:vertAlign w:val="baseline"/>
                <w:lang w:val="en-US" w:eastAsia="zh-CN"/>
              </w:rPr>
              <w:t>问题工单</w:t>
            </w:r>
            <w:r>
              <w:rPr>
                <w:rFonts w:hint="eastAsia" w:cs="仿宋_GB2312"/>
                <w:sz w:val="28"/>
                <w:szCs w:val="28"/>
                <w:vertAlign w:val="baseline"/>
                <w:lang w:val="en-US" w:eastAsia="zh-CN"/>
              </w:rPr>
              <w:t>21</w:t>
            </w:r>
            <w:r>
              <w:rPr>
                <w:rFonts w:hint="default" w:cs="仿宋_GB2312"/>
                <w:sz w:val="28"/>
                <w:szCs w:val="28"/>
                <w:vertAlign w:val="baseline"/>
                <w:lang w:val="en-US" w:eastAsia="zh-CN"/>
              </w:rPr>
              <w:t>件；</w:t>
            </w:r>
          </w:p>
          <w:p w14:paraId="74766FCF">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both"/>
              <w:textAlignment w:val="auto"/>
              <w:rPr>
                <w:rFonts w:hint="default" w:ascii="仿宋_GB2312" w:hAnsi="仿宋_GB2312" w:eastAsia="仿宋_GB2312" w:cs="仿宋_GB2312"/>
                <w:sz w:val="28"/>
                <w:szCs w:val="28"/>
                <w:highlight w:val="none"/>
                <w:vertAlign w:val="baseline"/>
                <w:lang w:val="en-US" w:eastAsia="zh-CN"/>
              </w:rPr>
            </w:pPr>
            <w:r>
              <w:rPr>
                <w:rFonts w:hint="default" w:cs="仿宋_GB2312"/>
                <w:sz w:val="28"/>
                <w:szCs w:val="28"/>
                <w:vertAlign w:val="baseline"/>
                <w:lang w:val="en-US" w:eastAsia="zh-CN"/>
              </w:rPr>
              <w:t>涉及点位：</w:t>
            </w:r>
            <w:r>
              <w:rPr>
                <w:rFonts w:hint="eastAsia" w:cs="仿宋_GB2312"/>
                <w:sz w:val="28"/>
                <w:szCs w:val="28"/>
                <w:vertAlign w:val="baseline"/>
                <w:lang w:val="en-US" w:eastAsia="zh-CN"/>
              </w:rPr>
              <w:t>鼓楼街道大鸭梨烤鸭店、鼓楼街道七少爷卤肉饭店、十里堡镇双井顺心购物超市等</w:t>
            </w:r>
            <w:r>
              <w:rPr>
                <w:rFonts w:hint="default" w:cs="仿宋_GB2312"/>
                <w:sz w:val="28"/>
                <w:szCs w:val="28"/>
                <w:vertAlign w:val="baseline"/>
                <w:lang w:val="en-US" w:eastAsia="zh-CN"/>
              </w:rPr>
              <w:t>。</w:t>
            </w:r>
          </w:p>
        </w:tc>
        <w:tc>
          <w:tcPr>
            <w:tcW w:w="2424" w:type="dxa"/>
            <w:vAlign w:val="top"/>
          </w:tcPr>
          <w:p w14:paraId="088FB480">
            <w:pPr>
              <w:pStyle w:val="4"/>
              <w:keepNext w:val="0"/>
              <w:keepLines w:val="0"/>
              <w:pageBreakBefore w:val="0"/>
              <w:widowControl w:val="0"/>
              <w:kinsoku/>
              <w:wordWrap/>
              <w:overflowPunct/>
              <w:topLinePunct w:val="0"/>
              <w:autoSpaceDE w:val="0"/>
              <w:autoSpaceDN w:val="0"/>
              <w:bidi w:val="0"/>
              <w:adjustRightInd/>
              <w:snapToGrid/>
              <w:spacing w:before="55" w:line="360" w:lineRule="exact"/>
              <w:ind w:right="0" w:rightChars="0" w:firstLine="560" w:firstLineChars="200"/>
              <w:jc w:val="both"/>
              <w:textAlignment w:val="auto"/>
              <w:rPr>
                <w:rFonts w:hint="default" w:ascii="仿宋_GB2312" w:hAnsi="仿宋_GB2312" w:eastAsia="仿宋_GB2312" w:cs="仿宋_GB2312"/>
                <w:sz w:val="28"/>
                <w:szCs w:val="28"/>
                <w:highlight w:val="none"/>
                <w:vertAlign w:val="baseline"/>
                <w:lang w:val="en-US" w:eastAsia="zh-CN"/>
              </w:rPr>
            </w:pPr>
            <w:r>
              <w:rPr>
                <w:rFonts w:hint="default" w:ascii="仿宋_GB2312" w:hAnsi="仿宋_GB2312" w:eastAsia="仿宋_GB2312" w:cs="仿宋_GB2312"/>
                <w:sz w:val="28"/>
                <w:szCs w:val="28"/>
                <w:highlight w:val="none"/>
                <w:vertAlign w:val="baseline"/>
                <w:lang w:val="en-US" w:eastAsia="zh-CN"/>
              </w:rPr>
              <w:t>按照《密云区市场监督管理局关于开展餐饮环节熟食</w:t>
            </w:r>
            <w:r>
              <w:rPr>
                <w:rFonts w:hint="eastAsia" w:cs="仿宋_GB2312"/>
                <w:sz w:val="28"/>
                <w:szCs w:val="28"/>
                <w:highlight w:val="none"/>
                <w:vertAlign w:val="baseline"/>
                <w:lang w:val="en-US" w:eastAsia="zh-CN"/>
              </w:rPr>
              <w:t>制</w:t>
            </w:r>
            <w:r>
              <w:rPr>
                <w:rFonts w:hint="default" w:ascii="仿宋_GB2312" w:hAnsi="仿宋_GB2312" w:eastAsia="仿宋_GB2312" w:cs="仿宋_GB2312"/>
                <w:sz w:val="28"/>
                <w:szCs w:val="28"/>
                <w:highlight w:val="none"/>
                <w:vertAlign w:val="baseline"/>
                <w:lang w:val="en-US" w:eastAsia="zh-CN"/>
              </w:rPr>
              <w:t>售专项检查工作通知》要求，对餐饮单位外卖和窗口售卖熟食进行重点</w:t>
            </w:r>
            <w:r>
              <w:rPr>
                <w:rFonts w:hint="eastAsia" w:cs="仿宋_GB2312"/>
                <w:sz w:val="28"/>
                <w:szCs w:val="28"/>
                <w:highlight w:val="none"/>
                <w:vertAlign w:val="baseline"/>
                <w:lang w:val="en-US" w:eastAsia="zh-CN"/>
              </w:rPr>
              <w:t>检查</w:t>
            </w:r>
            <w:r>
              <w:rPr>
                <w:rFonts w:hint="default" w:ascii="仿宋_GB2312" w:hAnsi="仿宋_GB2312" w:eastAsia="仿宋_GB2312" w:cs="仿宋_GB2312"/>
                <w:sz w:val="28"/>
                <w:szCs w:val="28"/>
                <w:highlight w:val="none"/>
                <w:vertAlign w:val="baseline"/>
                <w:lang w:val="en-US" w:eastAsia="zh-CN"/>
              </w:rPr>
              <w:t>，并结合“守查保”专</w:t>
            </w:r>
            <w:r>
              <w:rPr>
                <w:rFonts w:hint="eastAsia" w:cs="仿宋_GB2312"/>
                <w:sz w:val="28"/>
                <w:szCs w:val="28"/>
                <w:highlight w:val="none"/>
                <w:vertAlign w:val="baseline"/>
                <w:lang w:val="en-US" w:eastAsia="zh-CN"/>
              </w:rPr>
              <w:t>项工作</w:t>
            </w:r>
            <w:r>
              <w:rPr>
                <w:rFonts w:hint="default" w:ascii="仿宋_GB2312" w:hAnsi="仿宋_GB2312" w:eastAsia="仿宋_GB2312" w:cs="仿宋_GB2312"/>
                <w:sz w:val="28"/>
                <w:szCs w:val="28"/>
                <w:highlight w:val="none"/>
                <w:vertAlign w:val="baseline"/>
                <w:lang w:val="en-US" w:eastAsia="zh-CN"/>
              </w:rPr>
              <w:t>和餐饮业大检查工作，对存在问题单位进行处罚并向公众进行公示</w:t>
            </w:r>
            <w:r>
              <w:rPr>
                <w:rFonts w:hint="eastAsia" w:cs="仿宋_GB2312"/>
                <w:sz w:val="28"/>
                <w:szCs w:val="28"/>
                <w:highlight w:val="none"/>
                <w:vertAlign w:val="baseline"/>
                <w:lang w:val="en-US" w:eastAsia="zh-CN"/>
              </w:rPr>
              <w:t>。</w:t>
            </w:r>
          </w:p>
        </w:tc>
      </w:tr>
      <w:tr w14:paraId="4021A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2" w:hRule="atLeast"/>
          <w:jc w:val="center"/>
        </w:trPr>
        <w:tc>
          <w:tcPr>
            <w:tcW w:w="925" w:type="dxa"/>
            <w:vAlign w:val="center"/>
          </w:tcPr>
          <w:p w14:paraId="5239A4E6">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center"/>
              <w:textAlignment w:val="auto"/>
              <w:rPr>
                <w:rFonts w:hint="default" w:cs="仿宋_GB2312"/>
                <w:b w:val="0"/>
                <w:bCs w:val="0"/>
                <w:color w:val="auto"/>
                <w:sz w:val="28"/>
                <w:szCs w:val="28"/>
                <w:highlight w:val="none"/>
                <w:vertAlign w:val="baseline"/>
                <w:lang w:val="en-US" w:eastAsia="zh-CN"/>
              </w:rPr>
            </w:pPr>
            <w:r>
              <w:rPr>
                <w:rFonts w:hint="eastAsia" w:cs="仿宋_GB2312"/>
                <w:b w:val="0"/>
                <w:bCs w:val="0"/>
                <w:color w:val="auto"/>
                <w:sz w:val="28"/>
                <w:szCs w:val="28"/>
                <w:highlight w:val="none"/>
                <w:vertAlign w:val="baseline"/>
                <w:lang w:val="en-US" w:eastAsia="zh-CN"/>
              </w:rPr>
              <w:t>20</w:t>
            </w:r>
          </w:p>
        </w:tc>
        <w:tc>
          <w:tcPr>
            <w:tcW w:w="1050" w:type="dxa"/>
            <w:vAlign w:val="center"/>
          </w:tcPr>
          <w:p w14:paraId="3C523B2F">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center"/>
              <w:textAlignment w:val="auto"/>
              <w:rPr>
                <w:rFonts w:hint="eastAsia" w:cs="仿宋_GB2312"/>
                <w:b w:val="0"/>
                <w:bCs w:val="0"/>
                <w:sz w:val="28"/>
                <w:szCs w:val="28"/>
                <w:highlight w:val="none"/>
                <w:vertAlign w:val="baseline"/>
                <w:lang w:val="en-US" w:eastAsia="zh-CN"/>
              </w:rPr>
            </w:pPr>
            <w:r>
              <w:rPr>
                <w:rFonts w:hint="eastAsia" w:cs="仿宋_GB2312"/>
                <w:b w:val="0"/>
                <w:bCs w:val="0"/>
                <w:sz w:val="28"/>
                <w:szCs w:val="28"/>
                <w:highlight w:val="none"/>
                <w:vertAlign w:val="baseline"/>
                <w:lang w:val="en-US" w:eastAsia="zh-CN"/>
              </w:rPr>
              <w:t>十</w:t>
            </w:r>
          </w:p>
          <w:p w14:paraId="030F0105">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center"/>
              <w:textAlignment w:val="auto"/>
              <w:rPr>
                <w:rFonts w:hint="eastAsia" w:cs="仿宋_GB2312"/>
                <w:b w:val="0"/>
                <w:bCs w:val="0"/>
                <w:sz w:val="28"/>
                <w:szCs w:val="28"/>
                <w:highlight w:val="none"/>
                <w:vertAlign w:val="baseline"/>
                <w:lang w:val="en-US" w:eastAsia="zh-CN"/>
              </w:rPr>
            </w:pPr>
            <w:r>
              <w:rPr>
                <w:rFonts w:hint="eastAsia" w:cs="仿宋_GB2312"/>
                <w:b w:val="0"/>
                <w:bCs w:val="0"/>
                <w:sz w:val="28"/>
                <w:szCs w:val="28"/>
                <w:highlight w:val="none"/>
                <w:vertAlign w:val="baseline"/>
                <w:lang w:val="en-US" w:eastAsia="zh-CN"/>
              </w:rPr>
              <w:t>一</w:t>
            </w:r>
          </w:p>
          <w:p w14:paraId="52797550">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center"/>
              <w:textAlignment w:val="auto"/>
              <w:rPr>
                <w:rFonts w:hint="default" w:cs="仿宋_GB2312"/>
                <w:b w:val="0"/>
                <w:bCs w:val="0"/>
                <w:sz w:val="28"/>
                <w:szCs w:val="28"/>
                <w:highlight w:val="none"/>
                <w:vertAlign w:val="baseline"/>
                <w:lang w:val="en-US" w:eastAsia="zh-CN"/>
              </w:rPr>
            </w:pPr>
            <w:r>
              <w:rPr>
                <w:rFonts w:hint="eastAsia" w:cs="仿宋_GB2312"/>
                <w:b w:val="0"/>
                <w:bCs w:val="0"/>
                <w:sz w:val="28"/>
                <w:szCs w:val="28"/>
                <w:highlight w:val="none"/>
                <w:vertAlign w:val="baseline"/>
                <w:lang w:val="en-US" w:eastAsia="zh-CN"/>
              </w:rPr>
              <w:t>月</w:t>
            </w:r>
          </w:p>
        </w:tc>
        <w:tc>
          <w:tcPr>
            <w:tcW w:w="2800" w:type="dxa"/>
            <w:vAlign w:val="center"/>
          </w:tcPr>
          <w:p w14:paraId="0C75BA0C">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center"/>
              <w:textAlignment w:val="auto"/>
              <w:rPr>
                <w:rFonts w:hint="eastAsia" w:ascii="仿宋_GB2312" w:hAnsi="仿宋_GB2312" w:eastAsia="仿宋_GB2312" w:cs="仿宋_GB2312"/>
                <w:sz w:val="28"/>
                <w:szCs w:val="28"/>
                <w:highlight w:val="none"/>
                <w:vertAlign w:val="baseline"/>
                <w:lang w:val="en-US" w:eastAsia="zh-CN"/>
              </w:rPr>
            </w:pPr>
            <w:r>
              <w:rPr>
                <w:rFonts w:hint="eastAsia" w:ascii="仿宋_GB2312" w:hAnsi="仿宋_GB2312" w:eastAsia="仿宋_GB2312" w:cs="仿宋_GB2312"/>
                <w:sz w:val="28"/>
                <w:szCs w:val="28"/>
                <w:highlight w:val="none"/>
                <w:vertAlign w:val="baseline"/>
                <w:lang w:val="en-US" w:eastAsia="zh-CN"/>
              </w:rPr>
              <w:t>噪声扰民问题</w:t>
            </w:r>
          </w:p>
          <w:p w14:paraId="58C4C97E">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center"/>
              <w:textAlignment w:val="auto"/>
              <w:rPr>
                <w:rFonts w:hint="eastAsia" w:ascii="仿宋_GB2312" w:hAnsi="仿宋_GB2312" w:eastAsia="仿宋_GB2312" w:cs="仿宋_GB2312"/>
                <w:sz w:val="28"/>
                <w:szCs w:val="28"/>
                <w:highlight w:val="none"/>
                <w:vertAlign w:val="baseline"/>
                <w:lang w:val="en-US" w:eastAsia="zh-CN"/>
              </w:rPr>
            </w:pPr>
            <w:r>
              <w:rPr>
                <w:rFonts w:hint="eastAsia" w:ascii="仿宋_GB2312" w:hAnsi="仿宋_GB2312" w:eastAsia="仿宋_GB2312" w:cs="仿宋_GB2312"/>
                <w:sz w:val="28"/>
                <w:szCs w:val="28"/>
                <w:highlight w:val="none"/>
                <w:vertAlign w:val="baseline"/>
                <w:lang w:val="en-US" w:eastAsia="zh-CN"/>
              </w:rPr>
              <w:t>主责单位：</w:t>
            </w:r>
          </w:p>
          <w:p w14:paraId="12772B46">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center"/>
              <w:textAlignment w:val="auto"/>
              <w:rPr>
                <w:rFonts w:hint="eastAsia" w:ascii="仿宋_GB2312" w:hAnsi="仿宋_GB2312" w:eastAsia="仿宋_GB2312" w:cs="仿宋_GB2312"/>
                <w:sz w:val="28"/>
                <w:szCs w:val="28"/>
                <w:highlight w:val="none"/>
                <w:vertAlign w:val="baseline"/>
                <w:lang w:val="en-US" w:eastAsia="zh-CN"/>
              </w:rPr>
            </w:pPr>
            <w:r>
              <w:rPr>
                <w:rFonts w:hint="eastAsia" w:ascii="仿宋_GB2312" w:hAnsi="仿宋_GB2312" w:eastAsia="仿宋_GB2312" w:cs="仿宋_GB2312"/>
                <w:sz w:val="28"/>
                <w:szCs w:val="28"/>
                <w:highlight w:val="none"/>
                <w:vertAlign w:val="baseline"/>
                <w:lang w:val="en-US" w:eastAsia="zh-CN"/>
              </w:rPr>
              <w:t>区生态环境局</w:t>
            </w:r>
          </w:p>
        </w:tc>
        <w:tc>
          <w:tcPr>
            <w:tcW w:w="5635" w:type="dxa"/>
            <w:vAlign w:val="top"/>
          </w:tcPr>
          <w:p w14:paraId="48954AD7">
            <w:pPr>
              <w:pStyle w:val="4"/>
              <w:keepNext w:val="0"/>
              <w:keepLines w:val="0"/>
              <w:pageBreakBefore w:val="0"/>
              <w:widowControl w:val="0"/>
              <w:kinsoku/>
              <w:wordWrap/>
              <w:overflowPunct/>
              <w:topLinePunct w:val="0"/>
              <w:autoSpaceDE w:val="0"/>
              <w:autoSpaceDN w:val="0"/>
              <w:bidi w:val="0"/>
              <w:adjustRightInd/>
              <w:snapToGrid/>
              <w:spacing w:before="55" w:line="360" w:lineRule="exact"/>
              <w:ind w:right="0" w:rightChars="0" w:firstLine="560" w:firstLineChars="200"/>
              <w:jc w:val="left"/>
              <w:textAlignment w:val="auto"/>
              <w:rPr>
                <w:rFonts w:hint="eastAsia" w:cs="仿宋_GB2312"/>
                <w:b/>
                <w:bCs/>
                <w:sz w:val="28"/>
                <w:szCs w:val="28"/>
                <w:highlight w:val="none"/>
                <w:vertAlign w:val="baseline"/>
                <w:lang w:val="en-US" w:eastAsia="zh-CN"/>
              </w:rPr>
            </w:pPr>
            <w:r>
              <w:rPr>
                <w:rFonts w:hint="eastAsia" w:cs="仿宋_GB2312"/>
                <w:sz w:val="28"/>
                <w:szCs w:val="28"/>
                <w:highlight w:val="none"/>
                <w:vertAlign w:val="baseline"/>
                <w:lang w:val="en-US" w:eastAsia="zh-CN"/>
              </w:rPr>
              <w:t>1.开展工业企业噪声专项检查，</w:t>
            </w:r>
            <w:r>
              <w:rPr>
                <w:rFonts w:hint="eastAsia" w:cs="仿宋_GB2312"/>
                <w:b/>
                <w:bCs/>
                <w:sz w:val="28"/>
                <w:szCs w:val="28"/>
                <w:highlight w:val="none"/>
                <w:vertAlign w:val="baseline"/>
                <w:lang w:val="en-US" w:eastAsia="zh-CN"/>
              </w:rPr>
              <w:t>5月15日-5月31日，共计检查工业企业6家次。</w:t>
            </w:r>
          </w:p>
          <w:p w14:paraId="738E7174">
            <w:pPr>
              <w:pStyle w:val="4"/>
              <w:keepNext w:val="0"/>
              <w:keepLines w:val="0"/>
              <w:pageBreakBefore w:val="0"/>
              <w:widowControl w:val="0"/>
              <w:kinsoku/>
              <w:wordWrap/>
              <w:overflowPunct/>
              <w:topLinePunct w:val="0"/>
              <w:autoSpaceDE w:val="0"/>
              <w:autoSpaceDN w:val="0"/>
              <w:bidi w:val="0"/>
              <w:adjustRightInd/>
              <w:snapToGrid/>
              <w:spacing w:before="55" w:line="360" w:lineRule="exact"/>
              <w:ind w:right="0" w:rightChars="0" w:firstLine="560" w:firstLineChars="200"/>
              <w:jc w:val="left"/>
              <w:textAlignment w:val="auto"/>
              <w:rPr>
                <w:rFonts w:hint="eastAsia" w:cs="仿宋_GB2312"/>
                <w:sz w:val="28"/>
                <w:szCs w:val="28"/>
                <w:highlight w:val="none"/>
                <w:vertAlign w:val="baseline"/>
                <w:lang w:val="en-US" w:eastAsia="zh-CN"/>
              </w:rPr>
            </w:pPr>
            <w:r>
              <w:rPr>
                <w:rFonts w:hint="eastAsia" w:cs="仿宋_GB2312"/>
                <w:b w:val="0"/>
                <w:bCs w:val="0"/>
                <w:sz w:val="28"/>
                <w:szCs w:val="28"/>
                <w:highlight w:val="none"/>
                <w:vertAlign w:val="baseline"/>
                <w:lang w:val="en-US" w:eastAsia="zh-CN"/>
              </w:rPr>
              <w:t>2.</w:t>
            </w:r>
            <w:r>
              <w:rPr>
                <w:rFonts w:hint="eastAsia" w:cs="仿宋_GB2312"/>
                <w:sz w:val="28"/>
                <w:szCs w:val="28"/>
                <w:highlight w:val="none"/>
                <w:vertAlign w:val="baseline"/>
                <w:lang w:val="en-US" w:eastAsia="zh-CN"/>
              </w:rPr>
              <w:t>建城区内各镇（街）开展商业噪声巡查检查，</w:t>
            </w:r>
            <w:r>
              <w:rPr>
                <w:rFonts w:hint="eastAsia" w:cs="仿宋_GB2312"/>
                <w:b/>
                <w:bCs/>
                <w:sz w:val="28"/>
                <w:szCs w:val="28"/>
                <w:highlight w:val="none"/>
                <w:vertAlign w:val="baseline"/>
                <w:lang w:val="en-US" w:eastAsia="zh-CN"/>
              </w:rPr>
              <w:t>5月15日-5月31日共计检查商铺60家次。</w:t>
            </w:r>
            <w:r>
              <w:rPr>
                <w:rFonts w:hint="eastAsia" w:cs="仿宋_GB2312"/>
                <w:sz w:val="28"/>
                <w:szCs w:val="28"/>
                <w:highlight w:val="none"/>
                <w:vertAlign w:val="baseline"/>
                <w:lang w:val="en-US" w:eastAsia="zh-CN"/>
              </w:rPr>
              <w:t xml:space="preserve">2022年5月1日以来区住建委夜施审批0件。                                    </w:t>
            </w:r>
          </w:p>
          <w:p w14:paraId="2542D82B">
            <w:pPr>
              <w:pStyle w:val="4"/>
              <w:keepNext w:val="0"/>
              <w:keepLines w:val="0"/>
              <w:pageBreakBefore w:val="0"/>
              <w:widowControl w:val="0"/>
              <w:kinsoku/>
              <w:wordWrap/>
              <w:overflowPunct/>
              <w:topLinePunct w:val="0"/>
              <w:autoSpaceDE w:val="0"/>
              <w:autoSpaceDN w:val="0"/>
              <w:bidi w:val="0"/>
              <w:adjustRightInd/>
              <w:snapToGrid/>
              <w:spacing w:before="55" w:line="360" w:lineRule="exact"/>
              <w:ind w:right="0" w:rightChars="0" w:firstLine="560" w:firstLineChars="200"/>
              <w:jc w:val="left"/>
              <w:textAlignment w:val="auto"/>
              <w:rPr>
                <w:rFonts w:hint="eastAsia" w:ascii="仿宋_GB2312" w:hAnsi="仿宋_GB2312" w:eastAsia="仿宋_GB2312" w:cs="仿宋_GB2312"/>
                <w:sz w:val="28"/>
                <w:szCs w:val="28"/>
                <w:highlight w:val="none"/>
                <w:vertAlign w:val="baseline"/>
                <w:lang w:val="en-US" w:eastAsia="zh-CN"/>
              </w:rPr>
            </w:pPr>
            <w:r>
              <w:rPr>
                <w:rFonts w:hint="eastAsia" w:cs="仿宋_GB2312"/>
                <w:sz w:val="28"/>
                <w:szCs w:val="28"/>
                <w:highlight w:val="none"/>
                <w:vertAlign w:val="baseline"/>
                <w:lang w:val="en-US" w:eastAsia="zh-CN"/>
              </w:rPr>
              <w:t>3.</w:t>
            </w:r>
            <w:r>
              <w:rPr>
                <w:rFonts w:hint="eastAsia" w:cs="仿宋_GB2312"/>
                <w:b/>
                <w:bCs/>
                <w:sz w:val="28"/>
                <w:szCs w:val="28"/>
                <w:highlight w:val="none"/>
                <w:vertAlign w:val="baseline"/>
                <w:lang w:val="en-US" w:eastAsia="zh-CN"/>
              </w:rPr>
              <w:t>全区共受理噪声扰民类信访202件</w:t>
            </w:r>
            <w:r>
              <w:rPr>
                <w:rFonts w:hint="eastAsia" w:cs="仿宋_GB2312"/>
                <w:b w:val="0"/>
                <w:bCs w:val="0"/>
                <w:sz w:val="28"/>
                <w:szCs w:val="28"/>
                <w:highlight w:val="none"/>
                <w:vertAlign w:val="baseline"/>
                <w:lang w:val="en-US" w:eastAsia="zh-CN"/>
              </w:rPr>
              <w:t>（商业经营设施噪声10件，交通噪声6件，工业生产噪声5件，装修噪声88件，其他噪声93件。其中：139件双满，8件单满，11件双否，14件处理中，30件因保密及疫情原因无法回访）。</w:t>
            </w:r>
          </w:p>
        </w:tc>
        <w:tc>
          <w:tcPr>
            <w:tcW w:w="2782" w:type="dxa"/>
            <w:vAlign w:val="top"/>
          </w:tcPr>
          <w:p w14:paraId="44F95D51">
            <w:pPr>
              <w:pStyle w:val="4"/>
              <w:keepNext w:val="0"/>
              <w:keepLines w:val="0"/>
              <w:pageBreakBefore w:val="0"/>
              <w:widowControl w:val="0"/>
              <w:kinsoku/>
              <w:wordWrap/>
              <w:overflowPunct/>
              <w:topLinePunct w:val="0"/>
              <w:bidi w:val="0"/>
              <w:adjustRightInd/>
              <w:snapToGrid/>
              <w:spacing w:before="55" w:line="360" w:lineRule="exact"/>
              <w:jc w:val="both"/>
              <w:textAlignment w:val="auto"/>
              <w:rPr>
                <w:rFonts w:hint="default" w:cs="仿宋_GB2312"/>
                <w:sz w:val="28"/>
                <w:szCs w:val="28"/>
                <w:vertAlign w:val="baseline"/>
                <w:lang w:val="en-US" w:eastAsia="zh-CN"/>
              </w:rPr>
            </w:pPr>
            <w:r>
              <w:rPr>
                <w:rFonts w:hint="default" w:cs="仿宋_GB2312"/>
                <w:sz w:val="28"/>
                <w:szCs w:val="28"/>
                <w:vertAlign w:val="baseline"/>
                <w:lang w:val="en-US" w:eastAsia="zh-CN"/>
              </w:rPr>
              <w:t>问题工单</w:t>
            </w:r>
            <w:r>
              <w:rPr>
                <w:rFonts w:hint="eastAsia" w:cs="仿宋_GB2312"/>
                <w:sz w:val="28"/>
                <w:szCs w:val="28"/>
                <w:vertAlign w:val="baseline"/>
                <w:lang w:val="en-US" w:eastAsia="zh-CN"/>
              </w:rPr>
              <w:t>202</w:t>
            </w:r>
            <w:r>
              <w:rPr>
                <w:rFonts w:hint="default" w:cs="仿宋_GB2312"/>
                <w:sz w:val="28"/>
                <w:szCs w:val="28"/>
                <w:vertAlign w:val="baseline"/>
                <w:lang w:val="en-US" w:eastAsia="zh-CN"/>
              </w:rPr>
              <w:t>件；</w:t>
            </w:r>
          </w:p>
          <w:p w14:paraId="67DA5E65">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both"/>
              <w:textAlignment w:val="auto"/>
              <w:rPr>
                <w:rFonts w:hint="eastAsia" w:ascii="仿宋_GB2312" w:hAnsi="仿宋_GB2312" w:eastAsia="仿宋_GB2312" w:cs="仿宋_GB2312"/>
                <w:sz w:val="28"/>
                <w:szCs w:val="28"/>
                <w:highlight w:val="none"/>
                <w:vertAlign w:val="baseline"/>
                <w:lang w:val="en-US" w:eastAsia="zh-CN"/>
              </w:rPr>
            </w:pPr>
            <w:r>
              <w:rPr>
                <w:rFonts w:hint="default" w:cs="仿宋_GB2312"/>
                <w:sz w:val="28"/>
                <w:szCs w:val="28"/>
                <w:vertAlign w:val="baseline"/>
                <w:lang w:val="en-US" w:eastAsia="zh-CN"/>
              </w:rPr>
              <w:t>涉及点位：</w:t>
            </w:r>
            <w:r>
              <w:rPr>
                <w:rFonts w:hint="eastAsia" w:cs="仿宋_GB2312"/>
                <w:sz w:val="28"/>
                <w:szCs w:val="28"/>
                <w:vertAlign w:val="baseline"/>
                <w:lang w:val="en-US" w:eastAsia="zh-CN"/>
              </w:rPr>
              <w:t>檀营地区久润花园小区、鼓楼街道花园小区、鼓楼街道世纪家园小区、十里堡镇双井村等</w:t>
            </w:r>
            <w:r>
              <w:rPr>
                <w:rFonts w:hint="default" w:cs="仿宋_GB2312"/>
                <w:sz w:val="28"/>
                <w:szCs w:val="28"/>
                <w:vertAlign w:val="baseline"/>
                <w:lang w:val="en-US" w:eastAsia="zh-CN"/>
              </w:rPr>
              <w:t>。</w:t>
            </w:r>
          </w:p>
        </w:tc>
        <w:tc>
          <w:tcPr>
            <w:tcW w:w="2424" w:type="dxa"/>
            <w:vAlign w:val="top"/>
          </w:tcPr>
          <w:p w14:paraId="6DF125F9">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left"/>
              <w:textAlignment w:val="auto"/>
              <w:rPr>
                <w:rFonts w:hint="default" w:ascii="仿宋_GB2312" w:hAnsi="仿宋_GB2312" w:eastAsia="仿宋_GB2312" w:cs="仿宋_GB2312"/>
                <w:sz w:val="28"/>
                <w:szCs w:val="28"/>
                <w:highlight w:val="none"/>
                <w:vertAlign w:val="baseline"/>
                <w:lang w:val="en-US" w:eastAsia="zh-CN"/>
              </w:rPr>
            </w:pPr>
          </w:p>
        </w:tc>
      </w:tr>
      <w:tr w14:paraId="0FCE3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4" w:hRule="atLeast"/>
          <w:jc w:val="center"/>
        </w:trPr>
        <w:tc>
          <w:tcPr>
            <w:tcW w:w="925" w:type="dxa"/>
            <w:vAlign w:val="center"/>
          </w:tcPr>
          <w:p w14:paraId="2DC0B3DE">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center"/>
              <w:textAlignment w:val="auto"/>
              <w:rPr>
                <w:rFonts w:hint="default" w:cs="仿宋_GB2312"/>
                <w:b w:val="0"/>
                <w:bCs w:val="0"/>
                <w:color w:val="auto"/>
                <w:sz w:val="28"/>
                <w:szCs w:val="28"/>
                <w:highlight w:val="none"/>
                <w:vertAlign w:val="baseline"/>
                <w:lang w:val="en-US" w:eastAsia="zh-CN"/>
              </w:rPr>
            </w:pPr>
            <w:r>
              <w:rPr>
                <w:rFonts w:hint="eastAsia" w:cs="仿宋_GB2312"/>
                <w:b w:val="0"/>
                <w:bCs w:val="0"/>
                <w:color w:val="auto"/>
                <w:sz w:val="28"/>
                <w:szCs w:val="28"/>
                <w:highlight w:val="none"/>
                <w:vertAlign w:val="baseline"/>
                <w:lang w:val="en-US" w:eastAsia="zh-CN"/>
              </w:rPr>
              <w:t>21</w:t>
            </w:r>
          </w:p>
        </w:tc>
        <w:tc>
          <w:tcPr>
            <w:tcW w:w="1050" w:type="dxa"/>
            <w:vAlign w:val="center"/>
          </w:tcPr>
          <w:p w14:paraId="0B5C957D">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center"/>
              <w:textAlignment w:val="auto"/>
              <w:rPr>
                <w:rFonts w:hint="eastAsia" w:cs="仿宋_GB2312"/>
                <w:b w:val="0"/>
                <w:bCs w:val="0"/>
                <w:sz w:val="28"/>
                <w:szCs w:val="28"/>
                <w:highlight w:val="none"/>
                <w:vertAlign w:val="baseline"/>
                <w:lang w:val="en-US" w:eastAsia="zh-CN"/>
              </w:rPr>
            </w:pPr>
            <w:r>
              <w:rPr>
                <w:rFonts w:hint="eastAsia" w:cs="仿宋_GB2312"/>
                <w:b w:val="0"/>
                <w:bCs w:val="0"/>
                <w:sz w:val="28"/>
                <w:szCs w:val="28"/>
                <w:highlight w:val="none"/>
                <w:vertAlign w:val="baseline"/>
                <w:lang w:val="en-US" w:eastAsia="zh-CN"/>
              </w:rPr>
              <w:t>十</w:t>
            </w:r>
          </w:p>
          <w:p w14:paraId="7595DC28">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center"/>
              <w:textAlignment w:val="auto"/>
              <w:rPr>
                <w:rFonts w:hint="eastAsia" w:cs="仿宋_GB2312"/>
                <w:b w:val="0"/>
                <w:bCs w:val="0"/>
                <w:sz w:val="28"/>
                <w:szCs w:val="28"/>
                <w:highlight w:val="none"/>
                <w:vertAlign w:val="baseline"/>
                <w:lang w:val="en-US" w:eastAsia="zh-CN"/>
              </w:rPr>
            </w:pPr>
            <w:r>
              <w:rPr>
                <w:rFonts w:hint="eastAsia" w:cs="仿宋_GB2312"/>
                <w:b w:val="0"/>
                <w:bCs w:val="0"/>
                <w:sz w:val="28"/>
                <w:szCs w:val="28"/>
                <w:highlight w:val="none"/>
                <w:vertAlign w:val="baseline"/>
                <w:lang w:val="en-US" w:eastAsia="zh-CN"/>
              </w:rPr>
              <w:t>二</w:t>
            </w:r>
          </w:p>
          <w:p w14:paraId="4F71A397">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center"/>
              <w:textAlignment w:val="auto"/>
              <w:rPr>
                <w:rFonts w:hint="default" w:cs="仿宋_GB2312"/>
                <w:b w:val="0"/>
                <w:bCs w:val="0"/>
                <w:sz w:val="28"/>
                <w:szCs w:val="28"/>
                <w:highlight w:val="none"/>
                <w:vertAlign w:val="baseline"/>
                <w:lang w:val="en-US" w:eastAsia="zh-CN"/>
              </w:rPr>
            </w:pPr>
            <w:r>
              <w:rPr>
                <w:rFonts w:hint="eastAsia" w:cs="仿宋_GB2312"/>
                <w:b w:val="0"/>
                <w:bCs w:val="0"/>
                <w:sz w:val="28"/>
                <w:szCs w:val="28"/>
                <w:highlight w:val="none"/>
                <w:vertAlign w:val="baseline"/>
                <w:lang w:val="en-US" w:eastAsia="zh-CN"/>
              </w:rPr>
              <w:t>月</w:t>
            </w:r>
          </w:p>
        </w:tc>
        <w:tc>
          <w:tcPr>
            <w:tcW w:w="2800" w:type="dxa"/>
            <w:vAlign w:val="center"/>
          </w:tcPr>
          <w:p w14:paraId="127B3BB3">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center"/>
              <w:textAlignment w:val="auto"/>
              <w:rPr>
                <w:rFonts w:hint="eastAsia" w:ascii="仿宋_GB2312" w:hAnsi="仿宋_GB2312" w:eastAsia="仿宋_GB2312" w:cs="仿宋_GB2312"/>
                <w:sz w:val="28"/>
                <w:szCs w:val="28"/>
                <w:highlight w:val="none"/>
                <w:vertAlign w:val="baseline"/>
                <w:lang w:val="en-US" w:eastAsia="zh-CN"/>
              </w:rPr>
            </w:pPr>
            <w:r>
              <w:rPr>
                <w:rFonts w:hint="eastAsia" w:ascii="仿宋_GB2312" w:hAnsi="仿宋_GB2312" w:eastAsia="仿宋_GB2312" w:cs="仿宋_GB2312"/>
                <w:sz w:val="28"/>
                <w:szCs w:val="28"/>
                <w:highlight w:val="none"/>
                <w:vertAlign w:val="baseline"/>
                <w:lang w:val="en-US" w:eastAsia="zh-CN"/>
              </w:rPr>
              <w:t>0-3岁婴幼儿普惠托育服务资源不足问题</w:t>
            </w:r>
          </w:p>
          <w:p w14:paraId="74188A00">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center"/>
              <w:textAlignment w:val="auto"/>
              <w:rPr>
                <w:rFonts w:hint="eastAsia" w:ascii="仿宋_GB2312" w:hAnsi="仿宋_GB2312" w:eastAsia="仿宋_GB2312" w:cs="仿宋_GB2312"/>
                <w:sz w:val="28"/>
                <w:szCs w:val="28"/>
                <w:highlight w:val="none"/>
                <w:vertAlign w:val="baseline"/>
                <w:lang w:val="en-US" w:eastAsia="zh-CN"/>
              </w:rPr>
            </w:pPr>
            <w:r>
              <w:rPr>
                <w:rFonts w:hint="eastAsia" w:ascii="仿宋_GB2312" w:hAnsi="仿宋_GB2312" w:eastAsia="仿宋_GB2312" w:cs="仿宋_GB2312"/>
                <w:sz w:val="28"/>
                <w:szCs w:val="28"/>
                <w:highlight w:val="none"/>
                <w:vertAlign w:val="baseline"/>
                <w:lang w:val="en-US" w:eastAsia="zh-CN"/>
              </w:rPr>
              <w:t>主责单位：</w:t>
            </w:r>
          </w:p>
          <w:p w14:paraId="1610D2BE">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center"/>
              <w:textAlignment w:val="auto"/>
              <w:rPr>
                <w:rFonts w:hint="eastAsia" w:ascii="仿宋_GB2312" w:hAnsi="仿宋_GB2312" w:eastAsia="仿宋_GB2312" w:cs="仿宋_GB2312"/>
                <w:sz w:val="28"/>
                <w:szCs w:val="28"/>
                <w:highlight w:val="none"/>
                <w:vertAlign w:val="baseline"/>
                <w:lang w:val="en-US" w:eastAsia="zh-CN"/>
              </w:rPr>
            </w:pPr>
            <w:r>
              <w:rPr>
                <w:rFonts w:hint="eastAsia" w:ascii="仿宋_GB2312" w:hAnsi="仿宋_GB2312" w:eastAsia="仿宋_GB2312" w:cs="仿宋_GB2312"/>
                <w:sz w:val="28"/>
                <w:szCs w:val="28"/>
                <w:highlight w:val="none"/>
                <w:vertAlign w:val="baseline"/>
                <w:lang w:val="en-US" w:eastAsia="zh-CN"/>
              </w:rPr>
              <w:t>区卫生健康委</w:t>
            </w:r>
          </w:p>
        </w:tc>
        <w:tc>
          <w:tcPr>
            <w:tcW w:w="5635" w:type="dxa"/>
            <w:vAlign w:val="top"/>
          </w:tcPr>
          <w:p w14:paraId="6E31413B">
            <w:pPr>
              <w:pStyle w:val="4"/>
              <w:keepNext w:val="0"/>
              <w:keepLines w:val="0"/>
              <w:pageBreakBefore w:val="0"/>
              <w:widowControl w:val="0"/>
              <w:kinsoku/>
              <w:wordWrap/>
              <w:overflowPunct/>
              <w:topLinePunct w:val="0"/>
              <w:bidi w:val="0"/>
              <w:adjustRightInd/>
              <w:snapToGrid/>
              <w:spacing w:before="55" w:line="360" w:lineRule="exact"/>
              <w:ind w:left="0" w:leftChars="0" w:right="0" w:rightChars="0" w:firstLine="562" w:firstLineChars="200"/>
              <w:jc w:val="both"/>
              <w:textAlignment w:val="auto"/>
              <w:rPr>
                <w:rFonts w:hint="default" w:cs="仿宋_GB2312"/>
                <w:sz w:val="28"/>
                <w:szCs w:val="28"/>
                <w:highlight w:val="none"/>
                <w:vertAlign w:val="baseline"/>
                <w:lang w:val="en-US" w:eastAsia="zh-CN"/>
              </w:rPr>
            </w:pPr>
            <w:r>
              <w:rPr>
                <w:rFonts w:hint="eastAsia" w:cs="仿宋_GB2312"/>
                <w:b/>
                <w:bCs/>
                <w:sz w:val="28"/>
                <w:szCs w:val="28"/>
                <w:highlight w:val="none"/>
                <w:vertAlign w:val="baseline"/>
                <w:lang w:val="en-US" w:eastAsia="zh-CN"/>
              </w:rPr>
              <w:t>组织托育机构相关人员参加市级卫生保健人员培训。</w:t>
            </w:r>
          </w:p>
        </w:tc>
        <w:tc>
          <w:tcPr>
            <w:tcW w:w="2782" w:type="dxa"/>
            <w:vAlign w:val="top"/>
          </w:tcPr>
          <w:p w14:paraId="64622DDF">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both"/>
              <w:textAlignment w:val="auto"/>
              <w:rPr>
                <w:rFonts w:hint="default" w:ascii="仿宋_GB2312" w:hAnsi="仿宋_GB2312" w:eastAsia="仿宋_GB2312" w:cs="仿宋_GB2312"/>
                <w:sz w:val="28"/>
                <w:szCs w:val="28"/>
                <w:highlight w:val="none"/>
                <w:vertAlign w:val="baseline"/>
                <w:lang w:val="en-US" w:eastAsia="zh-CN"/>
              </w:rPr>
            </w:pPr>
            <w:r>
              <w:rPr>
                <w:rFonts w:hint="eastAsia" w:cs="仿宋_GB2312"/>
                <w:sz w:val="28"/>
                <w:szCs w:val="28"/>
                <w:vertAlign w:val="baseline"/>
                <w:lang w:val="en-US" w:eastAsia="zh-CN"/>
              </w:rPr>
              <w:t>无</w:t>
            </w:r>
          </w:p>
        </w:tc>
        <w:tc>
          <w:tcPr>
            <w:tcW w:w="2424" w:type="dxa"/>
            <w:vAlign w:val="top"/>
          </w:tcPr>
          <w:p w14:paraId="65C13273">
            <w:pPr>
              <w:pStyle w:val="4"/>
              <w:keepNext w:val="0"/>
              <w:keepLines w:val="0"/>
              <w:pageBreakBefore w:val="0"/>
              <w:widowControl w:val="0"/>
              <w:kinsoku/>
              <w:wordWrap/>
              <w:overflowPunct/>
              <w:topLinePunct w:val="0"/>
              <w:bidi w:val="0"/>
              <w:adjustRightInd/>
              <w:snapToGrid/>
              <w:spacing w:before="55" w:line="360" w:lineRule="exact"/>
              <w:ind w:left="0" w:leftChars="0" w:right="0" w:rightChars="0"/>
              <w:jc w:val="both"/>
              <w:textAlignment w:val="auto"/>
              <w:rPr>
                <w:rFonts w:hint="eastAsia" w:ascii="仿宋_GB2312" w:hAnsi="仿宋_GB2312" w:eastAsia="仿宋_GB2312" w:cs="仿宋_GB2312"/>
                <w:sz w:val="28"/>
                <w:szCs w:val="28"/>
                <w:highlight w:val="none"/>
                <w:vertAlign w:val="baseline"/>
                <w:lang w:val="en-US" w:eastAsia="zh-CN"/>
              </w:rPr>
            </w:pPr>
          </w:p>
        </w:tc>
      </w:tr>
    </w:tbl>
    <w:p w14:paraId="360F8674">
      <w:pPr>
        <w:keepNext w:val="0"/>
        <w:keepLines w:val="0"/>
        <w:pageBreakBefore w:val="0"/>
        <w:widowControl w:val="0"/>
        <w:tabs>
          <w:tab w:val="left" w:pos="5325"/>
        </w:tabs>
        <w:kinsoku/>
        <w:wordWrap/>
        <w:overflowPunct/>
        <w:topLinePunct w:val="0"/>
        <w:autoSpaceDE/>
        <w:autoSpaceDN/>
        <w:bidi/>
        <w:adjustRightInd/>
        <w:snapToGrid/>
        <w:spacing w:line="20" w:lineRule="exact"/>
        <w:jc w:val="right"/>
        <w:textAlignment w:val="auto"/>
        <w:rPr>
          <w:rFonts w:hint="default"/>
          <w:lang w:val="en-US" w:eastAsia="zh-CN"/>
        </w:rPr>
      </w:pPr>
    </w:p>
    <w:sectPr>
      <w:pgSz w:w="16838" w:h="11906" w:orient="landscape"/>
      <w:pgMar w:top="720" w:right="720" w:bottom="720" w:left="720" w:header="851" w:footer="992" w:gutter="0"/>
      <w:pgBorders>
        <w:top w:val="none" w:sz="0" w:space="0"/>
        <w:left w:val="none" w:sz="0" w:space="0"/>
        <w:bottom w:val="none" w:sz="0" w:space="0"/>
        <w:right w:val="none" w:sz="0" w:space="0"/>
      </w:pgBorders>
      <w:pgNumType w:fmt="numberInDash"/>
      <w:cols w:space="0" w:num="1"/>
      <w:rtlGutter w:val="0"/>
      <w:docGrid w:type="lines" w:linePitch="31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2F7DC40-A29E-4339-A8B0-C666C34354E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2" w:fontKey="{E46EDBBA-A547-4BE1-A1FA-00DF03A2C980}"/>
  </w:font>
  <w:font w:name="华文中宋">
    <w:altName w:val="宋体"/>
    <w:panose1 w:val="02010600040101010101"/>
    <w:charset w:val="86"/>
    <w:family w:val="auto"/>
    <w:pitch w:val="default"/>
    <w:sig w:usb0="00000000" w:usb1="00000000" w:usb2="00000000" w:usb3="00000000" w:csb0="0004009F" w:csb1="DFD70000"/>
  </w:font>
  <w:font w:name="方正小标宋_GBK">
    <w:panose1 w:val="02000000000000000000"/>
    <w:charset w:val="86"/>
    <w:family w:val="auto"/>
    <w:pitch w:val="default"/>
    <w:sig w:usb0="A00002BF" w:usb1="38CF7CFA" w:usb2="00082016" w:usb3="00000000" w:csb0="00040001" w:csb1="00000000"/>
    <w:embedRegular r:id="rId3" w:fontKey="{02C42B43-565C-46B0-9F5C-0E00B93AE63B}"/>
  </w:font>
  <w:font w:name="楷体_GB2312">
    <w:panose1 w:val="02010609030101010101"/>
    <w:charset w:val="86"/>
    <w:family w:val="auto"/>
    <w:pitch w:val="default"/>
    <w:sig w:usb0="00000001" w:usb1="080E0000" w:usb2="00000000" w:usb3="00000000" w:csb0="00040000" w:csb1="00000000"/>
    <w:embedRegular r:id="rId4" w:fontKey="{36AA046F-2134-4D0B-B405-0F3C649FD409}"/>
  </w:font>
  <w:font w:name="方正小标宋简体">
    <w:panose1 w:val="02000000000000000000"/>
    <w:charset w:val="86"/>
    <w:family w:val="auto"/>
    <w:pitch w:val="default"/>
    <w:sig w:usb0="00000001" w:usb1="08000000" w:usb2="00000000" w:usb3="00000000" w:csb0="00040000" w:csb1="00000000"/>
    <w:embedRegular r:id="rId5" w:fontKey="{C98D2E3A-DA50-4E19-BC2C-CBF5A56735D7}"/>
  </w:font>
  <w:font w:name="仿宋">
    <w:panose1 w:val="02010609060101010101"/>
    <w:charset w:val="86"/>
    <w:family w:val="modern"/>
    <w:pitch w:val="default"/>
    <w:sig w:usb0="800002BF" w:usb1="38CF7CFA" w:usb2="00000016" w:usb3="00000000" w:csb0="00040001" w:csb1="00000000"/>
    <w:embedRegular r:id="rId6" w:fontKey="{3A3F504D-2A24-4566-B349-CDECEAEAF1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154954">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B98A94">
                          <w:pPr>
                            <w:pStyle w:val="5"/>
                            <w:rPr>
                              <w:rFonts w:hint="eastAsia" w:eastAsia="宋体"/>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1</w:t>
                          </w:r>
                          <w:r>
                            <w:rPr>
                              <w:rFonts w:hint="eastAsia" w:ascii="宋体" w:hAnsi="宋体" w:eastAsia="宋体" w:cs="宋体"/>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05B98A94">
                    <w:pPr>
                      <w:pStyle w:val="5"/>
                      <w:rPr>
                        <w:rFonts w:hint="eastAsia" w:eastAsia="宋体"/>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1</w:t>
                    </w:r>
                    <w:r>
                      <w:rPr>
                        <w:rFonts w:hint="eastAsia" w:ascii="宋体" w:hAnsi="宋体" w:eastAsia="宋体" w:cs="宋体"/>
                        <w:sz w:val="28"/>
                        <w:szCs w:val="28"/>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ZhNDZlODRiZmNiNzEzZDk1ODg2NzdhOWFhYTk1YzYifQ=="/>
  </w:docVars>
  <w:rsids>
    <w:rsidRoot w:val="00172A27"/>
    <w:rsid w:val="000F2990"/>
    <w:rsid w:val="00300BB8"/>
    <w:rsid w:val="00911EE1"/>
    <w:rsid w:val="0091378F"/>
    <w:rsid w:val="009721D3"/>
    <w:rsid w:val="010E1FFB"/>
    <w:rsid w:val="01725658"/>
    <w:rsid w:val="01CB1192"/>
    <w:rsid w:val="01E511F3"/>
    <w:rsid w:val="024A64D6"/>
    <w:rsid w:val="02CF1ED3"/>
    <w:rsid w:val="03005303"/>
    <w:rsid w:val="03173A2C"/>
    <w:rsid w:val="038112E9"/>
    <w:rsid w:val="03F04426"/>
    <w:rsid w:val="04011FC1"/>
    <w:rsid w:val="044863B9"/>
    <w:rsid w:val="058E1745"/>
    <w:rsid w:val="05A80821"/>
    <w:rsid w:val="063B5E82"/>
    <w:rsid w:val="065A7B9F"/>
    <w:rsid w:val="06731023"/>
    <w:rsid w:val="0706091E"/>
    <w:rsid w:val="079E2883"/>
    <w:rsid w:val="07FF1D65"/>
    <w:rsid w:val="080E7116"/>
    <w:rsid w:val="085119DA"/>
    <w:rsid w:val="090D144D"/>
    <w:rsid w:val="09173C16"/>
    <w:rsid w:val="094E261A"/>
    <w:rsid w:val="09785D09"/>
    <w:rsid w:val="09DF581B"/>
    <w:rsid w:val="09EC32C4"/>
    <w:rsid w:val="0AA74AF8"/>
    <w:rsid w:val="0ABC3FB7"/>
    <w:rsid w:val="0AD46DD3"/>
    <w:rsid w:val="0AF00D2D"/>
    <w:rsid w:val="0B434BFB"/>
    <w:rsid w:val="0B6B221F"/>
    <w:rsid w:val="0B8B6EA2"/>
    <w:rsid w:val="0BA57DE9"/>
    <w:rsid w:val="0BB76D3C"/>
    <w:rsid w:val="0BD845F9"/>
    <w:rsid w:val="0C475403"/>
    <w:rsid w:val="0C913216"/>
    <w:rsid w:val="0CBC16A0"/>
    <w:rsid w:val="0CD16EB6"/>
    <w:rsid w:val="0D323B7B"/>
    <w:rsid w:val="0E5532F6"/>
    <w:rsid w:val="0E6412C5"/>
    <w:rsid w:val="0E9B7E64"/>
    <w:rsid w:val="0ED31954"/>
    <w:rsid w:val="0F1D513F"/>
    <w:rsid w:val="0F707076"/>
    <w:rsid w:val="0FF25C71"/>
    <w:rsid w:val="104F1D13"/>
    <w:rsid w:val="10B75F76"/>
    <w:rsid w:val="10C33CAD"/>
    <w:rsid w:val="11A52E58"/>
    <w:rsid w:val="11C06567"/>
    <w:rsid w:val="11FB7BEA"/>
    <w:rsid w:val="125C581A"/>
    <w:rsid w:val="12787B48"/>
    <w:rsid w:val="12B74EA4"/>
    <w:rsid w:val="12CA599D"/>
    <w:rsid w:val="12E2181F"/>
    <w:rsid w:val="13561AB1"/>
    <w:rsid w:val="13BF78B3"/>
    <w:rsid w:val="13EA3D9B"/>
    <w:rsid w:val="140506AF"/>
    <w:rsid w:val="147A2D89"/>
    <w:rsid w:val="14CC1810"/>
    <w:rsid w:val="15B5628A"/>
    <w:rsid w:val="163A31D4"/>
    <w:rsid w:val="173E7321"/>
    <w:rsid w:val="179963B2"/>
    <w:rsid w:val="189775FC"/>
    <w:rsid w:val="18A963D9"/>
    <w:rsid w:val="18D70F9E"/>
    <w:rsid w:val="194164C5"/>
    <w:rsid w:val="198D6D32"/>
    <w:rsid w:val="19A36D4C"/>
    <w:rsid w:val="19AB37CA"/>
    <w:rsid w:val="1A4464C1"/>
    <w:rsid w:val="1A680672"/>
    <w:rsid w:val="1A90159F"/>
    <w:rsid w:val="1A97570D"/>
    <w:rsid w:val="1B090D19"/>
    <w:rsid w:val="1B4C5E99"/>
    <w:rsid w:val="1B5E1E7E"/>
    <w:rsid w:val="1B82033A"/>
    <w:rsid w:val="1BAB3DA6"/>
    <w:rsid w:val="1BDF5788"/>
    <w:rsid w:val="1BE85F5C"/>
    <w:rsid w:val="1C1A387E"/>
    <w:rsid w:val="1C5059CF"/>
    <w:rsid w:val="1C600BBE"/>
    <w:rsid w:val="1C764685"/>
    <w:rsid w:val="1C834F7C"/>
    <w:rsid w:val="1D6A35F5"/>
    <w:rsid w:val="1D721CAA"/>
    <w:rsid w:val="1D745321"/>
    <w:rsid w:val="1D777A68"/>
    <w:rsid w:val="1DA405C0"/>
    <w:rsid w:val="1DFB6432"/>
    <w:rsid w:val="1EA46FDA"/>
    <w:rsid w:val="1F137D18"/>
    <w:rsid w:val="1F260FBA"/>
    <w:rsid w:val="1F4703F5"/>
    <w:rsid w:val="1F7C73C5"/>
    <w:rsid w:val="204477A0"/>
    <w:rsid w:val="214D349D"/>
    <w:rsid w:val="21D91CD4"/>
    <w:rsid w:val="230E685F"/>
    <w:rsid w:val="2325562D"/>
    <w:rsid w:val="23522413"/>
    <w:rsid w:val="23B24463"/>
    <w:rsid w:val="24177448"/>
    <w:rsid w:val="241A7AF3"/>
    <w:rsid w:val="257E7F49"/>
    <w:rsid w:val="25E3232D"/>
    <w:rsid w:val="27024FBF"/>
    <w:rsid w:val="272D3C76"/>
    <w:rsid w:val="276F462F"/>
    <w:rsid w:val="27AA5BE2"/>
    <w:rsid w:val="288D78CB"/>
    <w:rsid w:val="2891635B"/>
    <w:rsid w:val="29323C9D"/>
    <w:rsid w:val="29525874"/>
    <w:rsid w:val="29C46270"/>
    <w:rsid w:val="29D41089"/>
    <w:rsid w:val="2A027138"/>
    <w:rsid w:val="2A185124"/>
    <w:rsid w:val="2A335287"/>
    <w:rsid w:val="2A57117E"/>
    <w:rsid w:val="2AF30586"/>
    <w:rsid w:val="2AF43873"/>
    <w:rsid w:val="2B225018"/>
    <w:rsid w:val="2B46020C"/>
    <w:rsid w:val="2BCB0BEB"/>
    <w:rsid w:val="2BCD7F13"/>
    <w:rsid w:val="2BFC1908"/>
    <w:rsid w:val="2C6D614E"/>
    <w:rsid w:val="2CFC1926"/>
    <w:rsid w:val="2CFC441B"/>
    <w:rsid w:val="2CFD3799"/>
    <w:rsid w:val="2D105E1F"/>
    <w:rsid w:val="2D5946D2"/>
    <w:rsid w:val="2D5B4E4C"/>
    <w:rsid w:val="2DE61E96"/>
    <w:rsid w:val="2F4B41B9"/>
    <w:rsid w:val="2FBB4E44"/>
    <w:rsid w:val="300D79C7"/>
    <w:rsid w:val="306F4BA2"/>
    <w:rsid w:val="30AD17A2"/>
    <w:rsid w:val="31DF3842"/>
    <w:rsid w:val="322B52A6"/>
    <w:rsid w:val="327301A8"/>
    <w:rsid w:val="32FD4958"/>
    <w:rsid w:val="33441120"/>
    <w:rsid w:val="33684BE5"/>
    <w:rsid w:val="336942CD"/>
    <w:rsid w:val="33BD1099"/>
    <w:rsid w:val="33FC49DF"/>
    <w:rsid w:val="347B152B"/>
    <w:rsid w:val="347E1F44"/>
    <w:rsid w:val="34D42349"/>
    <w:rsid w:val="353848A8"/>
    <w:rsid w:val="354D1C91"/>
    <w:rsid w:val="35821530"/>
    <w:rsid w:val="35865788"/>
    <w:rsid w:val="35BA4557"/>
    <w:rsid w:val="35F535D9"/>
    <w:rsid w:val="37AF7979"/>
    <w:rsid w:val="380531F5"/>
    <w:rsid w:val="385F645E"/>
    <w:rsid w:val="387263A2"/>
    <w:rsid w:val="38B407BA"/>
    <w:rsid w:val="394C2C99"/>
    <w:rsid w:val="39567873"/>
    <w:rsid w:val="3BFA244D"/>
    <w:rsid w:val="3C474DB2"/>
    <w:rsid w:val="3C4F4D9C"/>
    <w:rsid w:val="3C584B8A"/>
    <w:rsid w:val="3DB304F2"/>
    <w:rsid w:val="3E384CBC"/>
    <w:rsid w:val="3E3E6CD1"/>
    <w:rsid w:val="3E86642D"/>
    <w:rsid w:val="3EB66DA7"/>
    <w:rsid w:val="3EC228A4"/>
    <w:rsid w:val="3F015DE4"/>
    <w:rsid w:val="3F5A282F"/>
    <w:rsid w:val="3FB96DE9"/>
    <w:rsid w:val="3FC17294"/>
    <w:rsid w:val="400E4ACB"/>
    <w:rsid w:val="402C319A"/>
    <w:rsid w:val="40C5437D"/>
    <w:rsid w:val="40D71F42"/>
    <w:rsid w:val="40E72D16"/>
    <w:rsid w:val="41117683"/>
    <w:rsid w:val="41A702B3"/>
    <w:rsid w:val="41F03643"/>
    <w:rsid w:val="42CB2161"/>
    <w:rsid w:val="435F5950"/>
    <w:rsid w:val="43996CCD"/>
    <w:rsid w:val="441D19BF"/>
    <w:rsid w:val="44AD579C"/>
    <w:rsid w:val="44BA36B9"/>
    <w:rsid w:val="44E61AA7"/>
    <w:rsid w:val="455A5D46"/>
    <w:rsid w:val="46152F39"/>
    <w:rsid w:val="46824B39"/>
    <w:rsid w:val="468C557D"/>
    <w:rsid w:val="469876F4"/>
    <w:rsid w:val="46D82B43"/>
    <w:rsid w:val="470A316C"/>
    <w:rsid w:val="471F57BA"/>
    <w:rsid w:val="481E6CAD"/>
    <w:rsid w:val="483D7B1A"/>
    <w:rsid w:val="48BA4EBC"/>
    <w:rsid w:val="48DC1938"/>
    <w:rsid w:val="48F47378"/>
    <w:rsid w:val="49281DC3"/>
    <w:rsid w:val="49414D94"/>
    <w:rsid w:val="4973045E"/>
    <w:rsid w:val="499257F9"/>
    <w:rsid w:val="49E52694"/>
    <w:rsid w:val="4ACB3A0B"/>
    <w:rsid w:val="4B312DBE"/>
    <w:rsid w:val="4B697022"/>
    <w:rsid w:val="4C24038E"/>
    <w:rsid w:val="4C2540DA"/>
    <w:rsid w:val="4C7F756D"/>
    <w:rsid w:val="4CC51B2D"/>
    <w:rsid w:val="4CD35DED"/>
    <w:rsid w:val="4D1B5C23"/>
    <w:rsid w:val="4EAD59C3"/>
    <w:rsid w:val="4EB32A0E"/>
    <w:rsid w:val="4F8C2542"/>
    <w:rsid w:val="4FB225D2"/>
    <w:rsid w:val="4FF93405"/>
    <w:rsid w:val="501B32F3"/>
    <w:rsid w:val="50341A97"/>
    <w:rsid w:val="506625F7"/>
    <w:rsid w:val="508A627E"/>
    <w:rsid w:val="509F7DF6"/>
    <w:rsid w:val="50F32112"/>
    <w:rsid w:val="50FC28ED"/>
    <w:rsid w:val="512D6CB0"/>
    <w:rsid w:val="517E540A"/>
    <w:rsid w:val="519A53EE"/>
    <w:rsid w:val="51CE225D"/>
    <w:rsid w:val="51EC2948"/>
    <w:rsid w:val="522C3415"/>
    <w:rsid w:val="5299126C"/>
    <w:rsid w:val="52FA5D69"/>
    <w:rsid w:val="530D214B"/>
    <w:rsid w:val="53804E24"/>
    <w:rsid w:val="53D17DBD"/>
    <w:rsid w:val="541C19EA"/>
    <w:rsid w:val="545531E9"/>
    <w:rsid w:val="54CE1176"/>
    <w:rsid w:val="557E77FB"/>
    <w:rsid w:val="558856D7"/>
    <w:rsid w:val="55A77E89"/>
    <w:rsid w:val="55B302F2"/>
    <w:rsid w:val="55F532C4"/>
    <w:rsid w:val="560A2043"/>
    <w:rsid w:val="56604C3D"/>
    <w:rsid w:val="567540C3"/>
    <w:rsid w:val="569978BD"/>
    <w:rsid w:val="57063200"/>
    <w:rsid w:val="570D6804"/>
    <w:rsid w:val="574276A2"/>
    <w:rsid w:val="57BB3F1F"/>
    <w:rsid w:val="57C21ABF"/>
    <w:rsid w:val="581B5034"/>
    <w:rsid w:val="58C3417C"/>
    <w:rsid w:val="58CE3461"/>
    <w:rsid w:val="58F970F5"/>
    <w:rsid w:val="590A2719"/>
    <w:rsid w:val="590B2198"/>
    <w:rsid w:val="592340EB"/>
    <w:rsid w:val="593277EB"/>
    <w:rsid w:val="5960657D"/>
    <w:rsid w:val="598E2E6B"/>
    <w:rsid w:val="5A215B7C"/>
    <w:rsid w:val="5AAF1CEA"/>
    <w:rsid w:val="5AE23BA6"/>
    <w:rsid w:val="5B1C6768"/>
    <w:rsid w:val="5B3A093D"/>
    <w:rsid w:val="5B3D3675"/>
    <w:rsid w:val="5BC55A61"/>
    <w:rsid w:val="5C003AA1"/>
    <w:rsid w:val="5C8B324C"/>
    <w:rsid w:val="5CBA296F"/>
    <w:rsid w:val="5D190F57"/>
    <w:rsid w:val="5E715CF0"/>
    <w:rsid w:val="5F096C86"/>
    <w:rsid w:val="5F692F1A"/>
    <w:rsid w:val="5FB8578D"/>
    <w:rsid w:val="5FC127B0"/>
    <w:rsid w:val="607737D3"/>
    <w:rsid w:val="60C51E93"/>
    <w:rsid w:val="618A365B"/>
    <w:rsid w:val="61D57581"/>
    <w:rsid w:val="62623731"/>
    <w:rsid w:val="628E3265"/>
    <w:rsid w:val="62D878F6"/>
    <w:rsid w:val="634D2E5C"/>
    <w:rsid w:val="63964E61"/>
    <w:rsid w:val="63A51F96"/>
    <w:rsid w:val="63AA3E84"/>
    <w:rsid w:val="63D35198"/>
    <w:rsid w:val="63DF56F0"/>
    <w:rsid w:val="644A4A97"/>
    <w:rsid w:val="64F24635"/>
    <w:rsid w:val="64F51FB7"/>
    <w:rsid w:val="654E5671"/>
    <w:rsid w:val="657011A9"/>
    <w:rsid w:val="657D7EDE"/>
    <w:rsid w:val="65882F94"/>
    <w:rsid w:val="65973DC0"/>
    <w:rsid w:val="65BF660F"/>
    <w:rsid w:val="66404416"/>
    <w:rsid w:val="670E2C61"/>
    <w:rsid w:val="671A29F5"/>
    <w:rsid w:val="677E5613"/>
    <w:rsid w:val="67F00B7B"/>
    <w:rsid w:val="67F324E6"/>
    <w:rsid w:val="67F52347"/>
    <w:rsid w:val="685510D5"/>
    <w:rsid w:val="689E7FE2"/>
    <w:rsid w:val="692A63D1"/>
    <w:rsid w:val="692F45B1"/>
    <w:rsid w:val="699661B1"/>
    <w:rsid w:val="69DB5E08"/>
    <w:rsid w:val="6A11213F"/>
    <w:rsid w:val="6A152CA1"/>
    <w:rsid w:val="6A3F4EE6"/>
    <w:rsid w:val="6A426D56"/>
    <w:rsid w:val="6A556154"/>
    <w:rsid w:val="6AA3033C"/>
    <w:rsid w:val="6AA913FF"/>
    <w:rsid w:val="6ABC21C1"/>
    <w:rsid w:val="6ADC0AED"/>
    <w:rsid w:val="6B05769F"/>
    <w:rsid w:val="6BCB3352"/>
    <w:rsid w:val="6BE72AB5"/>
    <w:rsid w:val="6C426441"/>
    <w:rsid w:val="6C645960"/>
    <w:rsid w:val="6CB053DF"/>
    <w:rsid w:val="6CC458CA"/>
    <w:rsid w:val="6D070E60"/>
    <w:rsid w:val="6D437EC6"/>
    <w:rsid w:val="6D4578FD"/>
    <w:rsid w:val="6DC924CB"/>
    <w:rsid w:val="6DE74460"/>
    <w:rsid w:val="6E261F3F"/>
    <w:rsid w:val="6E7C7E46"/>
    <w:rsid w:val="6E9831D9"/>
    <w:rsid w:val="6EF15B11"/>
    <w:rsid w:val="6EF977A4"/>
    <w:rsid w:val="6F0D6CDB"/>
    <w:rsid w:val="6F3A29C7"/>
    <w:rsid w:val="70054E3E"/>
    <w:rsid w:val="700E4B07"/>
    <w:rsid w:val="703E08FC"/>
    <w:rsid w:val="708D2743"/>
    <w:rsid w:val="708F4FAB"/>
    <w:rsid w:val="70B039FC"/>
    <w:rsid w:val="70CC1A58"/>
    <w:rsid w:val="70D16BD3"/>
    <w:rsid w:val="716E1573"/>
    <w:rsid w:val="71A928BA"/>
    <w:rsid w:val="720B0242"/>
    <w:rsid w:val="7234375A"/>
    <w:rsid w:val="72E43F9C"/>
    <w:rsid w:val="72FF7F5F"/>
    <w:rsid w:val="73330B8C"/>
    <w:rsid w:val="738F1A28"/>
    <w:rsid w:val="73B065DF"/>
    <w:rsid w:val="73B850F9"/>
    <w:rsid w:val="73E9288F"/>
    <w:rsid w:val="745030E5"/>
    <w:rsid w:val="74D93E1F"/>
    <w:rsid w:val="757F6C64"/>
    <w:rsid w:val="75A42B19"/>
    <w:rsid w:val="75A96964"/>
    <w:rsid w:val="76057D43"/>
    <w:rsid w:val="77A416A0"/>
    <w:rsid w:val="77B8425F"/>
    <w:rsid w:val="78053D81"/>
    <w:rsid w:val="78544592"/>
    <w:rsid w:val="7903318F"/>
    <w:rsid w:val="79626336"/>
    <w:rsid w:val="7AA1164B"/>
    <w:rsid w:val="7AD1001B"/>
    <w:rsid w:val="7AE336A3"/>
    <w:rsid w:val="7B2220F8"/>
    <w:rsid w:val="7B8D33E2"/>
    <w:rsid w:val="7BB222EA"/>
    <w:rsid w:val="7CBA42BA"/>
    <w:rsid w:val="7D165655"/>
    <w:rsid w:val="7D1744C8"/>
    <w:rsid w:val="7DB84F07"/>
    <w:rsid w:val="7DF86B77"/>
    <w:rsid w:val="7E01556A"/>
    <w:rsid w:val="7E590BE8"/>
    <w:rsid w:val="7E8E2A59"/>
    <w:rsid w:val="7EC76E00"/>
    <w:rsid w:val="7EDE1D6A"/>
    <w:rsid w:val="7F134F65"/>
    <w:rsid w:val="7F556626"/>
    <w:rsid w:val="7F8715AE"/>
    <w:rsid w:val="7F9646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qFormat="1"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customStyle="1" w:styleId="2">
    <w:name w:val="BodyText"/>
    <w:basedOn w:val="1"/>
    <w:next w:val="1"/>
    <w:qFormat/>
    <w:uiPriority w:val="0"/>
    <w:pPr>
      <w:widowControl/>
      <w:spacing w:line="560" w:lineRule="exact"/>
    </w:pPr>
    <w:rPr>
      <w:szCs w:val="32"/>
    </w:rPr>
  </w:style>
  <w:style w:type="paragraph" w:styleId="3">
    <w:name w:val="Normal Indent"/>
    <w:basedOn w:val="1"/>
    <w:unhideWhenUsed/>
    <w:qFormat/>
    <w:uiPriority w:val="99"/>
    <w:pPr>
      <w:ind w:firstLine="420" w:firstLineChars="200"/>
    </w:pPr>
  </w:style>
  <w:style w:type="paragraph" w:styleId="4">
    <w:name w:val="Body Text"/>
    <w:basedOn w:val="1"/>
    <w:qFormat/>
    <w:uiPriority w:val="1"/>
    <w:rPr>
      <w:rFonts w:ascii="仿宋_GB2312" w:hAnsi="仿宋_GB2312" w:eastAsia="仿宋_GB2312" w:cs="仿宋_GB2312"/>
      <w:sz w:val="32"/>
      <w:szCs w:val="32"/>
      <w:lang w:val="zh-CN" w:eastAsia="zh-CN" w:bidi="zh-CN"/>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qFormat/>
    <w:uiPriority w:val="0"/>
    <w:pPr>
      <w:tabs>
        <w:tab w:val="right" w:leader="dot" w:pos="8874"/>
      </w:tabs>
      <w:ind w:firstLine="480" w:firstLineChars="200"/>
      <w:jc w:val="left"/>
    </w:pPr>
    <w:rPr>
      <w:rFonts w:ascii="华文中宋" w:hAnsi="华文中宋" w:eastAsia="华文中宋"/>
      <w:sz w:val="24"/>
    </w:rPr>
  </w:style>
  <w:style w:type="paragraph" w:styleId="8">
    <w:name w:val="index 9"/>
    <w:basedOn w:val="1"/>
    <w:next w:val="1"/>
    <w:qFormat/>
    <w:uiPriority w:val="0"/>
    <w:pPr>
      <w:ind w:left="1600" w:leftChars="1600"/>
    </w:pPr>
  </w:style>
  <w:style w:type="paragraph" w:styleId="9">
    <w:name w:val="Normal (Web)"/>
    <w:basedOn w:val="1"/>
    <w:qFormat/>
    <w:uiPriority w:val="0"/>
    <w:pPr>
      <w:spacing w:beforeAutospacing="1" w:afterAutospacing="1"/>
      <w:jc w:val="left"/>
    </w:pPr>
    <w:rPr>
      <w:rFonts w:cs="Times New Roman"/>
      <w:kern w:val="0"/>
      <w:sz w:val="24"/>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paragraph" w:customStyle="1" w:styleId="14">
    <w:name w:val="toc 1_b958cacf-7e5f-454f-8c5b-6e15b77831f9"/>
    <w:next w:val="1"/>
    <w:qFormat/>
    <w:uiPriority w:val="0"/>
    <w:pPr>
      <w:wordWrap w:val="0"/>
      <w:jc w:val="both"/>
    </w:pPr>
    <w:rPr>
      <w:rFonts w:ascii="Times New Roman" w:hAnsi="Times New Roman" w:eastAsia="宋体" w:cs="Times New Roman"/>
      <w:sz w:val="21"/>
      <w:szCs w:val="22"/>
      <w:lang w:val="en-US" w:eastAsia="zh-CN" w:bidi="ar-SA"/>
    </w:rPr>
  </w:style>
  <w:style w:type="paragraph" w:customStyle="1" w:styleId="15">
    <w:name w:val="Index9"/>
    <w:basedOn w:val="1"/>
    <w:next w:val="1"/>
    <w:qFormat/>
    <w:uiPriority w:val="0"/>
    <w:pPr>
      <w:ind w:left="1600" w:leftChars="1600"/>
    </w:pPr>
    <w:rPr>
      <w:rFonts w:ascii="Calibri" w:hAnsi="Calibri" w:eastAsia="宋体"/>
    </w:rPr>
  </w:style>
  <w:style w:type="character" w:customStyle="1" w:styleId="16">
    <w:name w:val="font21"/>
    <w:basedOn w:val="12"/>
    <w:qFormat/>
    <w:uiPriority w:val="0"/>
    <w:rPr>
      <w:rFonts w:hint="eastAsia" w:ascii="仿宋_GB2312" w:eastAsia="仿宋_GB2312" w:cs="仿宋_GB2312"/>
      <w:b/>
      <w:color w:val="000000"/>
      <w:sz w:val="28"/>
      <w:szCs w:val="28"/>
      <w:u w:val="none"/>
    </w:rPr>
  </w:style>
  <w:style w:type="character" w:customStyle="1" w:styleId="17">
    <w:name w:val="font31"/>
    <w:basedOn w:val="12"/>
    <w:qFormat/>
    <w:uiPriority w:val="0"/>
    <w:rPr>
      <w:rFonts w:hint="eastAsia" w:ascii="仿宋_GB2312" w:eastAsia="仿宋_GB2312" w:cs="仿宋_GB2312"/>
      <w:color w:val="000000"/>
      <w:sz w:val="28"/>
      <w:szCs w:val="28"/>
      <w:u w:val="none"/>
    </w:rPr>
  </w:style>
  <w:style w:type="character" w:customStyle="1" w:styleId="18">
    <w:name w:val="font41"/>
    <w:basedOn w:val="12"/>
    <w:qFormat/>
    <w:uiPriority w:val="0"/>
    <w:rPr>
      <w:rFonts w:hint="eastAsia" w:ascii="宋体" w:hAnsi="宋体" w:eastAsia="宋体" w:cs="宋体"/>
      <w:color w:val="000000"/>
      <w:sz w:val="24"/>
      <w:szCs w:val="24"/>
      <w:u w:val="none"/>
    </w:rPr>
  </w:style>
  <w:style w:type="character" w:customStyle="1" w:styleId="19">
    <w:name w:val="font51"/>
    <w:basedOn w:val="12"/>
    <w:qFormat/>
    <w:uiPriority w:val="0"/>
    <w:rPr>
      <w:rFonts w:hint="eastAsia" w:ascii="黑体" w:hAnsi="宋体" w:eastAsia="黑体" w:cs="黑体"/>
      <w:color w:val="000000"/>
      <w:sz w:val="22"/>
      <w:szCs w:val="22"/>
      <w:u w:val="none"/>
    </w:rPr>
  </w:style>
  <w:style w:type="character" w:customStyle="1" w:styleId="20">
    <w:name w:val="font11"/>
    <w:basedOn w:val="12"/>
    <w:qFormat/>
    <w:uiPriority w:val="0"/>
    <w:rPr>
      <w:rFonts w:hint="eastAsia" w:ascii="宋体" w:hAnsi="宋体" w:eastAsia="宋体" w:cs="宋体"/>
      <w:color w:val="FF0000"/>
      <w:sz w:val="21"/>
      <w:szCs w:val="21"/>
      <w:u w:val="non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Pages>
  <Words>4797</Words>
  <Characters>7141</Characters>
  <Lines>0</Lines>
  <Paragraphs>0</Paragraphs>
  <TotalTime>1</TotalTime>
  <ScaleCrop>false</ScaleCrop>
  <LinksUpToDate>false</LinksUpToDate>
  <CharactersWithSpaces>7259</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2021-07-28T06:25:00Z</dcterms:created>
  <dc:creator>user</dc:creator>
  <cp:lastModifiedBy>爆米花</cp:lastModifiedBy>
  <cp:lastPrinted>2022-06-11T09:33:00Z</cp:lastPrinted>
  <dcterms:modified xsi:type="dcterms:W3CDTF">2025-05-13T00:41:23Z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SaveFontToCloudKey">
    <vt:lpwstr>570703698_cloud</vt:lpwstr>
  </property>
  <property fmtid="{D5CDD505-2E9C-101B-9397-08002B2CF9AE}" pid="4" name="ICV">
    <vt:lpwstr>96773ECB3033496CA27C8A1010C55A16</vt:lpwstr>
  </property>
  <property fmtid="{D5CDD505-2E9C-101B-9397-08002B2CF9AE}" pid="5" name="KSOTemplateDocerSaveRecord">
    <vt:lpwstr>eyJoZGlkIjoiMWZjMWJlNTQ4MmM2MWMyZDdhZGI5ZTQwZmM3NTJiNGMiLCJ1c2VySWQiOiI0NTE5OTE2OTAifQ==</vt:lpwstr>
  </property>
</Properties>
</file>