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napToGrid w:val="0"/>
        <w:spacing w:beforeAutospacing="0" w:afterAutospacing="0" w:line="560" w:lineRule="exact"/>
        <w:ind w:right="316"/>
        <w:jc w:val="left"/>
        <w:textAlignment w:val="auto"/>
        <w:outlineLvl w:val="9"/>
        <w:rPr>
          <w:rFonts w:hint="eastAsia" w:ascii="黑体" w:hAnsi="黑体" w:eastAsia="黑体" w:cs="黑体"/>
          <w:color w:val="000000" w:themeColor="text1"/>
          <w:spacing w:val="-2"/>
          <w:kern w:val="0"/>
          <w:sz w:val="32"/>
          <w:szCs w:val="32"/>
          <w:highlight w:val="none"/>
          <w:lang w:val="en-US" w:eastAsia="zh-CN"/>
          <w14:textFill>
            <w14:solidFill>
              <w14:schemeClr w14:val="tx1"/>
            </w14:solidFill>
          </w14:textFill>
        </w:rPr>
      </w:pP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673100</wp:posOffset>
                </wp:positionV>
                <wp:extent cx="581977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true"/>
                      </wps:cNvCnPr>
                      <wps:spPr bwMode="auto">
                        <a:xfrm>
                          <a:off x="0" y="0"/>
                          <a:ext cx="5819775" cy="0"/>
                        </a:xfrm>
                        <a:prstGeom prst="straightConnector1">
                          <a:avLst/>
                        </a:prstGeom>
                        <a:noFill/>
                        <a:ln w="19050">
                          <a:noFill/>
                          <a:round/>
                        </a:ln>
                        <a:effectLst/>
                      </wps:spPr>
                      <wps:bodyPr/>
                    </wps:wsp>
                  </a:graphicData>
                </a:graphic>
              </wp:anchor>
            </w:drawing>
          </mc:Choice>
          <mc:Fallback>
            <w:pict>
              <v:shape id="_x0000_s1026" o:spid="_x0000_s1026" o:spt="32" type="#_x0000_t32" style="position:absolute;left:0pt;margin-left:0.85pt;margin-top:53pt;height:0pt;width:458.25pt;z-index:251661312;mso-width-relative:page;mso-height-relative:page;" filled="f" stroked="f" coordsize="21600,21600" o:gfxdata="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A1Ats7UAAAACQEAAA8A&#10;AAAAAAAAAQAgAAAAOAAAAGRycy9kb3ducmV2LnhtbFBLAQIUABQAAAAIAIdO4kDPbsnozAEAAFkD&#10;AAAOAAAAAAAAAAEAIAAAADkBAABkcnMvZTJvRG9jLnhtbFBLBQYAAAAABgAGAFkBAAB3BQAAAAA=&#10;">
                <v:fill on="f" focussize="0,0"/>
                <v:stroke on="f" weight="1.5pt" joinstyle="round"/>
                <v:imagedata o:title=""/>
                <o:lock v:ext="edit" aspectratio="f"/>
              </v:shape>
            </w:pict>
          </mc:Fallback>
        </mc:AlternateContent>
      </w:r>
      <w:r>
        <w:rPr>
          <w:rFonts w:hint="eastAsia" w:ascii="黑体" w:hAnsi="黑体" w:eastAsia="黑体" w:cs="黑体"/>
          <w:color w:val="000000" w:themeColor="text1"/>
          <w:spacing w:val="-2"/>
          <w:kern w:val="0"/>
          <w:sz w:val="32"/>
          <w:szCs w:val="32"/>
          <w:highlight w:val="none"/>
          <w:lang w:val="en-US"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pacing w:val="-2"/>
          <w:kern w:val="0"/>
          <w:sz w:val="32"/>
          <w:szCs w:val="32"/>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2"/>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2"/>
          <w:kern w:val="0"/>
          <w:sz w:val="44"/>
          <w:szCs w:val="44"/>
          <w:highlight w:val="none"/>
          <w:lang w:val="en-US" w:eastAsia="zh-CN"/>
          <w14:textFill>
            <w14:solidFill>
              <w14:schemeClr w14:val="tx1"/>
            </w14:solidFill>
          </w14:textFill>
        </w:rPr>
        <w:t>密云水库防灾减灾及蓄水能力提升工程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2"/>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2"/>
          <w:kern w:val="0"/>
          <w:sz w:val="44"/>
          <w:szCs w:val="44"/>
          <w:highlight w:val="none"/>
          <w14:textFill>
            <w14:solidFill>
              <w14:schemeClr w14:val="tx1"/>
            </w14:solidFill>
          </w14:textFill>
        </w:rPr>
        <w:t>沙河地块配套九年一贯制学校建设</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2"/>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2"/>
          <w:kern w:val="0"/>
          <w:sz w:val="44"/>
          <w:szCs w:val="44"/>
          <w:highlight w:val="none"/>
          <w14:textFill>
            <w14:solidFill>
              <w14:schemeClr w14:val="tx1"/>
            </w14:solidFill>
          </w14:textFill>
        </w:rPr>
        <w:t>工程项目房屋征收补偿方案</w:t>
      </w:r>
    </w:p>
    <w:p>
      <w:pPr>
        <w:widowControl/>
        <w:spacing w:line="560" w:lineRule="exact"/>
        <w:jc w:val="center"/>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征求意见稿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widowControl/>
        <w:spacing w:line="560" w:lineRule="exact"/>
        <w:jc w:val="center"/>
        <w:rPr>
          <w:rFonts w:ascii="黑体" w:hAnsi="黑体" w:eastAsia="黑体" w:cs="宋体"/>
          <w:color w:val="000000" w:themeColor="text1"/>
          <w:kern w:val="0"/>
          <w:sz w:val="32"/>
          <w:szCs w:val="32"/>
          <w:highlight w:val="none"/>
          <w14:textFill>
            <w14:solidFill>
              <w14:schemeClr w14:val="tx1"/>
            </w14:solidFill>
          </w14:textFill>
        </w:rPr>
      </w:pPr>
    </w:p>
    <w:p>
      <w:pPr>
        <w:keepNext w:val="0"/>
        <w:keepLines w:val="0"/>
        <w:pageBreakBefore w:val="0"/>
        <w:widowControl/>
        <w:kinsoku/>
        <w:wordWrap/>
        <w:topLinePunct w:val="0"/>
        <w:autoSpaceDE/>
        <w:autoSpaceDN/>
        <w:bidi w:val="0"/>
        <w:spacing w:line="560" w:lineRule="exact"/>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第一章  总则</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为保障</w:t>
      </w:r>
      <w:r>
        <w:rPr>
          <w:rFonts w:hint="eastAsia" w:ascii="仿宋_GB2312" w:hAnsi="仿宋_GB2312" w:eastAsia="仿宋_GB2312" w:cs="仿宋_GB2312"/>
          <w:snapToGrid w:val="0"/>
          <w:color w:val="auto"/>
          <w:kern w:val="0"/>
          <w:sz w:val="32"/>
          <w:szCs w:val="32"/>
          <w:highlight w:val="none"/>
          <w:lang w:val="en-US" w:eastAsia="zh-CN"/>
        </w:rPr>
        <w:t>密云水库防灾减灾及蓄水能力提升工程沙河地块配套九年一贯制学校建设工程项目</w:t>
      </w:r>
      <w:r>
        <w:rPr>
          <w:rFonts w:hint="eastAsia" w:ascii="仿宋_GB2312" w:hAnsi="仿宋_GB2312" w:eastAsia="仿宋_GB2312" w:cs="仿宋_GB2312"/>
          <w:snapToGrid w:val="0"/>
          <w:color w:val="auto"/>
          <w:kern w:val="0"/>
          <w:sz w:val="32"/>
          <w:szCs w:val="32"/>
          <w:highlight w:val="none"/>
        </w:rPr>
        <w:t>（以下简称</w:t>
      </w:r>
      <w:r>
        <w:rPr>
          <w:rFonts w:hint="eastAsia" w:ascii="仿宋_GB2312" w:hAnsi="仿宋_GB2312" w:eastAsia="仿宋_GB2312" w:cs="仿宋_GB2312"/>
          <w:snapToGrid w:val="0"/>
          <w:color w:val="auto"/>
          <w:kern w:val="0"/>
          <w:sz w:val="32"/>
          <w:szCs w:val="32"/>
          <w:highlight w:val="none"/>
          <w:lang w:val="en-US" w:eastAsia="zh-CN"/>
        </w:rPr>
        <w:t>本项目</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color w:val="auto"/>
          <w:kern w:val="0"/>
          <w:sz w:val="32"/>
          <w:szCs w:val="32"/>
          <w:highlight w:val="none"/>
        </w:rPr>
        <w:t>房屋征收工作顺利实施，维护被征收人合法权益，规范房屋征收与补偿行为</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val="en-US" w:eastAsia="zh-CN"/>
        </w:rPr>
        <w:t>依据</w:t>
      </w:r>
      <w:r>
        <w:rPr>
          <w:rFonts w:hint="eastAsia" w:ascii="仿宋_GB2312" w:hAnsi="仿宋_GB2312" w:eastAsia="仿宋_GB2312" w:cs="仿宋_GB2312"/>
          <w:snapToGrid w:val="0"/>
          <w:color w:val="auto"/>
          <w:kern w:val="0"/>
          <w:sz w:val="32"/>
          <w:szCs w:val="32"/>
          <w:highlight w:val="none"/>
        </w:rPr>
        <w:t>《国有土地上房屋征收与补偿条例》（国务院令第590号）《北京市</w:t>
      </w:r>
      <w:r>
        <w:rPr>
          <w:rFonts w:hint="eastAsia" w:ascii="仿宋_GB2312" w:hAnsi="仿宋_GB2312" w:eastAsia="仿宋_GB2312" w:cs="仿宋_GB2312"/>
          <w:snapToGrid w:val="0"/>
          <w:color w:val="auto"/>
          <w:kern w:val="0"/>
          <w:sz w:val="32"/>
          <w:szCs w:val="32"/>
          <w:highlight w:val="none"/>
          <w:lang w:val="en-US" w:eastAsia="zh-CN"/>
        </w:rPr>
        <w:t>国有土地上房屋征收与补偿实施意见</w:t>
      </w:r>
      <w:r>
        <w:rPr>
          <w:rFonts w:hint="eastAsia" w:ascii="仿宋_GB2312" w:hAnsi="仿宋_GB2312" w:eastAsia="仿宋_GB2312" w:cs="仿宋_GB2312"/>
          <w:snapToGrid w:val="0"/>
          <w:color w:val="auto"/>
          <w:kern w:val="0"/>
          <w:sz w:val="32"/>
          <w:szCs w:val="32"/>
          <w:highlight w:val="none"/>
        </w:rPr>
        <w:t>》（京</w:t>
      </w:r>
      <w:r>
        <w:rPr>
          <w:rFonts w:hint="eastAsia" w:ascii="仿宋_GB2312" w:hAnsi="仿宋_GB2312" w:eastAsia="仿宋_GB2312" w:cs="仿宋_GB2312"/>
          <w:snapToGrid w:val="0"/>
          <w:color w:val="auto"/>
          <w:kern w:val="0"/>
          <w:sz w:val="32"/>
          <w:szCs w:val="32"/>
          <w:highlight w:val="none"/>
          <w:lang w:val="en-US" w:eastAsia="zh-CN"/>
        </w:rPr>
        <w:t>政</w:t>
      </w:r>
      <w:r>
        <w:rPr>
          <w:rFonts w:hint="eastAsia" w:ascii="仿宋_GB2312" w:hAnsi="仿宋_GB2312" w:eastAsia="仿宋_GB2312" w:cs="仿宋_GB2312"/>
          <w:snapToGrid w:val="0"/>
          <w:color w:val="auto"/>
          <w:kern w:val="0"/>
          <w:sz w:val="32"/>
          <w:szCs w:val="32"/>
          <w:highlight w:val="none"/>
        </w:rPr>
        <w:t>发〔201</w:t>
      </w: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val="en-US" w:eastAsia="zh-CN"/>
        </w:rPr>
        <w:t>27</w:t>
      </w:r>
      <w:r>
        <w:rPr>
          <w:rFonts w:hint="eastAsia" w:ascii="仿宋_GB2312" w:hAnsi="仿宋_GB2312" w:eastAsia="仿宋_GB2312" w:cs="仿宋_GB2312"/>
          <w:snapToGrid w:val="0"/>
          <w:color w:val="auto"/>
          <w:kern w:val="0"/>
          <w:sz w:val="32"/>
          <w:szCs w:val="32"/>
          <w:highlight w:val="none"/>
        </w:rPr>
        <w:t>号</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《北京市国有土地上房屋征收停产停业损失补偿暂行办法》</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京建法〔2011〕18号</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《北京市国有土地上房屋征收评估暂行办法》（京建法〔2016〕19号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等规定，</w:t>
      </w:r>
      <w:r>
        <w:rPr>
          <w:rFonts w:hint="eastAsia" w:ascii="仿宋_GB2312" w:hAnsi="仿宋_GB2312" w:eastAsia="仿宋_GB2312" w:cs="仿宋_GB2312"/>
          <w:color w:val="auto"/>
          <w:kern w:val="0"/>
          <w:sz w:val="32"/>
          <w:szCs w:val="32"/>
          <w:highlight w:val="none"/>
        </w:rPr>
        <w:t>本着依法依规、尊重历史、实事求是、合情合理的原则，结合密云区及本项目实际情况，制定本补偿方案。</w:t>
      </w:r>
    </w:p>
    <w:p>
      <w:pPr>
        <w:keepNext w:val="0"/>
        <w:keepLines w:val="0"/>
        <w:pageBreakBefore w:val="0"/>
        <w:kinsoku/>
        <w:wordWrap/>
        <w:topLinePunct w:val="0"/>
        <w:autoSpaceDE/>
        <w:autoSpaceDN/>
        <w:bidi w:val="0"/>
        <w:spacing w:line="560" w:lineRule="exact"/>
        <w:ind w:firstLine="640" w:firstLineChars="20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一、房屋征收范围</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征收范围：</w:t>
      </w:r>
      <w:r>
        <w:rPr>
          <w:rFonts w:hint="eastAsia" w:ascii="仿宋_GB2312" w:hAnsi="仿宋_GB2312" w:eastAsia="仿宋_GB2312" w:cs="仿宋_GB2312"/>
          <w:color w:val="auto"/>
          <w:kern w:val="0"/>
          <w:sz w:val="32"/>
          <w:szCs w:val="32"/>
          <w:highlight w:val="none"/>
          <w:lang w:val="en-US" w:eastAsia="zh-CN"/>
        </w:rPr>
        <w:t>密云新城0102街区，</w:t>
      </w:r>
      <w:r>
        <w:rPr>
          <w:rFonts w:hint="eastAsia" w:ascii="仿宋_GB2312" w:hAnsi="仿宋_GB2312" w:eastAsia="仿宋_GB2312" w:cs="仿宋_GB2312"/>
          <w:color w:val="auto"/>
          <w:kern w:val="0"/>
          <w:sz w:val="32"/>
          <w:szCs w:val="32"/>
          <w:highlight w:val="none"/>
          <w:lang w:val="en-US" w:eastAsia="zh-Hans"/>
        </w:rPr>
        <w:t>东至：车站路；南至</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Hans"/>
        </w:rPr>
        <w:t>规划云秀中街</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Hans"/>
        </w:rPr>
        <w:t>彩虹园北边界</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Hans"/>
        </w:rPr>
        <w:t>；西至：规划沙河村路；北至：</w:t>
      </w:r>
      <w:r>
        <w:rPr>
          <w:rFonts w:hint="eastAsia" w:ascii="仿宋_GB2312" w:hAnsi="仿宋_GB2312" w:eastAsia="仿宋_GB2312" w:cs="仿宋_GB2312"/>
          <w:color w:val="auto"/>
          <w:kern w:val="0"/>
          <w:sz w:val="32"/>
          <w:szCs w:val="32"/>
          <w:highlight w:val="none"/>
          <w:lang w:val="en-US" w:eastAsia="zh-CN"/>
        </w:rPr>
        <w:t>白云街</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具体以规划钉桩结果为准。</w:t>
      </w:r>
    </w:p>
    <w:p>
      <w:pPr>
        <w:keepNext w:val="0"/>
        <w:keepLines w:val="0"/>
        <w:pageBreakBefore w:val="0"/>
        <w:kinsoku/>
        <w:wordWrap/>
        <w:topLinePunct w:val="0"/>
        <w:autoSpaceDE/>
        <w:autoSpaceDN/>
        <w:bidi w:val="0"/>
        <w:spacing w:line="560" w:lineRule="exact"/>
        <w:ind w:firstLine="640" w:firstLineChars="20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二、房屋征收主体及实施单位</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房屋征收主体为北京市密云区人民政府（以下简称区政府）。</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房屋征收部门为北京市密云区人民政府房屋征收办公室（以下简称区征收办），负责组织实施本项目房屋征收与补偿工作。</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北京市密云区</w:t>
      </w:r>
      <w:r>
        <w:rPr>
          <w:rFonts w:hint="eastAsia" w:ascii="仿宋_GB2312" w:hAnsi="仿宋_GB2312" w:eastAsia="仿宋_GB2312" w:cs="仿宋_GB2312"/>
          <w:color w:val="auto"/>
          <w:kern w:val="0"/>
          <w:sz w:val="32"/>
          <w:szCs w:val="32"/>
          <w:highlight w:val="none"/>
          <w:lang w:val="en-US" w:eastAsia="zh-CN"/>
        </w:rPr>
        <w:t>房屋征收事务中心</w:t>
      </w:r>
      <w:r>
        <w:rPr>
          <w:rFonts w:hint="eastAsia" w:ascii="仿宋_GB2312" w:hAnsi="仿宋_GB2312" w:eastAsia="仿宋_GB2312" w:cs="仿宋_GB2312"/>
          <w:color w:val="auto"/>
          <w:kern w:val="0"/>
          <w:sz w:val="32"/>
          <w:szCs w:val="32"/>
          <w:highlight w:val="none"/>
        </w:rPr>
        <w:t>（以下简称</w:t>
      </w:r>
      <w:r>
        <w:rPr>
          <w:rFonts w:hint="eastAsia" w:ascii="仿宋_GB2312" w:hAnsi="仿宋_GB2312" w:eastAsia="仿宋_GB2312" w:cs="仿宋_GB2312"/>
          <w:color w:val="auto"/>
          <w:kern w:val="0"/>
          <w:sz w:val="32"/>
          <w:szCs w:val="32"/>
          <w:highlight w:val="none"/>
          <w:lang w:val="en-US" w:eastAsia="zh-CN"/>
        </w:rPr>
        <w:t>征收中心</w:t>
      </w:r>
      <w:r>
        <w:rPr>
          <w:rFonts w:hint="eastAsia" w:ascii="仿宋_GB2312" w:hAnsi="仿宋_GB2312" w:eastAsia="仿宋_GB2312" w:cs="仿宋_GB2312"/>
          <w:color w:val="auto"/>
          <w:kern w:val="0"/>
          <w:sz w:val="32"/>
          <w:szCs w:val="32"/>
          <w:highlight w:val="none"/>
        </w:rPr>
        <w:t>）受区征收办委托，作为房屋征收实施单位承担本项目房屋征收与补偿的具体实施工作。</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房屋征收补偿协议由区征收办与被征收人签订。</w:t>
      </w:r>
    </w:p>
    <w:p>
      <w:pPr>
        <w:keepNext w:val="0"/>
        <w:keepLines w:val="0"/>
        <w:pageBreakBefore w:val="0"/>
        <w:kinsoku/>
        <w:wordWrap/>
        <w:topLinePunct w:val="0"/>
        <w:autoSpaceDE/>
        <w:autoSpaceDN/>
        <w:bidi w:val="0"/>
        <w:spacing w:line="560" w:lineRule="exact"/>
        <w:ind w:firstLine="640" w:firstLineChars="20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三</w:t>
      </w:r>
      <w:r>
        <w:rPr>
          <w:rFonts w:hint="eastAsia" w:ascii="黑体" w:hAnsi="黑体" w:eastAsia="黑体" w:cs="宋体"/>
          <w:color w:val="auto"/>
          <w:kern w:val="0"/>
          <w:sz w:val="32"/>
          <w:szCs w:val="32"/>
          <w:highlight w:val="none"/>
        </w:rPr>
        <w:t>、</w:t>
      </w:r>
      <w:r>
        <w:rPr>
          <w:rFonts w:hint="eastAsia" w:ascii="黑体" w:hAnsi="黑体" w:eastAsia="黑体" w:cs="宋体"/>
          <w:color w:val="auto"/>
          <w:kern w:val="0"/>
          <w:sz w:val="32"/>
          <w:szCs w:val="32"/>
          <w:highlight w:val="none"/>
          <w:lang w:val="en-US" w:eastAsia="zh-CN"/>
        </w:rPr>
        <w:t>组织</w:t>
      </w:r>
      <w:r>
        <w:rPr>
          <w:rFonts w:hint="eastAsia" w:ascii="黑体" w:hAnsi="黑体" w:eastAsia="黑体" w:cs="宋体"/>
          <w:color w:val="auto"/>
          <w:kern w:val="0"/>
          <w:sz w:val="32"/>
          <w:szCs w:val="32"/>
          <w:highlight w:val="none"/>
        </w:rPr>
        <w:t>机构</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区征收办</w:t>
      </w:r>
      <w:r>
        <w:rPr>
          <w:rFonts w:hint="eastAsia" w:ascii="仿宋_GB2312" w:hAnsi="仿宋_GB2312" w:eastAsia="仿宋_GB2312" w:cs="仿宋_GB2312"/>
          <w:color w:val="auto"/>
          <w:kern w:val="0"/>
          <w:sz w:val="32"/>
          <w:szCs w:val="32"/>
          <w:highlight w:val="none"/>
        </w:rPr>
        <w:t>组织成立</w:t>
      </w:r>
      <w:r>
        <w:rPr>
          <w:rFonts w:hint="eastAsia" w:ascii="仿宋_GB2312" w:hAnsi="仿宋_GB2312" w:eastAsia="仿宋_GB2312" w:cs="仿宋_GB2312"/>
          <w:color w:val="auto"/>
          <w:kern w:val="0"/>
          <w:sz w:val="32"/>
          <w:szCs w:val="32"/>
          <w:highlight w:val="none"/>
          <w:lang w:val="en-US" w:eastAsia="zh-CN"/>
        </w:rPr>
        <w:t>本项目指挥部，指挥部成员单位主要包括：区征收办（区住建委）、区规自分局、区司法局、区市场监管局、鼓楼街道办事处、密云镇政府等单位。</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由云秀社区居民委员</w:t>
      </w:r>
      <w:bookmarkStart w:id="2" w:name="_GoBack"/>
      <w:bookmarkEnd w:id="2"/>
      <w:r>
        <w:rPr>
          <w:rFonts w:hint="eastAsia" w:ascii="仿宋_GB2312" w:hAnsi="仿宋_GB2312" w:eastAsia="仿宋_GB2312" w:cs="仿宋_GB2312"/>
          <w:color w:val="auto"/>
          <w:kern w:val="0"/>
          <w:sz w:val="32"/>
          <w:szCs w:val="32"/>
          <w:highlight w:val="none"/>
          <w:lang w:val="en-US" w:eastAsia="zh-CN"/>
        </w:rPr>
        <w:t>会推荐产生认定小组成员2人，北京沙河新村农贸公司推荐产生认定小组成员2人，征收范围内居民通过投票产生认定小组成员3人，对征收范围内房屋的权属、用途、面积等进行认定。</w:t>
      </w:r>
    </w:p>
    <w:p>
      <w:pPr>
        <w:keepNext w:val="0"/>
        <w:keepLines w:val="0"/>
        <w:pageBreakBefore w:val="0"/>
        <w:kinsoku/>
        <w:wordWrap/>
        <w:topLinePunct w:val="0"/>
        <w:autoSpaceDE/>
        <w:autoSpaceDN/>
        <w:bidi w:val="0"/>
        <w:spacing w:line="560" w:lineRule="exact"/>
        <w:ind w:firstLine="640" w:firstLineChars="20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、征收评估机构</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按照规定程序，被征收人通过协商投票方式选定</w:t>
      </w:r>
      <w:r>
        <w:rPr>
          <w:rFonts w:hint="eastAsia" w:ascii="仿宋_GB2312" w:hAnsi="仿宋_GB2312" w:eastAsia="仿宋_GB2312" w:cs="仿宋_GB2312"/>
          <w:color w:val="auto"/>
          <w:kern w:val="0"/>
          <w:sz w:val="32"/>
          <w:szCs w:val="32"/>
          <w:highlight w:val="none"/>
          <w:lang w:val="en-US" w:eastAsia="zh-CN"/>
        </w:rPr>
        <w:t>北京统信房地产土地资产评估有限公司为本项目的评估机构</w:t>
      </w:r>
      <w:r>
        <w:rPr>
          <w:rFonts w:hint="eastAsia" w:ascii="仿宋_GB2312" w:hAnsi="仿宋_GB2312" w:eastAsia="仿宋_GB2312" w:cs="仿宋_GB2312"/>
          <w:color w:val="auto"/>
          <w:kern w:val="0"/>
          <w:sz w:val="32"/>
          <w:szCs w:val="32"/>
          <w:highlight w:val="none"/>
        </w:rPr>
        <w:t>（以下简称评估机构）。</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评估机构根据相关法规，对标准房屋市场价格</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标准房屋重置价、被征收房屋重置成新价、装修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设备及附属物等价值进行评估。</w:t>
      </w:r>
    </w:p>
    <w:p>
      <w:pPr>
        <w:keepNext w:val="0"/>
        <w:keepLines w:val="0"/>
        <w:pageBreakBefore w:val="0"/>
        <w:widowControl/>
        <w:kinsoku/>
        <w:wordWrap/>
        <w:topLinePunct w:val="0"/>
        <w:autoSpaceDE/>
        <w:autoSpaceDN/>
        <w:bidi w:val="0"/>
        <w:spacing w:line="560" w:lineRule="exact"/>
        <w:ind w:firstLine="643"/>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五</w:t>
      </w:r>
      <w:r>
        <w:rPr>
          <w:rFonts w:hint="eastAsia" w:ascii="黑体" w:hAnsi="黑体" w:eastAsia="黑体" w:cs="宋体"/>
          <w:color w:val="auto"/>
          <w:kern w:val="0"/>
          <w:sz w:val="32"/>
          <w:szCs w:val="32"/>
          <w:highlight w:val="none"/>
        </w:rPr>
        <w:t>、征收决定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区征收办报请区政府依法作出征收决定并发布公告。</w:t>
      </w:r>
    </w:p>
    <w:p>
      <w:pPr>
        <w:keepNext w:val="0"/>
        <w:keepLines w:val="0"/>
        <w:pageBreakBefore w:val="0"/>
        <w:widowControl/>
        <w:numPr>
          <w:ilvl w:val="0"/>
          <w:numId w:val="0"/>
        </w:numPr>
        <w:kinsoku/>
        <w:wordWrap/>
        <w:topLinePunct w:val="0"/>
        <w:autoSpaceDE/>
        <w:autoSpaceDN/>
        <w:bidi w:val="0"/>
        <w:spacing w:line="560" w:lineRule="exact"/>
        <w:ind w:firstLine="640" w:firstLineChars="200"/>
        <w:contextualSpacing/>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lang w:val="en-US" w:eastAsia="zh-CN"/>
        </w:rPr>
        <w:t>六、补偿决定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被征收人在房屋征收决定公告的签约期内达不成征收补偿协议，或被征收房屋所有权人不明确的，由区征收办报请区政府作出征收补偿决定，并在房屋征收范围内予以公告。</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被征收人对征收补偿决定不服的，可以</w:t>
      </w:r>
      <w:r>
        <w:rPr>
          <w:rFonts w:hint="eastAsia" w:ascii="仿宋_GB2312" w:hAnsi="仿宋_GB2312" w:eastAsia="仿宋_GB2312" w:cs="仿宋_GB2312"/>
          <w:color w:val="auto"/>
          <w:kern w:val="0"/>
          <w:sz w:val="32"/>
          <w:szCs w:val="32"/>
          <w:highlight w:val="none"/>
          <w:lang w:val="en-US" w:eastAsia="zh-CN"/>
        </w:rPr>
        <w:t>依法申请</w:t>
      </w:r>
      <w:r>
        <w:rPr>
          <w:rFonts w:hint="eastAsia" w:ascii="仿宋_GB2312" w:hAnsi="仿宋_GB2312" w:eastAsia="仿宋_GB2312" w:cs="仿宋_GB2312"/>
          <w:color w:val="auto"/>
          <w:kern w:val="0"/>
          <w:sz w:val="32"/>
          <w:szCs w:val="32"/>
          <w:highlight w:val="none"/>
        </w:rPr>
        <w:t>行政复议</w:t>
      </w:r>
      <w:r>
        <w:rPr>
          <w:rFonts w:hint="eastAsia" w:ascii="仿宋_GB2312" w:hAnsi="仿宋_GB2312" w:eastAsia="仿宋_GB2312" w:cs="仿宋_GB2312"/>
          <w:color w:val="auto"/>
          <w:kern w:val="0"/>
          <w:sz w:val="32"/>
          <w:szCs w:val="32"/>
          <w:highlight w:val="none"/>
          <w:lang w:eastAsia="zh-CN"/>
        </w:rPr>
        <w:t>，也</w:t>
      </w:r>
      <w:r>
        <w:rPr>
          <w:rFonts w:hint="eastAsia" w:ascii="仿宋_GB2312" w:hAnsi="仿宋_GB2312" w:eastAsia="仿宋_GB2312" w:cs="仿宋_GB2312"/>
          <w:color w:val="auto"/>
          <w:kern w:val="0"/>
          <w:sz w:val="32"/>
          <w:szCs w:val="32"/>
          <w:highlight w:val="none"/>
          <w:lang w:val="en-US" w:eastAsia="zh-CN"/>
        </w:rPr>
        <w:t>可以依法</w:t>
      </w:r>
      <w:r>
        <w:rPr>
          <w:rFonts w:hint="eastAsia" w:ascii="仿宋_GB2312" w:hAnsi="仿宋_GB2312" w:eastAsia="仿宋_GB2312" w:cs="仿宋_GB2312"/>
          <w:color w:val="auto"/>
          <w:kern w:val="0"/>
          <w:sz w:val="32"/>
          <w:szCs w:val="32"/>
          <w:highlight w:val="none"/>
        </w:rPr>
        <w:t>提起行政诉讼。</w:t>
      </w:r>
    </w:p>
    <w:p>
      <w:pPr>
        <w:keepNext w:val="0"/>
        <w:keepLines w:val="0"/>
        <w:pageBreakBefore w:val="0"/>
        <w:widowControl/>
        <w:kinsoku/>
        <w:wordWrap/>
        <w:topLinePunct w:val="0"/>
        <w:autoSpaceDE/>
        <w:autoSpaceDN/>
        <w:bidi w:val="0"/>
        <w:spacing w:line="560" w:lineRule="exact"/>
        <w:ind w:firstLine="640" w:firstLineChars="200"/>
        <w:contextualSpacing/>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七</w:t>
      </w:r>
      <w:r>
        <w:rPr>
          <w:rFonts w:hint="eastAsia" w:ascii="黑体" w:hAnsi="黑体" w:eastAsia="黑体" w:cs="宋体"/>
          <w:color w:val="auto"/>
          <w:kern w:val="0"/>
          <w:sz w:val="32"/>
          <w:szCs w:val="32"/>
          <w:highlight w:val="none"/>
        </w:rPr>
        <w:t>、强制执行</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被征收人在法定期限内</w:t>
      </w:r>
      <w:r>
        <w:rPr>
          <w:rFonts w:hint="eastAsia" w:ascii="仿宋_GB2312" w:hAnsi="仿宋_GB2312" w:eastAsia="仿宋_GB2312" w:cs="仿宋_GB2312"/>
          <w:color w:val="auto"/>
          <w:kern w:val="0"/>
          <w:sz w:val="32"/>
          <w:szCs w:val="32"/>
          <w:highlight w:val="none"/>
          <w:lang w:val="en-US" w:eastAsia="zh-CN"/>
        </w:rPr>
        <w:t>不申请</w:t>
      </w:r>
      <w:r>
        <w:rPr>
          <w:rFonts w:hint="eastAsia" w:ascii="仿宋_GB2312" w:hAnsi="仿宋_GB2312" w:eastAsia="仿宋_GB2312" w:cs="仿宋_GB2312"/>
          <w:color w:val="auto"/>
          <w:kern w:val="0"/>
          <w:sz w:val="32"/>
          <w:szCs w:val="32"/>
          <w:highlight w:val="none"/>
        </w:rPr>
        <w:t>行政复议</w:t>
      </w:r>
      <w:r>
        <w:rPr>
          <w:rFonts w:hint="eastAsia" w:ascii="仿宋_GB2312" w:hAnsi="仿宋_GB2312" w:eastAsia="仿宋_GB2312" w:cs="仿宋_GB2312"/>
          <w:color w:val="auto"/>
          <w:kern w:val="0"/>
          <w:sz w:val="32"/>
          <w:szCs w:val="32"/>
          <w:highlight w:val="none"/>
          <w:lang w:val="en-US" w:eastAsia="zh-CN"/>
        </w:rPr>
        <w:t>或者</w:t>
      </w:r>
      <w:r>
        <w:rPr>
          <w:rFonts w:hint="eastAsia" w:ascii="仿宋_GB2312" w:hAnsi="仿宋_GB2312" w:eastAsia="仿宋_GB2312" w:cs="仿宋_GB2312"/>
          <w:color w:val="auto"/>
          <w:kern w:val="0"/>
          <w:sz w:val="32"/>
          <w:szCs w:val="32"/>
          <w:highlight w:val="none"/>
        </w:rPr>
        <w:t>不提起行政诉讼，在征收补偿决定规定的期限内又不搬迁的，由区政府依法申请人民法院强制执行。</w:t>
      </w:r>
    </w:p>
    <w:p>
      <w:pPr>
        <w:keepNext w:val="0"/>
        <w:keepLines w:val="0"/>
        <w:pageBreakBefore w:val="0"/>
        <w:widowControl/>
        <w:kinsoku/>
        <w:wordWrap/>
        <w:topLinePunct w:val="0"/>
        <w:autoSpaceDE/>
        <w:autoSpaceDN/>
        <w:bidi w:val="0"/>
        <w:spacing w:line="560" w:lineRule="exact"/>
        <w:ind w:firstLine="643"/>
        <w:rPr>
          <w:rFonts w:ascii="仿宋_GB2312" w:hAnsi="仿宋" w:eastAsia="仿宋_GB2312" w:cs="宋体"/>
          <w:color w:val="auto"/>
          <w:kern w:val="0"/>
          <w:sz w:val="32"/>
          <w:szCs w:val="32"/>
          <w:highlight w:val="none"/>
        </w:rPr>
      </w:pPr>
    </w:p>
    <w:p>
      <w:pPr>
        <w:keepNext w:val="0"/>
        <w:keepLines w:val="0"/>
        <w:pageBreakBefore w:val="0"/>
        <w:widowControl/>
        <w:kinsoku/>
        <w:wordWrap/>
        <w:topLinePunct w:val="0"/>
        <w:autoSpaceDE/>
        <w:autoSpaceDN/>
        <w:bidi w:val="0"/>
        <w:spacing w:line="560" w:lineRule="exact"/>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第二章  住宅房屋的</w:t>
      </w:r>
      <w:r>
        <w:rPr>
          <w:rFonts w:hint="eastAsia" w:ascii="黑体" w:hAnsi="黑体" w:eastAsia="黑体" w:cs="宋体"/>
          <w:color w:val="auto"/>
          <w:kern w:val="0"/>
          <w:sz w:val="32"/>
          <w:szCs w:val="32"/>
          <w:highlight w:val="none"/>
          <w:lang w:val="en-US" w:eastAsia="zh-CN"/>
        </w:rPr>
        <w:t>认定</w:t>
      </w:r>
      <w:r>
        <w:rPr>
          <w:rFonts w:hint="eastAsia" w:ascii="黑体" w:hAnsi="黑体" w:eastAsia="黑体" w:cs="宋体"/>
          <w:color w:val="auto"/>
          <w:kern w:val="0"/>
          <w:sz w:val="32"/>
          <w:szCs w:val="32"/>
          <w:highlight w:val="none"/>
        </w:rPr>
        <w:t>与补偿</w:t>
      </w:r>
    </w:p>
    <w:p>
      <w:pPr>
        <w:keepNext w:val="0"/>
        <w:keepLines w:val="0"/>
        <w:pageBreakBefore w:val="0"/>
        <w:widowControl/>
        <w:kinsoku/>
        <w:wordWrap/>
        <w:topLinePunct w:val="0"/>
        <w:autoSpaceDE/>
        <w:autoSpaceDN/>
        <w:bidi w:val="0"/>
        <w:spacing w:line="560" w:lineRule="exact"/>
        <w:ind w:firstLine="643"/>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一、相关认定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一</w:t>
      </w:r>
      <w:r>
        <w:rPr>
          <w:rFonts w:hint="eastAsia" w:ascii="楷体" w:hAnsi="楷体" w:eastAsia="楷体" w:cs="楷体"/>
          <w:color w:val="auto"/>
          <w:kern w:val="0"/>
          <w:sz w:val="32"/>
          <w:szCs w:val="32"/>
          <w:highlight w:val="none"/>
          <w:lang w:eastAsia="zh-CN"/>
        </w:rPr>
        <w:t>）被征收人的认定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1.有合法有效房屋权属文件的，按照合法有效权属文件载明的权利人为被征收人；无权属文件的，结合实际进行认定。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2.被征收房屋为共有的，全部共有人为被征收人；全部共有人推举其中一人为被征收人代表，签订相关补偿文件、办理交房手续等与本项目有关事宜。</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3.被征收人已故，法定继承人为被征收人或共同确定其中一人为被征收人，按一户进行认定。被征收房屋现使用人</w:t>
      </w:r>
      <w:r>
        <w:rPr>
          <w:rFonts w:hint="eastAsia" w:ascii="仿宋_GB2312" w:hAnsi="仿宋_GB2312" w:eastAsia="仿宋_GB2312" w:cs="仿宋_GB2312"/>
          <w:color w:val="auto"/>
          <w:kern w:val="0"/>
          <w:sz w:val="32"/>
          <w:szCs w:val="32"/>
          <w:highlight w:val="none"/>
        </w:rPr>
        <w:t>能够证明本人独自享有权益并提供相关书面材料的，</w:t>
      </w:r>
      <w:r>
        <w:rPr>
          <w:rFonts w:hint="eastAsia" w:ascii="仿宋_GB2312" w:hAnsi="仿宋_GB2312" w:eastAsia="仿宋_GB2312" w:cs="仿宋_GB2312"/>
          <w:color w:val="auto"/>
          <w:kern w:val="0"/>
          <w:sz w:val="32"/>
          <w:szCs w:val="32"/>
          <w:highlight w:val="none"/>
          <w:lang w:val="en-US" w:eastAsia="zh-CN"/>
        </w:rPr>
        <w:t>认定</w:t>
      </w:r>
      <w:r>
        <w:rPr>
          <w:rFonts w:hint="eastAsia" w:ascii="仿宋_GB2312" w:hAnsi="仿宋_GB2312" w:eastAsia="仿宋_GB2312" w:cs="仿宋_GB2312"/>
          <w:color w:val="auto"/>
          <w:kern w:val="0"/>
          <w:sz w:val="32"/>
          <w:szCs w:val="32"/>
          <w:highlight w:val="none"/>
        </w:rPr>
        <w:t>为被征收人。</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被征收房屋发生买卖行为的，</w:t>
      </w:r>
      <w:r>
        <w:rPr>
          <w:rFonts w:hint="eastAsia" w:ascii="仿宋_GB2312" w:hAnsi="仿宋_GB2312" w:eastAsia="仿宋_GB2312" w:cs="仿宋_GB2312"/>
          <w:color w:val="auto"/>
          <w:kern w:val="0"/>
          <w:sz w:val="32"/>
          <w:szCs w:val="32"/>
          <w:highlight w:val="none"/>
          <w:lang w:val="en-US" w:eastAsia="zh-CN"/>
        </w:rPr>
        <w:t>以</w:t>
      </w:r>
      <w:r>
        <w:rPr>
          <w:rFonts w:hint="eastAsia" w:ascii="仿宋_GB2312" w:hAnsi="仿宋_GB2312" w:eastAsia="仿宋_GB2312" w:cs="仿宋_GB2312"/>
          <w:color w:val="auto"/>
          <w:kern w:val="0"/>
          <w:sz w:val="32"/>
          <w:szCs w:val="32"/>
          <w:highlight w:val="none"/>
        </w:rPr>
        <w:t>有效</w:t>
      </w:r>
      <w:r>
        <w:rPr>
          <w:rFonts w:hint="eastAsia" w:ascii="仿宋_GB2312" w:hAnsi="仿宋_GB2312" w:eastAsia="仿宋_GB2312" w:cs="仿宋_GB2312"/>
          <w:color w:val="auto"/>
          <w:kern w:val="0"/>
          <w:sz w:val="32"/>
          <w:szCs w:val="32"/>
          <w:highlight w:val="none"/>
          <w:lang w:val="en-US" w:eastAsia="zh-CN"/>
        </w:rPr>
        <w:t>证明</w:t>
      </w:r>
      <w:r>
        <w:rPr>
          <w:rFonts w:hint="eastAsia" w:ascii="仿宋_GB2312" w:hAnsi="仿宋_GB2312" w:eastAsia="仿宋_GB2312" w:cs="仿宋_GB2312"/>
          <w:color w:val="auto"/>
          <w:kern w:val="0"/>
          <w:sz w:val="32"/>
          <w:szCs w:val="32"/>
          <w:highlight w:val="none"/>
        </w:rPr>
        <w:t>文</w:t>
      </w:r>
      <w:r>
        <w:rPr>
          <w:rFonts w:hint="eastAsia" w:ascii="仿宋_GB2312" w:hAnsi="仿宋_GB2312" w:eastAsia="仿宋_GB2312" w:cs="仿宋_GB2312"/>
          <w:color w:val="auto"/>
          <w:kern w:val="0"/>
          <w:sz w:val="32"/>
          <w:szCs w:val="32"/>
          <w:highlight w:val="none"/>
          <w:lang w:val="en-US" w:eastAsia="zh-CN"/>
        </w:rPr>
        <w:t>件</w:t>
      </w:r>
      <w:r>
        <w:rPr>
          <w:rFonts w:hint="eastAsia" w:ascii="仿宋_GB2312" w:hAnsi="仿宋_GB2312" w:eastAsia="仿宋_GB2312" w:cs="仿宋_GB2312"/>
          <w:color w:val="auto"/>
          <w:kern w:val="0"/>
          <w:sz w:val="32"/>
          <w:szCs w:val="32"/>
          <w:highlight w:val="none"/>
        </w:rPr>
        <w:t>载明的权利人</w:t>
      </w:r>
      <w:r>
        <w:rPr>
          <w:rFonts w:hint="eastAsia" w:ascii="仿宋_GB2312" w:hAnsi="仿宋_GB2312" w:eastAsia="仿宋_GB2312" w:cs="仿宋_GB2312"/>
          <w:color w:val="auto"/>
          <w:kern w:val="0"/>
          <w:sz w:val="32"/>
          <w:szCs w:val="32"/>
          <w:highlight w:val="none"/>
          <w:lang w:val="en-US" w:eastAsia="zh-CN"/>
        </w:rPr>
        <w:t>为被征收人</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其他情况结合实际进行认定。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二）</w:t>
      </w:r>
      <w:r>
        <w:rPr>
          <w:rFonts w:hint="eastAsia" w:ascii="楷体" w:hAnsi="楷体" w:eastAsia="楷体" w:cs="楷体"/>
          <w:color w:val="auto"/>
          <w:kern w:val="0"/>
          <w:sz w:val="32"/>
          <w:szCs w:val="32"/>
          <w:highlight w:val="none"/>
          <w:lang w:eastAsia="zh-CN"/>
        </w:rPr>
        <w:t>院落数量认定</w:t>
      </w:r>
    </w:p>
    <w:p>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1.有合法有效房屋权属文件的独立院落，按照合法有效权属文件认定；无权属文件的，结合实际进行认定。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通过继承、析产、离婚、买卖、赠与等方式，形成多人对同一住宅院落享有权益的，按</w:t>
      </w: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rPr>
        <w:t>个院落认定。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门牌地址不作为院落数量的认定依据。</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4.1982年12月31日（含）前取得的</w:t>
      </w:r>
      <w:r>
        <w:rPr>
          <w:rFonts w:hint="eastAsia" w:ascii="仿宋_GB2312" w:hAnsi="仿宋_GB2312" w:eastAsia="仿宋_GB2312" w:cs="仿宋_GB2312"/>
          <w:color w:val="auto"/>
          <w:kern w:val="0"/>
          <w:sz w:val="32"/>
          <w:szCs w:val="32"/>
          <w:highlight w:val="none"/>
        </w:rPr>
        <w:t>宅基地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截</w:t>
      </w:r>
      <w:r>
        <w:rPr>
          <w:rFonts w:hint="eastAsia" w:ascii="仿宋_GB2312" w:hAnsi="仿宋_GB2312" w:eastAsia="仿宋_GB2312" w:cs="仿宋_GB2312"/>
          <w:color w:val="auto"/>
          <w:kern w:val="0"/>
          <w:sz w:val="32"/>
          <w:szCs w:val="32"/>
          <w:highlight w:val="none"/>
          <w:lang w:val="en-US" w:eastAsia="zh-CN"/>
        </w:rPr>
        <w:t>止2025年11月14日暂停公告发布前事实</w:t>
      </w:r>
      <w:r>
        <w:rPr>
          <w:rFonts w:hint="eastAsia" w:ascii="仿宋_GB2312" w:hAnsi="仿宋_GB2312" w:eastAsia="仿宋_GB2312" w:cs="仿宋_GB2312"/>
          <w:color w:val="auto"/>
          <w:kern w:val="0"/>
          <w:sz w:val="32"/>
          <w:szCs w:val="32"/>
          <w:highlight w:val="none"/>
        </w:rPr>
        <w:t>形成两</w:t>
      </w:r>
      <w:r>
        <w:rPr>
          <w:rFonts w:hint="eastAsia" w:ascii="仿宋_GB2312" w:hAnsi="仿宋_GB2312" w:eastAsia="仿宋_GB2312" w:cs="仿宋_GB2312"/>
          <w:color w:val="auto"/>
          <w:kern w:val="0"/>
          <w:sz w:val="32"/>
          <w:szCs w:val="32"/>
          <w:highlight w:val="none"/>
          <w:lang w:val="en-US" w:eastAsia="zh-CN"/>
        </w:rPr>
        <w:t>个</w:t>
      </w:r>
      <w:r>
        <w:rPr>
          <w:rFonts w:hint="eastAsia" w:ascii="仿宋_GB2312" w:hAnsi="仿宋_GB2312" w:eastAsia="仿宋_GB2312" w:cs="仿宋_GB2312"/>
          <w:color w:val="auto"/>
          <w:kern w:val="0"/>
          <w:sz w:val="32"/>
          <w:szCs w:val="32"/>
          <w:highlight w:val="none"/>
        </w:rPr>
        <w:t>封闭院落的</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且1996年沙河村集体土地转为国有土地前符合当时审批宅基地条件的</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院落使用人为父子</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父女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母子</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母女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、兄弟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姐妹、兄妹、姐弟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等直系血缘关系或事实存续的法律抚养关系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可以按独立院落认定</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.其他情况结合实际进行认定。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三</w:t>
      </w:r>
      <w:r>
        <w:rPr>
          <w:rFonts w:hint="eastAsia" w:ascii="楷体" w:hAnsi="楷体" w:eastAsia="楷体" w:cs="楷体"/>
          <w:color w:val="auto"/>
          <w:kern w:val="0"/>
          <w:sz w:val="32"/>
          <w:szCs w:val="32"/>
          <w:highlight w:val="none"/>
          <w:lang w:eastAsia="zh-CN"/>
        </w:rPr>
        <w:t>）占地面积的认定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1.1982年12月31日（含）前形成的院落，无合法有效占地批准文件的，依据2005年、2010年的地形图，2025年11月14日暂停公告发布前的航拍图，结合实际进行认定。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2.1982年12月31日后形成的院落，有合法有效占地批准文件且合法有效占地批准文件载明占地面积的，按合法有效占地批准文件载明的占地面积认定；无合法有效占地批准文件或上述批准文件存在争议的，结合实际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3.侵街占道部分不予认定。其他情况结合实际进行认定。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四</w:t>
      </w:r>
      <w:r>
        <w:rPr>
          <w:rFonts w:hint="eastAsia" w:ascii="楷体" w:hAnsi="楷体" w:eastAsia="楷体" w:cs="楷体"/>
          <w:color w:val="auto"/>
          <w:kern w:val="0"/>
          <w:sz w:val="32"/>
          <w:szCs w:val="32"/>
          <w:highlight w:val="none"/>
          <w:lang w:eastAsia="zh-CN"/>
        </w:rPr>
        <w:t>）建筑面积的认定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1982年12月31日（含）前</w:t>
      </w:r>
      <w:r>
        <w:rPr>
          <w:rFonts w:hint="eastAsia" w:ascii="仿宋_GB2312" w:hAnsi="仿宋_GB2312" w:eastAsia="仿宋_GB2312" w:cs="仿宋_GB2312"/>
          <w:color w:val="auto"/>
          <w:kern w:val="0"/>
          <w:sz w:val="32"/>
          <w:szCs w:val="32"/>
          <w:highlight w:val="none"/>
        </w:rPr>
        <w:t>无合法建房</w:t>
      </w:r>
      <w:r>
        <w:rPr>
          <w:rFonts w:hint="eastAsia" w:ascii="仿宋_GB2312" w:hAnsi="仿宋_GB2312" w:eastAsia="仿宋_GB2312" w:cs="仿宋_GB2312"/>
          <w:color w:val="auto"/>
          <w:kern w:val="0"/>
          <w:sz w:val="32"/>
          <w:szCs w:val="32"/>
          <w:highlight w:val="none"/>
          <w:lang w:val="en-US" w:eastAsia="zh-CN"/>
        </w:rPr>
        <w:t>批准文件</w:t>
      </w:r>
      <w:r>
        <w:rPr>
          <w:rFonts w:hint="eastAsia" w:ascii="仿宋_GB2312" w:hAnsi="仿宋_GB2312" w:eastAsia="仿宋_GB2312" w:cs="仿宋_GB2312"/>
          <w:color w:val="auto"/>
          <w:kern w:val="0"/>
          <w:sz w:val="32"/>
          <w:szCs w:val="32"/>
          <w:highlight w:val="none"/>
        </w:rPr>
        <w:t>的，认定的房屋</w:t>
      </w:r>
      <w:r>
        <w:rPr>
          <w:rFonts w:hint="eastAsia" w:ascii="仿宋_GB2312" w:hAnsi="仿宋_GB2312" w:eastAsia="仿宋_GB2312" w:cs="仿宋_GB2312"/>
          <w:color w:val="auto"/>
          <w:kern w:val="0"/>
          <w:sz w:val="32"/>
          <w:szCs w:val="32"/>
          <w:highlight w:val="none"/>
          <w:lang w:val="en-US" w:eastAsia="zh-CN"/>
        </w:rPr>
        <w:t>首层</w:t>
      </w:r>
      <w:r>
        <w:rPr>
          <w:rFonts w:hint="eastAsia" w:ascii="仿宋_GB2312" w:hAnsi="仿宋_GB2312" w:eastAsia="仿宋_GB2312" w:cs="仿宋_GB2312"/>
          <w:color w:val="auto"/>
          <w:kern w:val="0"/>
          <w:sz w:val="32"/>
          <w:szCs w:val="32"/>
          <w:highlight w:val="none"/>
        </w:rPr>
        <w:t>建筑面积最大不超过认定</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占地面积。</w:t>
      </w:r>
    </w:p>
    <w:p>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1982年12月31日后</w:t>
      </w:r>
      <w:r>
        <w:rPr>
          <w:rFonts w:hint="eastAsia" w:ascii="仿宋_GB2312" w:hAnsi="仿宋_GB2312" w:eastAsia="仿宋_GB2312" w:cs="仿宋_GB2312"/>
          <w:color w:val="auto"/>
          <w:kern w:val="0"/>
          <w:sz w:val="32"/>
          <w:szCs w:val="32"/>
          <w:highlight w:val="none"/>
        </w:rPr>
        <w:t>有合法建房</w:t>
      </w:r>
      <w:r>
        <w:rPr>
          <w:rFonts w:hint="eastAsia" w:ascii="仿宋_GB2312" w:hAnsi="仿宋_GB2312" w:eastAsia="仿宋_GB2312" w:cs="仿宋_GB2312"/>
          <w:color w:val="auto"/>
          <w:kern w:val="0"/>
          <w:sz w:val="32"/>
          <w:szCs w:val="32"/>
          <w:highlight w:val="none"/>
          <w:lang w:val="en-US" w:eastAsia="zh-CN"/>
        </w:rPr>
        <w:t>批准文件</w:t>
      </w:r>
      <w:r>
        <w:rPr>
          <w:rFonts w:hint="eastAsia" w:ascii="仿宋_GB2312" w:hAnsi="仿宋_GB2312" w:eastAsia="仿宋_GB2312" w:cs="仿宋_GB2312"/>
          <w:color w:val="auto"/>
          <w:kern w:val="0"/>
          <w:sz w:val="32"/>
          <w:szCs w:val="32"/>
          <w:highlight w:val="none"/>
        </w:rPr>
        <w:t>的，依据合法建房</w:t>
      </w:r>
      <w:r>
        <w:rPr>
          <w:rFonts w:hint="eastAsia" w:ascii="仿宋_GB2312" w:hAnsi="仿宋_GB2312" w:eastAsia="仿宋_GB2312" w:cs="仿宋_GB2312"/>
          <w:color w:val="auto"/>
          <w:kern w:val="0"/>
          <w:sz w:val="32"/>
          <w:szCs w:val="32"/>
          <w:highlight w:val="none"/>
          <w:lang w:val="en-US" w:eastAsia="zh-CN"/>
        </w:rPr>
        <w:t>批准文件</w:t>
      </w:r>
      <w:r>
        <w:rPr>
          <w:rFonts w:hint="eastAsia" w:ascii="仿宋_GB2312" w:hAnsi="仿宋_GB2312" w:eastAsia="仿宋_GB2312" w:cs="仿宋_GB2312"/>
          <w:color w:val="auto"/>
          <w:kern w:val="0"/>
          <w:sz w:val="32"/>
          <w:szCs w:val="32"/>
          <w:highlight w:val="none"/>
        </w:rPr>
        <w:t>并结合实测</w:t>
      </w:r>
      <w:r>
        <w:rPr>
          <w:rFonts w:hint="eastAsia" w:ascii="仿宋_GB2312" w:hAnsi="仿宋_GB2312" w:eastAsia="仿宋_GB2312" w:cs="仿宋_GB2312"/>
          <w:color w:val="auto"/>
          <w:kern w:val="0"/>
          <w:sz w:val="32"/>
          <w:szCs w:val="32"/>
          <w:highlight w:val="none"/>
          <w:lang w:val="en-US" w:eastAsia="zh-CN"/>
        </w:rPr>
        <w:t>首层建筑面积</w:t>
      </w:r>
      <w:r>
        <w:rPr>
          <w:rFonts w:hint="eastAsia" w:ascii="仿宋_GB2312" w:hAnsi="仿宋_GB2312" w:eastAsia="仿宋_GB2312" w:cs="仿宋_GB2312"/>
          <w:color w:val="auto"/>
          <w:kern w:val="0"/>
          <w:sz w:val="32"/>
          <w:szCs w:val="32"/>
          <w:highlight w:val="none"/>
        </w:rPr>
        <w:t>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2025年11月14日暂停公告发布后，在征收范围内新建、扩建、改建房屋的不予认定。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其他情况结合实际进行认定。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经核实</w:t>
      </w:r>
      <w:r>
        <w:rPr>
          <w:rFonts w:hint="eastAsia" w:ascii="仿宋_GB2312" w:hAnsi="仿宋_GB2312" w:eastAsia="仿宋_GB2312" w:cs="仿宋_GB2312"/>
          <w:color w:val="auto"/>
          <w:kern w:val="0"/>
          <w:sz w:val="32"/>
          <w:szCs w:val="32"/>
          <w:highlight w:val="none"/>
          <w:lang w:val="en-US" w:eastAsia="zh-CN"/>
        </w:rPr>
        <w:t>被</w:t>
      </w:r>
      <w:r>
        <w:rPr>
          <w:rFonts w:hint="eastAsia" w:ascii="仿宋_GB2312" w:hAnsi="仿宋_GB2312" w:eastAsia="仿宋_GB2312" w:cs="仿宋_GB2312"/>
          <w:color w:val="auto"/>
          <w:kern w:val="0"/>
          <w:sz w:val="32"/>
          <w:szCs w:val="32"/>
          <w:highlight w:val="none"/>
        </w:rPr>
        <w:t>相关部门认定为违法建设的，不予认定。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五</w:t>
      </w:r>
      <w:r>
        <w:rPr>
          <w:rFonts w:hint="eastAsia" w:ascii="楷体" w:hAnsi="楷体" w:eastAsia="楷体" w:cs="楷体"/>
          <w:color w:val="auto"/>
          <w:kern w:val="0"/>
          <w:sz w:val="32"/>
          <w:szCs w:val="32"/>
          <w:highlight w:val="none"/>
          <w:lang w:eastAsia="zh-CN"/>
        </w:rPr>
        <w:t>）经营</w:t>
      </w:r>
      <w:r>
        <w:rPr>
          <w:rFonts w:hint="eastAsia" w:ascii="楷体" w:hAnsi="楷体" w:eastAsia="楷体" w:cs="楷体"/>
          <w:color w:val="auto"/>
          <w:kern w:val="0"/>
          <w:sz w:val="32"/>
          <w:szCs w:val="32"/>
          <w:highlight w:val="none"/>
          <w:lang w:val="en-US" w:eastAsia="zh-CN"/>
        </w:rPr>
        <w:t>面积</w:t>
      </w:r>
      <w:r>
        <w:rPr>
          <w:rFonts w:hint="eastAsia" w:ascii="楷体" w:hAnsi="楷体" w:eastAsia="楷体" w:cs="楷体"/>
          <w:color w:val="auto"/>
          <w:kern w:val="0"/>
          <w:sz w:val="32"/>
          <w:szCs w:val="32"/>
          <w:highlight w:val="none"/>
          <w:lang w:eastAsia="zh-CN"/>
        </w:rPr>
        <w:t>的认定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利用住宅房屋从事生产经营，因征收造成停产停业损失，符合下列条件的，给予一次性停产停业损失补偿。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1.具有</w:t>
      </w:r>
      <w:r>
        <w:rPr>
          <w:rFonts w:hint="eastAsia" w:ascii="仿宋_GB2312" w:hAnsi="仿宋_GB2312" w:eastAsia="仿宋_GB2312" w:cs="仿宋_GB2312"/>
          <w:snapToGrid w:val="0"/>
          <w:kern w:val="0"/>
          <w:sz w:val="32"/>
          <w:szCs w:val="32"/>
          <w:highlight w:val="none"/>
          <w:lang w:val="en-US" w:eastAsia="zh-CN"/>
        </w:rPr>
        <w:t>市场监管局</w:t>
      </w:r>
      <w:r>
        <w:rPr>
          <w:rFonts w:hint="eastAsia" w:ascii="仿宋_GB2312" w:hAnsi="仿宋_GB2312" w:eastAsia="仿宋_GB2312" w:cs="仿宋_GB2312"/>
          <w:color w:val="auto"/>
          <w:kern w:val="0"/>
          <w:sz w:val="32"/>
          <w:szCs w:val="32"/>
          <w:highlight w:val="none"/>
          <w:lang w:val="en-US" w:eastAsia="zh-CN"/>
        </w:rPr>
        <w:t>核发有效的《工商营业执照》；</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2.《工商营业执照》注明的经营地址与被征收房屋一致</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注册地与经营场所均在本项目征收范围内</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，且正在经营。</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3.经营面积结合实际经营情况进行认定。一个院落内持有一个或多个营业执照的，认定的经营面积不超过认定的建筑面积90%。</w:t>
      </w:r>
    </w:p>
    <w:p>
      <w:pPr>
        <w:keepNext w:val="0"/>
        <w:keepLines w:val="0"/>
        <w:pageBreakBefore w:val="0"/>
        <w:widowControl/>
        <w:kinsoku/>
        <w:wordWrap/>
        <w:topLinePunct w:val="0"/>
        <w:autoSpaceDE/>
        <w:autoSpaceDN/>
        <w:bidi w:val="0"/>
        <w:spacing w:line="560" w:lineRule="exact"/>
        <w:ind w:firstLine="640" w:firstLineChars="200"/>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二、补偿方式及内容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住宅的补偿方式</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hAnsi="仿宋_GB2312" w:eastAsia="仿宋_GB2312" w:cs="仿宋_GB2312"/>
          <w:color w:val="auto"/>
          <w:kern w:val="0"/>
          <w:sz w:val="32"/>
          <w:szCs w:val="32"/>
          <w:highlight w:val="none"/>
        </w:rPr>
        <w:t>货币补偿和房屋产权调换两种。被征收人可以选择货币补偿，也可以选择房屋产权调换，但只能选择其中一种方式。</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（一）货币补偿方式</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货币补偿</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hAnsi="仿宋_GB2312" w:eastAsia="仿宋_GB2312" w:cs="仿宋_GB2312"/>
          <w:color w:val="auto"/>
          <w:kern w:val="0"/>
          <w:sz w:val="32"/>
          <w:szCs w:val="32"/>
          <w:highlight w:val="none"/>
        </w:rPr>
        <w:t>：被征收房屋价值补偿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装修、设备及附属物补偿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停产停业损失补偿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各项补助和奖励。</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选择货币补偿的被征收人，按照征收补偿方案的规定签订补偿协议且按征收补偿协议约定搬迁交房的，一次性支付全部补偿款。</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val="en-US" w:eastAsia="zh-CN"/>
        </w:rPr>
        <w:t>（二）</w:t>
      </w:r>
      <w:r>
        <w:rPr>
          <w:rFonts w:hint="eastAsia" w:ascii="楷体" w:hAnsi="楷体" w:eastAsia="楷体" w:cs="楷体"/>
          <w:color w:val="auto"/>
          <w:kern w:val="0"/>
          <w:sz w:val="32"/>
          <w:szCs w:val="32"/>
          <w:highlight w:val="none"/>
          <w:lang w:eastAsia="zh-CN"/>
        </w:rPr>
        <w:t>房屋产权调换方式</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产权调换方式采用定向安置方式，</w:t>
      </w:r>
      <w:r>
        <w:rPr>
          <w:rFonts w:hint="eastAsia" w:ascii="仿宋_GB2312" w:hAnsi="仿宋_GB2312" w:eastAsia="仿宋_GB2312" w:cs="仿宋_GB2312"/>
          <w:color w:val="auto"/>
          <w:kern w:val="0"/>
          <w:sz w:val="32"/>
          <w:szCs w:val="32"/>
          <w:highlight w:val="none"/>
        </w:rPr>
        <w:t>计算公式如下：</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被征收房屋总补偿款（</w:t>
      </w:r>
      <w:r>
        <w:rPr>
          <w:rFonts w:hint="eastAsia" w:ascii="仿宋_GB2312" w:hAnsi="仿宋_GB2312" w:eastAsia="仿宋_GB2312" w:cs="仿宋_GB2312"/>
          <w:color w:val="auto"/>
          <w:kern w:val="0"/>
          <w:sz w:val="32"/>
          <w:szCs w:val="32"/>
          <w:highlight w:val="none"/>
        </w:rPr>
        <w:t>被征收房屋价值补偿、装修设备及附属物补偿、停产停业损失补偿、各项补助和奖励</w:t>
      </w:r>
      <w:r>
        <w:rPr>
          <w:rFonts w:hint="eastAsia" w:ascii="仿宋_GB2312" w:hAnsi="仿宋_GB2312" w:eastAsia="仿宋_GB2312" w:cs="仿宋_GB2312"/>
          <w:color w:val="auto"/>
          <w:kern w:val="0"/>
          <w:sz w:val="32"/>
          <w:szCs w:val="32"/>
          <w:highlight w:val="none"/>
          <w:lang w:val="en-US" w:eastAsia="zh-CN"/>
        </w:rPr>
        <w:t>）-安置房</w:t>
      </w:r>
      <w:r>
        <w:rPr>
          <w:rFonts w:hint="eastAsia" w:ascii="仿宋_GB2312" w:hAnsi="仿宋_GB2312" w:eastAsia="仿宋_GB2312" w:cs="仿宋_GB2312"/>
          <w:color w:val="auto"/>
          <w:kern w:val="0"/>
          <w:sz w:val="32"/>
          <w:szCs w:val="32"/>
          <w:highlight w:val="none"/>
          <w:lang w:eastAsia="zh-CN"/>
        </w:rPr>
        <w:t>市场价值。</w:t>
      </w:r>
    </w:p>
    <w:p>
      <w:pPr>
        <w:pStyle w:val="8"/>
        <w:keepNext w:val="0"/>
        <w:keepLines w:val="0"/>
        <w:pageBreakBefore w:val="0"/>
        <w:kinsoku/>
        <w:wordWrap/>
        <w:topLinePunct w:val="0"/>
        <w:autoSpaceDE/>
        <w:autoSpaceDN/>
        <w:bidi w:val="0"/>
        <w:spacing w:line="560" w:lineRule="exact"/>
        <w:ind w:firstLine="640" w:firstLineChars="200"/>
        <w:jc w:val="both"/>
        <w:textAlignment w:val="baseline"/>
        <w:rPr>
          <w:rFonts w:ascii="仿宋_GB2312" w:eastAsia="仿宋_GB2312"/>
          <w:color w:val="auto"/>
          <w:sz w:val="32"/>
          <w:szCs w:val="32"/>
          <w:highlight w:val="none"/>
        </w:rPr>
      </w:pPr>
      <w:r>
        <w:rPr>
          <w:rFonts w:hint="eastAsia" w:ascii="黑体" w:hAnsi="黑体" w:eastAsia="黑体" w:cs="宋体"/>
          <w:color w:val="auto"/>
          <w:kern w:val="0"/>
          <w:sz w:val="32"/>
          <w:szCs w:val="32"/>
          <w:highlight w:val="none"/>
          <w:lang w:val="en-US" w:eastAsia="zh-CN"/>
        </w:rPr>
        <w:t>三、安置房调换方式说明</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1.安置</w:t>
      </w:r>
      <w:r>
        <w:rPr>
          <w:rFonts w:hint="eastAsia" w:ascii="仿宋_GB2312" w:hAnsi="仿宋_GB2312" w:eastAsia="仿宋_GB2312" w:cs="仿宋_GB2312"/>
          <w:color w:val="auto"/>
          <w:kern w:val="0"/>
          <w:sz w:val="32"/>
          <w:szCs w:val="32"/>
          <w:highlight w:val="none"/>
        </w:rPr>
        <w:t>房的房源位置、户型及面积等信息将另行公布。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2.安置房的市场价值由选定的评估机构以评估方式确定</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总补偿款小于</w:t>
      </w:r>
      <w:r>
        <w:rPr>
          <w:rFonts w:hint="eastAsia" w:ascii="仿宋_GB2312" w:hAnsi="仿宋_GB2312" w:eastAsia="仿宋_GB2312" w:cs="仿宋_GB2312"/>
          <w:color w:val="auto"/>
          <w:kern w:val="0"/>
          <w:sz w:val="32"/>
          <w:szCs w:val="32"/>
          <w:highlight w:val="none"/>
          <w:lang w:val="en-US" w:eastAsia="zh-CN"/>
        </w:rPr>
        <w:t>安置</w:t>
      </w:r>
      <w:r>
        <w:rPr>
          <w:rFonts w:hint="eastAsia" w:ascii="仿宋_GB2312" w:hAnsi="仿宋_GB2312" w:eastAsia="仿宋_GB2312" w:cs="仿宋_GB2312"/>
          <w:color w:val="auto"/>
          <w:kern w:val="0"/>
          <w:sz w:val="32"/>
          <w:szCs w:val="32"/>
          <w:highlight w:val="none"/>
        </w:rPr>
        <w:t>房</w:t>
      </w:r>
      <w:r>
        <w:rPr>
          <w:rFonts w:hint="eastAsia" w:ascii="仿宋_GB2312" w:hAnsi="仿宋_GB2312" w:eastAsia="仿宋_GB2312" w:cs="仿宋_GB2312"/>
          <w:color w:val="auto"/>
          <w:kern w:val="0"/>
          <w:sz w:val="32"/>
          <w:szCs w:val="32"/>
          <w:highlight w:val="none"/>
          <w:lang w:val="en-US" w:eastAsia="zh-CN"/>
        </w:rPr>
        <w:t>市场价值总额</w:t>
      </w:r>
      <w:r>
        <w:rPr>
          <w:rFonts w:hint="eastAsia" w:ascii="仿宋_GB2312" w:hAnsi="仿宋_GB2312" w:eastAsia="仿宋_GB2312" w:cs="仿宋_GB2312"/>
          <w:color w:val="auto"/>
          <w:kern w:val="0"/>
          <w:sz w:val="32"/>
          <w:szCs w:val="32"/>
          <w:highlight w:val="none"/>
        </w:rPr>
        <w:t>，差额部分由被征收人向</w:t>
      </w:r>
      <w:r>
        <w:rPr>
          <w:rFonts w:hint="eastAsia" w:ascii="仿宋_GB2312" w:hAnsi="仿宋_GB2312" w:eastAsia="仿宋_GB2312" w:cs="仿宋_GB2312"/>
          <w:color w:val="auto"/>
          <w:kern w:val="0"/>
          <w:sz w:val="32"/>
          <w:szCs w:val="32"/>
          <w:highlight w:val="none"/>
          <w:lang w:val="en-US" w:eastAsia="zh-CN"/>
        </w:rPr>
        <w:t>安置</w:t>
      </w:r>
      <w:r>
        <w:rPr>
          <w:rFonts w:hint="eastAsia" w:ascii="仿宋_GB2312" w:hAnsi="仿宋_GB2312" w:eastAsia="仿宋_GB2312" w:cs="仿宋_GB2312"/>
          <w:color w:val="auto"/>
          <w:kern w:val="0"/>
          <w:sz w:val="32"/>
          <w:szCs w:val="32"/>
          <w:highlight w:val="none"/>
        </w:rPr>
        <w:t>房的产权单位缴纳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产生的税费按有关规定执行。</w:t>
      </w:r>
    </w:p>
    <w:p>
      <w:pPr>
        <w:keepNext w:val="0"/>
        <w:keepLines w:val="0"/>
        <w:pageBreakBefore w:val="0"/>
        <w:widowControl/>
        <w:kinsoku/>
        <w:wordWrap/>
        <w:topLinePunct w:val="0"/>
        <w:autoSpaceDE/>
        <w:autoSpaceDN/>
        <w:bidi w:val="0"/>
        <w:spacing w:line="560" w:lineRule="exact"/>
        <w:ind w:firstLine="640" w:firstLineChars="200"/>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、补偿、补助及奖励的标准</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（一）补偿项目</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1.被征收房屋价值补偿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被征收房屋价值补偿由评估机构根据《北京市国有土地上房屋征收评估暂行办法》（京建法〔2016〕19号）的相关规定进行评估。</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bookmarkStart w:id="0" w:name="_Hlk180052190"/>
      <w:r>
        <w:rPr>
          <w:rFonts w:hint="eastAsia" w:ascii="仿宋_GB2312" w:hAnsi="仿宋_GB2312" w:eastAsia="仿宋_GB2312" w:cs="仿宋_GB2312"/>
          <w:color w:val="auto"/>
          <w:kern w:val="0"/>
          <w:sz w:val="32"/>
          <w:szCs w:val="32"/>
          <w:highlight w:val="none"/>
          <w:lang w:val="en-US" w:eastAsia="zh-CN"/>
        </w:rPr>
        <w:t>认定建筑面积小于认定占地面积50%的院落，按照认定占地面积50%确定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计算</w:t>
      </w:r>
      <w:r>
        <w:rPr>
          <w:rFonts w:hint="eastAsia" w:ascii="仿宋_GB2312" w:hAnsi="仿宋_GB2312" w:eastAsia="仿宋_GB2312" w:cs="仿宋_GB2312"/>
          <w:color w:val="auto"/>
          <w:kern w:val="0"/>
          <w:sz w:val="32"/>
          <w:szCs w:val="32"/>
          <w:highlight w:val="none"/>
        </w:rPr>
        <w:t>被征收房屋</w:t>
      </w:r>
      <w:r>
        <w:rPr>
          <w:rFonts w:hint="eastAsia" w:ascii="仿宋_GB2312" w:hAnsi="仿宋_GB2312" w:eastAsia="仿宋_GB2312" w:cs="仿宋_GB2312"/>
          <w:color w:val="auto"/>
          <w:kern w:val="0"/>
          <w:sz w:val="32"/>
          <w:szCs w:val="32"/>
          <w:highlight w:val="none"/>
          <w:lang w:val="en-US" w:eastAsia="zh-CN"/>
        </w:rPr>
        <w:t>评估</w:t>
      </w:r>
      <w:r>
        <w:rPr>
          <w:rFonts w:hint="eastAsia" w:ascii="仿宋_GB2312" w:hAnsi="仿宋_GB2312" w:eastAsia="仿宋_GB2312" w:cs="仿宋_GB2312"/>
          <w:color w:val="auto"/>
          <w:kern w:val="0"/>
          <w:sz w:val="32"/>
          <w:szCs w:val="32"/>
          <w:highlight w:val="none"/>
        </w:rPr>
        <w:t>价值</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其中，被征收房屋结构重置成新价按照认定建筑面积补偿。</w:t>
      </w:r>
      <w:bookmarkEnd w:id="0"/>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lang w:eastAsia="zh-CN"/>
        </w:rPr>
        <w:t>重置成新价</w:t>
      </w:r>
      <w:r>
        <w:rPr>
          <w:rFonts w:hint="eastAsia" w:ascii="仿宋_GB2312" w:hAnsi="仿宋_GB2312" w:eastAsia="仿宋_GB2312" w:cs="仿宋_GB2312"/>
          <w:color w:val="auto"/>
          <w:kern w:val="0"/>
          <w:sz w:val="32"/>
          <w:szCs w:val="32"/>
          <w:highlight w:val="none"/>
        </w:rPr>
        <w:t>高于1400元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平方米的，根据评估机构的评估结果据实补偿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rPr>
        <w:t>重置成新价低于1400元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平方米的，按照1400元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标准进行补偿。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被相关部门认定为违法建设的房屋不予补偿。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2.装修、设备及附属物补偿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装修、设备及附属物补偿由评估机构根据《北京市房屋重置成新价评估技术标准》（北</w:t>
      </w:r>
      <w:r>
        <w:rPr>
          <w:rFonts w:hint="eastAsia" w:ascii="仿宋_GB2312" w:hAnsi="仿宋_GB2312" w:eastAsia="仿宋_GB2312" w:cs="仿宋_GB2312"/>
          <w:color w:val="auto"/>
          <w:kern w:val="0"/>
          <w:sz w:val="32"/>
          <w:szCs w:val="32"/>
          <w:highlight w:val="none"/>
        </w:rPr>
        <w:t>估秘〔2016〕001号）的相关规定进行评估。</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装修、设备及附属物价值</w:t>
      </w:r>
      <w:r>
        <w:rPr>
          <w:rFonts w:hint="eastAsia" w:ascii="仿宋_GB2312" w:hAnsi="仿宋_GB2312" w:eastAsia="仿宋_GB2312" w:cs="仿宋_GB2312"/>
          <w:color w:val="auto"/>
          <w:kern w:val="0"/>
          <w:sz w:val="32"/>
          <w:szCs w:val="32"/>
          <w:highlight w:val="none"/>
          <w:lang w:eastAsia="zh-CN"/>
        </w:rPr>
        <w:t>高</w:t>
      </w:r>
      <w:r>
        <w:rPr>
          <w:rFonts w:hint="eastAsia" w:ascii="仿宋_GB2312" w:hAnsi="仿宋_GB2312" w:eastAsia="仿宋_GB2312" w:cs="仿宋_GB2312"/>
          <w:color w:val="auto"/>
          <w:kern w:val="0"/>
          <w:sz w:val="32"/>
          <w:szCs w:val="32"/>
          <w:highlight w:val="none"/>
        </w:rPr>
        <w:t>于600元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根据评估机构的评估结果据实补偿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装修、设备及附属物价值低于600元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平方米的，按照600元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平方米的标准进行补偿。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利用住宅房屋从事生产经营活动并符合条件的，按照认定的经营面积给予</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平方米的一次性停产停业损失补偿</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对被征收房屋停产停业损失补偿标准有异议的，可参照《北京市国有土地上房屋征收停产停业损失补偿暂行办法》（京建法〔2011〕18号），由评估机构根据相关规定评估确定。</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（二）补助项目</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1.搬迁费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按照认定的房屋建筑面积，给予40元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的搬迁费。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2.临时安置费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按照认定的房屋建筑面积，给予</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0元</w:t>
      </w:r>
      <w:r>
        <w:rPr>
          <w:rFonts w:hint="eastAsia" w:ascii="仿宋_GB2312" w:hAnsi="仿宋_GB2312" w:eastAsia="仿宋_GB2312" w:cs="仿宋_GB2312"/>
          <w:color w:val="auto"/>
          <w:kern w:val="0"/>
          <w:sz w:val="32"/>
          <w:szCs w:val="32"/>
          <w:highlight w:val="none"/>
          <w:lang w:eastAsia="zh-CN"/>
        </w:rPr>
        <w:t>/（平方米×月）</w:t>
      </w:r>
      <w:r>
        <w:rPr>
          <w:rFonts w:hint="eastAsia" w:ascii="仿宋_GB2312" w:hAnsi="仿宋_GB2312" w:eastAsia="仿宋_GB2312" w:cs="仿宋_GB2312"/>
          <w:color w:val="auto"/>
          <w:kern w:val="0"/>
          <w:sz w:val="32"/>
          <w:szCs w:val="32"/>
          <w:highlight w:val="none"/>
        </w:rPr>
        <w:t>的临时安置费。每月临时安置费不足2400元的，按照每月2400元计算。被征收人在签约期内签约且按征收补偿协议约定搬迁交房的，临时安置费自征收决定公告之日起计算；被征收人在签约期之外签约的，临时安置费自交房之日起计算。</w:t>
      </w:r>
      <w:bookmarkStart w:id="1" w:name="_Hlk41147023"/>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选择产权调换的，临时安置费</w:t>
      </w:r>
      <w:r>
        <w:rPr>
          <w:rFonts w:hint="eastAsia" w:ascii="仿宋_GB2312" w:hAnsi="仿宋_GB2312" w:eastAsia="仿宋_GB2312" w:cs="仿宋_GB2312"/>
          <w:color w:val="auto"/>
          <w:kern w:val="0"/>
          <w:sz w:val="32"/>
          <w:szCs w:val="32"/>
          <w:highlight w:val="none"/>
          <w:lang w:val="en-US" w:eastAsia="zh-CN"/>
        </w:rPr>
        <w:t>发放至</w:t>
      </w:r>
      <w:r>
        <w:rPr>
          <w:rFonts w:hint="eastAsia" w:ascii="仿宋_GB2312" w:hAnsi="仿宋_GB2312" w:eastAsia="仿宋_GB2312" w:cs="仿宋_GB2312"/>
          <w:color w:val="auto"/>
          <w:kern w:val="0"/>
          <w:sz w:val="32"/>
          <w:szCs w:val="32"/>
          <w:highlight w:val="none"/>
        </w:rPr>
        <w:t>接到</w:t>
      </w:r>
      <w:r>
        <w:rPr>
          <w:rFonts w:hint="eastAsia" w:ascii="仿宋_GB2312" w:hAnsi="仿宋_GB2312" w:eastAsia="仿宋_GB2312" w:cs="仿宋_GB2312"/>
          <w:color w:val="auto"/>
          <w:kern w:val="0"/>
          <w:sz w:val="32"/>
          <w:szCs w:val="32"/>
          <w:highlight w:val="none"/>
          <w:lang w:val="en-US" w:eastAsia="zh-CN"/>
        </w:rPr>
        <w:t>入住</w:t>
      </w:r>
      <w:r>
        <w:rPr>
          <w:rFonts w:hint="eastAsia" w:ascii="仿宋_GB2312" w:hAnsi="仿宋_GB2312" w:eastAsia="仿宋_GB2312" w:cs="仿宋_GB2312"/>
          <w:color w:val="auto"/>
          <w:kern w:val="0"/>
          <w:sz w:val="32"/>
          <w:szCs w:val="32"/>
          <w:highlight w:val="none"/>
        </w:rPr>
        <w:t>通知书</w:t>
      </w:r>
      <w:r>
        <w:rPr>
          <w:rFonts w:hint="eastAsia" w:ascii="仿宋_GB2312" w:hAnsi="仿宋_GB2312" w:eastAsia="仿宋_GB2312" w:cs="仿宋_GB2312"/>
          <w:color w:val="auto"/>
          <w:kern w:val="0"/>
          <w:sz w:val="32"/>
          <w:szCs w:val="32"/>
          <w:highlight w:val="none"/>
          <w:lang w:val="en-US" w:eastAsia="zh-CN"/>
        </w:rPr>
        <w:t>之后4个月</w:t>
      </w:r>
      <w:r>
        <w:rPr>
          <w:rFonts w:hint="eastAsia" w:ascii="仿宋_GB2312" w:hAnsi="仿宋_GB2312" w:eastAsia="仿宋_GB2312" w:cs="仿宋_GB2312"/>
          <w:color w:val="auto"/>
          <w:kern w:val="0"/>
          <w:sz w:val="32"/>
          <w:szCs w:val="32"/>
          <w:highlight w:val="none"/>
        </w:rPr>
        <w:t>止</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选择货币补偿的，一次性给予4个月的临时安置费。</w:t>
      </w:r>
      <w:bookmarkEnd w:id="1"/>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3.各项移机、移装费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①</w:t>
      </w:r>
      <w:r>
        <w:rPr>
          <w:rFonts w:hint="eastAsia" w:ascii="仿宋_GB2312" w:hAnsi="仿宋_GB2312" w:eastAsia="仿宋_GB2312" w:cs="仿宋_GB2312"/>
          <w:color w:val="auto"/>
          <w:kern w:val="0"/>
          <w:sz w:val="32"/>
          <w:szCs w:val="32"/>
          <w:highlight w:val="none"/>
        </w:rPr>
        <w:t>电话、宽带移机费235元。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②</w:t>
      </w:r>
      <w:r>
        <w:rPr>
          <w:rFonts w:hint="eastAsia" w:ascii="仿宋_GB2312" w:hAnsi="仿宋_GB2312" w:eastAsia="仿宋_GB2312" w:cs="仿宋_GB2312"/>
          <w:color w:val="auto"/>
          <w:kern w:val="0"/>
          <w:sz w:val="32"/>
          <w:szCs w:val="32"/>
          <w:highlight w:val="none"/>
        </w:rPr>
        <w:t>有线电视移装费300元。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③</w:t>
      </w:r>
      <w:r>
        <w:rPr>
          <w:rFonts w:hint="eastAsia" w:ascii="仿宋_GB2312" w:hAnsi="仿宋_GB2312" w:eastAsia="仿宋_GB2312" w:cs="仿宋_GB2312"/>
          <w:color w:val="auto"/>
          <w:kern w:val="0"/>
          <w:sz w:val="32"/>
          <w:szCs w:val="32"/>
          <w:highlight w:val="none"/>
        </w:rPr>
        <w:t>空调移装费400元。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④</w:t>
      </w:r>
      <w:r>
        <w:rPr>
          <w:rFonts w:hint="eastAsia" w:ascii="仿宋_GB2312" w:hAnsi="仿宋_GB2312" w:eastAsia="仿宋_GB2312" w:cs="仿宋_GB2312"/>
          <w:color w:val="auto"/>
          <w:kern w:val="0"/>
          <w:sz w:val="32"/>
          <w:szCs w:val="32"/>
          <w:highlight w:val="none"/>
        </w:rPr>
        <w:t>热水器移装费300元。</w:t>
      </w:r>
    </w:p>
    <w:p>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⑤</w:t>
      </w:r>
      <w:r>
        <w:rPr>
          <w:rFonts w:hint="eastAsia" w:ascii="仿宋_GB2312" w:hAnsi="仿宋_GB2312" w:eastAsia="仿宋_GB2312" w:cs="仿宋_GB2312"/>
          <w:color w:val="auto"/>
          <w:kern w:val="0"/>
          <w:sz w:val="32"/>
          <w:szCs w:val="32"/>
          <w:highlight w:val="none"/>
          <w:lang w:val="en-US" w:eastAsia="zh-CN"/>
        </w:rPr>
        <w:t xml:space="preserve">电动汽车充电桩4000元。      </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选择产权调换补偿的，给予两次补助</w:t>
      </w:r>
      <w:r>
        <w:rPr>
          <w:rFonts w:hint="eastAsia" w:ascii="仿宋_GB2312" w:hAnsi="仿宋_GB2312" w:eastAsia="仿宋_GB2312" w:cs="仿宋_GB2312"/>
          <w:color w:val="auto"/>
          <w:kern w:val="0"/>
          <w:sz w:val="32"/>
          <w:szCs w:val="32"/>
          <w:highlight w:val="none"/>
          <w:lang w:val="en-US" w:eastAsia="zh-CN"/>
        </w:rPr>
        <w:t>(不含电动汽车充电桩）</w:t>
      </w:r>
      <w:r>
        <w:rPr>
          <w:rFonts w:hint="eastAsia" w:ascii="仿宋_GB2312" w:hAnsi="仿宋_GB2312" w:eastAsia="仿宋_GB2312" w:cs="仿宋_GB2312"/>
          <w:color w:val="auto"/>
          <w:kern w:val="0"/>
          <w:sz w:val="32"/>
          <w:szCs w:val="32"/>
          <w:highlight w:val="none"/>
        </w:rPr>
        <w:t>；选择货币补偿的，给予一次补助。</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.杂物处置费</w:t>
      </w:r>
    </w:p>
    <w:p>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按照认定的院落，给予一次性杂物处置费2000元。</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 xml:space="preserve">（三）奖励项目 </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被征收院落在房屋征收决定规定的签约期限届满前签约，并按协议约定期限搬迁交房的，给予50万元/院落的奖励；未按要求签约或交房的，不给予奖励。</w:t>
      </w:r>
    </w:p>
    <w:p>
      <w:pPr>
        <w:keepNext w:val="0"/>
        <w:keepLines w:val="0"/>
        <w:pageBreakBefore w:val="0"/>
        <w:kinsoku/>
        <w:wordWrap/>
        <w:topLinePunct w:val="0"/>
        <w:autoSpaceDE/>
        <w:autoSpaceDN/>
        <w:bidi w:val="0"/>
        <w:spacing w:line="560" w:lineRule="exact"/>
        <w:ind w:firstLine="640"/>
        <w:rPr>
          <w:rFonts w:hint="eastAsia"/>
          <w:color w:val="auto"/>
          <w:highlight w:val="none"/>
        </w:rPr>
      </w:pPr>
    </w:p>
    <w:p>
      <w:pPr>
        <w:keepNext w:val="0"/>
        <w:keepLines w:val="0"/>
        <w:pageBreakBefore w:val="0"/>
        <w:widowControl/>
        <w:kinsoku/>
        <w:wordWrap/>
        <w:topLinePunct w:val="0"/>
        <w:autoSpaceDE/>
        <w:autoSpaceDN/>
        <w:bidi w:val="0"/>
        <w:spacing w:line="560" w:lineRule="exact"/>
        <w:jc w:val="center"/>
        <w:rPr>
          <w:rFonts w:hint="default"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rPr>
        <w:t>第三章 非住宅房屋的</w:t>
      </w:r>
      <w:r>
        <w:rPr>
          <w:rFonts w:hint="eastAsia" w:ascii="黑体" w:hAnsi="黑体" w:eastAsia="黑体" w:cs="宋体"/>
          <w:color w:val="auto"/>
          <w:kern w:val="0"/>
          <w:sz w:val="32"/>
          <w:szCs w:val="32"/>
          <w:highlight w:val="none"/>
          <w:lang w:val="en-US" w:eastAsia="zh-CN"/>
        </w:rPr>
        <w:t>认定</w:t>
      </w:r>
      <w:r>
        <w:rPr>
          <w:rFonts w:hint="eastAsia" w:ascii="黑体" w:hAnsi="黑体" w:eastAsia="黑体" w:cs="宋体"/>
          <w:color w:val="auto"/>
          <w:kern w:val="0"/>
          <w:sz w:val="32"/>
          <w:szCs w:val="32"/>
          <w:highlight w:val="none"/>
          <w:lang w:eastAsia="zh-CN"/>
        </w:rPr>
        <w:t>、</w:t>
      </w:r>
      <w:r>
        <w:rPr>
          <w:rFonts w:hint="eastAsia" w:ascii="黑体" w:hAnsi="黑体" w:eastAsia="黑体" w:cs="宋体"/>
          <w:color w:val="auto"/>
          <w:kern w:val="0"/>
          <w:sz w:val="32"/>
          <w:szCs w:val="32"/>
          <w:highlight w:val="none"/>
        </w:rPr>
        <w:t>补偿</w:t>
      </w:r>
      <w:r>
        <w:rPr>
          <w:rFonts w:hint="eastAsia" w:ascii="黑体" w:hAnsi="黑体" w:eastAsia="黑体" w:cs="宋体"/>
          <w:color w:val="auto"/>
          <w:kern w:val="0"/>
          <w:sz w:val="32"/>
          <w:szCs w:val="32"/>
          <w:highlight w:val="none"/>
          <w:lang w:val="en-US" w:eastAsia="zh-CN"/>
        </w:rPr>
        <w:t>与奖励</w:t>
      </w:r>
    </w:p>
    <w:p>
      <w:pPr>
        <w:keepNext w:val="0"/>
        <w:keepLines w:val="0"/>
        <w:pageBreakBefore w:val="0"/>
        <w:kinsoku/>
        <w:wordWrap/>
        <w:topLinePunct w:val="0"/>
        <w:autoSpaceDE/>
        <w:autoSpaceDN/>
        <w:bidi w:val="0"/>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一、被征收人、用途、土地使用权类型的认定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取得《国有土地使用证》或《不动产权证书》的非住宅，</w:t>
      </w:r>
      <w:r>
        <w:rPr>
          <w:rFonts w:hint="eastAsia" w:ascii="仿宋_GB2312" w:hAnsi="仿宋_GB2312" w:eastAsia="仿宋_GB2312" w:cs="仿宋_GB2312"/>
          <w:color w:val="auto"/>
          <w:kern w:val="0"/>
          <w:sz w:val="32"/>
          <w:szCs w:val="32"/>
          <w:highlight w:val="none"/>
          <w:lang w:val="en-US" w:eastAsia="zh-CN"/>
        </w:rPr>
        <w:t>按照证</w:t>
      </w:r>
      <w:r>
        <w:rPr>
          <w:rFonts w:hint="eastAsia" w:ascii="仿宋_GB2312" w:hAnsi="仿宋_GB2312" w:eastAsia="仿宋_GB2312" w:cs="仿宋_GB2312"/>
          <w:color w:val="auto"/>
          <w:kern w:val="0"/>
          <w:sz w:val="32"/>
          <w:szCs w:val="32"/>
          <w:highlight w:val="none"/>
        </w:rPr>
        <w:t>载的</w:t>
      </w:r>
      <w:r>
        <w:rPr>
          <w:rFonts w:hint="eastAsia" w:ascii="仿宋_GB2312" w:hAnsi="仿宋_GB2312" w:eastAsia="仿宋_GB2312" w:cs="仿宋_GB2312"/>
          <w:color w:val="auto"/>
          <w:kern w:val="0"/>
          <w:sz w:val="32"/>
          <w:szCs w:val="32"/>
          <w:highlight w:val="none"/>
          <w:lang w:val="en-US" w:eastAsia="zh-CN"/>
        </w:rPr>
        <w:t>内容认定</w:t>
      </w:r>
      <w:r>
        <w:rPr>
          <w:rFonts w:hint="eastAsia" w:ascii="仿宋_GB2312" w:hAnsi="仿宋_GB2312" w:eastAsia="仿宋_GB2312" w:cs="仿宋_GB2312"/>
          <w:color w:val="auto"/>
          <w:kern w:val="0"/>
          <w:sz w:val="32"/>
          <w:szCs w:val="32"/>
          <w:highlight w:val="none"/>
        </w:rPr>
        <w:t>；未取得《国有土地使用证》或《不动产权证书》但具有发改、规划等部门批准文件的，按照批准文件载明</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lang w:val="en-US" w:eastAsia="zh-CN"/>
        </w:rPr>
        <w:t>内容</w:t>
      </w:r>
      <w:r>
        <w:rPr>
          <w:rFonts w:hint="eastAsia" w:ascii="仿宋_GB2312" w:hAnsi="仿宋_GB2312" w:eastAsia="仿宋_GB2312" w:cs="仿宋_GB2312"/>
          <w:color w:val="auto"/>
          <w:kern w:val="0"/>
          <w:sz w:val="32"/>
          <w:szCs w:val="32"/>
          <w:highlight w:val="none"/>
        </w:rPr>
        <w:t>进行认定。</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无上述文件的</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不予</w:t>
      </w:r>
      <w:r>
        <w:rPr>
          <w:rFonts w:hint="eastAsia" w:ascii="仿宋_GB2312" w:hAnsi="仿宋_GB2312" w:eastAsia="仿宋_GB2312" w:cs="仿宋_GB2312"/>
          <w:color w:val="auto"/>
          <w:kern w:val="0"/>
          <w:sz w:val="32"/>
          <w:szCs w:val="32"/>
          <w:highlight w:val="none"/>
        </w:rPr>
        <w:t>认定。</w:t>
      </w:r>
    </w:p>
    <w:p>
      <w:pPr>
        <w:keepNext w:val="0"/>
        <w:keepLines w:val="0"/>
        <w:pageBreakBefore w:val="0"/>
        <w:widowControl/>
        <w:kinsoku/>
        <w:wordWrap/>
        <w:overflowPunct w:val="0"/>
        <w:topLinePunct w:val="0"/>
        <w:autoSpaceDE/>
        <w:autoSpaceDN/>
        <w:bidi w:val="0"/>
        <w:adjustRightInd w:val="0"/>
        <w:snapToGrid w:val="0"/>
        <w:spacing w:line="560" w:lineRule="exact"/>
        <w:ind w:firstLine="66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二、建筑面积认定</w:t>
      </w:r>
    </w:p>
    <w:p>
      <w:pPr>
        <w:keepNext w:val="0"/>
        <w:keepLines w:val="0"/>
        <w:pageBreakBefore w:val="0"/>
        <w:kinsoku/>
        <w:wordWrap/>
        <w:topLinePunct w:val="0"/>
        <w:autoSpaceDE/>
        <w:autoSpaceDN/>
        <w:bidi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取得证书的非住宅按证载建筑面积结合实际进行认定，未取得证书的结合相关规定和实测情况进行认定。</w:t>
      </w:r>
    </w:p>
    <w:p>
      <w:pPr>
        <w:keepNext w:val="0"/>
        <w:keepLines w:val="0"/>
        <w:pageBreakBefore w:val="0"/>
        <w:widowControl/>
        <w:kinsoku/>
        <w:wordWrap/>
        <w:overflowPunct w:val="0"/>
        <w:topLinePunct w:val="0"/>
        <w:autoSpaceDE/>
        <w:autoSpaceDN/>
        <w:bidi w:val="0"/>
        <w:adjustRightInd w:val="0"/>
        <w:snapToGrid w:val="0"/>
        <w:spacing w:line="560" w:lineRule="exact"/>
        <w:ind w:firstLine="66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三、</w:t>
      </w:r>
      <w:r>
        <w:rPr>
          <w:rFonts w:hint="eastAsia" w:ascii="黑体" w:hAnsi="黑体" w:eastAsia="黑体" w:cs="宋体"/>
          <w:color w:val="auto"/>
          <w:kern w:val="0"/>
          <w:sz w:val="32"/>
          <w:szCs w:val="32"/>
          <w:highlight w:val="none"/>
        </w:rPr>
        <w:t>补偿方式及内容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非住宅按照货币补偿的方式进行。货币补偿包含被征收房屋价值（含土地使用权价值）</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装修、设备及附属物补偿</w:t>
      </w:r>
      <w:r>
        <w:rPr>
          <w:rFonts w:hint="eastAsia" w:ascii="仿宋_GB2312" w:hAnsi="仿宋_GB2312" w:eastAsia="仿宋_GB2312" w:cs="仿宋_GB2312"/>
          <w:color w:val="auto"/>
          <w:kern w:val="0"/>
          <w:sz w:val="32"/>
          <w:szCs w:val="32"/>
          <w:highlight w:val="none"/>
          <w:lang w:val="en-US" w:eastAsia="zh-CN"/>
        </w:rPr>
        <w:t>，机械</w:t>
      </w:r>
      <w:r>
        <w:rPr>
          <w:rFonts w:hint="eastAsia" w:ascii="仿宋_GB2312" w:hAnsi="仿宋_GB2312" w:eastAsia="仿宋_GB2312" w:cs="仿宋_GB2312"/>
          <w:color w:val="auto"/>
          <w:kern w:val="0"/>
          <w:sz w:val="32"/>
          <w:szCs w:val="32"/>
          <w:highlight w:val="none"/>
        </w:rPr>
        <w:t>设备</w:t>
      </w:r>
      <w:r>
        <w:rPr>
          <w:rFonts w:hint="eastAsia" w:ascii="仿宋_GB2312" w:hAnsi="仿宋_GB2312" w:eastAsia="仿宋_GB2312" w:cs="仿宋_GB2312"/>
          <w:color w:val="auto"/>
          <w:kern w:val="0"/>
          <w:sz w:val="32"/>
          <w:szCs w:val="32"/>
          <w:highlight w:val="none"/>
          <w:lang w:val="en-US" w:eastAsia="zh-CN"/>
        </w:rPr>
        <w:t>迁移或补偿</w:t>
      </w:r>
      <w:r>
        <w:rPr>
          <w:rFonts w:hint="eastAsia" w:ascii="仿宋_GB2312" w:hAnsi="仿宋_GB2312" w:eastAsia="仿宋_GB2312" w:cs="仿宋_GB2312"/>
          <w:color w:val="auto"/>
          <w:kern w:val="0"/>
          <w:sz w:val="32"/>
          <w:szCs w:val="32"/>
          <w:highlight w:val="none"/>
        </w:rPr>
        <w:t>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停产停业损失补偿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各项补助和奖励。</w:t>
      </w:r>
    </w:p>
    <w:p>
      <w:pPr>
        <w:keepNext w:val="0"/>
        <w:keepLines w:val="0"/>
        <w:pageBreakBefore w:val="0"/>
        <w:kinsoku/>
        <w:wordWrap/>
        <w:topLinePunct w:val="0"/>
        <w:autoSpaceDE/>
        <w:autoSpaceDN/>
        <w:bidi w:val="0"/>
        <w:snapToGrid/>
        <w:spacing w:after="0" w:line="560" w:lineRule="exact"/>
        <w:ind w:firstLine="640" w:firstLineChars="200"/>
        <w:contextualSpacing/>
        <w:textAlignment w:val="auto"/>
        <w:outlineLvl w:val="9"/>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、被征收房屋价值的补偿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楷体" w:hAnsi="楷体" w:eastAsia="楷体" w:cs="楷体"/>
          <w:color w:val="auto"/>
          <w:kern w:val="0"/>
          <w:sz w:val="32"/>
          <w:szCs w:val="32"/>
          <w:highlight w:val="none"/>
          <w:lang w:eastAsia="zh-CN"/>
        </w:rPr>
        <w:t>（一）被征收房屋价值的补偿包括土地使用权价值、房屋</w:t>
      </w:r>
      <w:r>
        <w:rPr>
          <w:rFonts w:hint="eastAsia" w:ascii="楷体" w:hAnsi="楷体" w:eastAsia="楷体" w:cs="楷体"/>
          <w:color w:val="auto"/>
          <w:kern w:val="0"/>
          <w:sz w:val="32"/>
          <w:szCs w:val="32"/>
          <w:highlight w:val="none"/>
          <w:lang w:val="en-US" w:eastAsia="zh-CN"/>
        </w:rPr>
        <w:t>结构</w:t>
      </w:r>
      <w:r>
        <w:rPr>
          <w:rFonts w:hint="eastAsia" w:ascii="楷体" w:hAnsi="楷体" w:eastAsia="楷体" w:cs="楷体"/>
          <w:color w:val="auto"/>
          <w:kern w:val="0"/>
          <w:sz w:val="32"/>
          <w:szCs w:val="32"/>
          <w:highlight w:val="none"/>
          <w:lang w:eastAsia="zh-CN"/>
        </w:rPr>
        <w:t>重置成新价和装修、设备及附属物价值的补偿</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土地使用权价值：由评估机构根据《北京市国有土地上房屋征收评估暂行办法》（京建法〔2016〕19号）及《关于进一步规范国有土地上非住宅房屋征收评估与补偿工作的通知》（京建法〔2023〕4号）等相关规定评估确定。土地价值受用途影响，土地使用权价值低于120万元</w:t>
      </w:r>
      <w:r>
        <w:rPr>
          <w:rFonts w:hint="eastAsia" w:ascii="仿宋_GB2312" w:hAnsi="仿宋_GB2312" w:eastAsia="仿宋_GB2312" w:cs="仿宋_GB2312"/>
          <w:color w:val="auto"/>
          <w:kern w:val="0"/>
          <w:sz w:val="32"/>
          <w:szCs w:val="32"/>
          <w:highlight w:val="none"/>
          <w:lang w:val="en-US" w:eastAsia="zh-CN"/>
        </w:rPr>
        <w:t>/亩</w:t>
      </w:r>
      <w:r>
        <w:rPr>
          <w:rFonts w:hint="eastAsia" w:ascii="仿宋_GB2312" w:hAnsi="仿宋_GB2312" w:eastAsia="仿宋_GB2312" w:cs="仿宋_GB2312"/>
          <w:color w:val="auto"/>
          <w:kern w:val="0"/>
          <w:sz w:val="32"/>
          <w:szCs w:val="32"/>
          <w:highlight w:val="none"/>
        </w:rPr>
        <w:t>的，该种用途的土地使用权价值按照120万元</w:t>
      </w:r>
      <w:r>
        <w:rPr>
          <w:rFonts w:hint="eastAsia" w:ascii="仿宋_GB2312" w:hAnsi="仿宋_GB2312" w:eastAsia="仿宋_GB2312" w:cs="仿宋_GB2312"/>
          <w:color w:val="auto"/>
          <w:kern w:val="0"/>
          <w:sz w:val="32"/>
          <w:szCs w:val="32"/>
          <w:highlight w:val="none"/>
          <w:lang w:val="en-US" w:eastAsia="zh-CN"/>
        </w:rPr>
        <w:t>/亩</w:t>
      </w:r>
      <w:r>
        <w:rPr>
          <w:rFonts w:hint="eastAsia" w:ascii="仿宋_GB2312" w:hAnsi="仿宋_GB2312" w:eastAsia="仿宋_GB2312" w:cs="仿宋_GB2312"/>
          <w:color w:val="auto"/>
          <w:kern w:val="0"/>
          <w:sz w:val="32"/>
          <w:szCs w:val="32"/>
          <w:highlight w:val="none"/>
        </w:rPr>
        <w:t>的标准进行定额补偿。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rPr>
        <w:t>重置成新价和装修、设备及附属物价值：由评估机构根据《北京市房屋重置成新价评估技术标准》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北估秘〔2016〕001号）等相关规定评估确定。根据</w:t>
      </w:r>
      <w:r>
        <w:rPr>
          <w:rFonts w:hint="eastAsia" w:ascii="仿宋_GB2312" w:hAnsi="仿宋_GB2312" w:eastAsia="仿宋_GB2312" w:cs="仿宋_GB2312"/>
          <w:color w:val="auto"/>
          <w:kern w:val="0"/>
          <w:sz w:val="32"/>
          <w:szCs w:val="32"/>
          <w:highlight w:val="none"/>
          <w:lang w:val="en-US" w:eastAsia="zh-CN"/>
        </w:rPr>
        <w:t>认定</w:t>
      </w:r>
      <w:r>
        <w:rPr>
          <w:rFonts w:hint="eastAsia" w:ascii="仿宋_GB2312" w:hAnsi="仿宋_GB2312" w:eastAsia="仿宋_GB2312" w:cs="仿宋_GB2312"/>
          <w:color w:val="auto"/>
          <w:kern w:val="0"/>
          <w:sz w:val="32"/>
          <w:szCs w:val="32"/>
          <w:highlight w:val="none"/>
        </w:rPr>
        <w:t>的建筑面积，房屋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rPr>
        <w:t>重置成新价和装修、设备及附属物价值分别低于1400元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和600元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标准的，按照1400元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和600元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的标准进行定额补偿；房屋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rPr>
        <w:t>重置成新价和装修、设备及附属物价值分别高于1400元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和600元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标准的，根据评估机构的评估结果据实补偿。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被相关部门认定为违法建设的房屋不予补偿。</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kern w:val="0"/>
          <w:sz w:val="32"/>
          <w:szCs w:val="32"/>
          <w:highlight w:val="none"/>
          <w:lang w:val="en-US" w:eastAsia="zh-CN"/>
        </w:rPr>
        <w:t>二）机械</w:t>
      </w:r>
      <w:r>
        <w:rPr>
          <w:rFonts w:hint="eastAsia" w:ascii="楷体" w:hAnsi="楷体" w:eastAsia="楷体" w:cs="楷体"/>
          <w:color w:val="auto"/>
          <w:kern w:val="0"/>
          <w:sz w:val="32"/>
          <w:szCs w:val="32"/>
          <w:highlight w:val="none"/>
          <w:lang w:eastAsia="zh-CN"/>
        </w:rPr>
        <w:t>设备</w:t>
      </w:r>
      <w:r>
        <w:rPr>
          <w:rFonts w:hint="eastAsia" w:ascii="楷体" w:hAnsi="楷体" w:eastAsia="楷体" w:cs="楷体"/>
          <w:color w:val="auto"/>
          <w:kern w:val="0"/>
          <w:sz w:val="32"/>
          <w:szCs w:val="32"/>
          <w:highlight w:val="none"/>
          <w:lang w:val="en-US" w:eastAsia="zh-CN"/>
        </w:rPr>
        <w:t>迁移或补偿</w:t>
      </w:r>
      <w:r>
        <w:rPr>
          <w:rFonts w:hint="eastAsia" w:ascii="楷体" w:hAnsi="楷体" w:eastAsia="楷体" w:cs="楷体"/>
          <w:color w:val="auto"/>
          <w:kern w:val="0"/>
          <w:sz w:val="32"/>
          <w:szCs w:val="32"/>
          <w:highlight w:val="none"/>
          <w:lang w:eastAsia="zh-CN"/>
        </w:rPr>
        <w:t>费由评估机构评估确定。</w:t>
      </w:r>
    </w:p>
    <w:p>
      <w:pPr>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firstLine="640" w:firstLineChars="20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五、</w:t>
      </w:r>
      <w:r>
        <w:rPr>
          <w:rFonts w:hint="eastAsia" w:ascii="黑体" w:hAnsi="黑体" w:eastAsia="黑体" w:cs="宋体"/>
          <w:color w:val="auto"/>
          <w:kern w:val="0"/>
          <w:sz w:val="32"/>
          <w:szCs w:val="32"/>
          <w:highlight w:val="none"/>
        </w:rPr>
        <w:t>停产停业损失补偿</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（一）被征收房屋停产停业损失补偿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符合下列条件的，按照认定的经营面积1000元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的标准，给予一次性停产停业损失补偿：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1.经认定为</w:t>
      </w:r>
      <w:r>
        <w:rPr>
          <w:rFonts w:hint="eastAsia" w:ascii="仿宋_GB2312" w:hAnsi="仿宋_GB2312" w:eastAsia="仿宋_GB2312" w:cs="仿宋_GB2312"/>
          <w:color w:val="auto"/>
          <w:kern w:val="0"/>
          <w:sz w:val="32"/>
          <w:szCs w:val="32"/>
          <w:highlight w:val="none"/>
          <w:lang w:val="en-US" w:eastAsia="zh-CN"/>
        </w:rPr>
        <w:t>合法建筑且</w:t>
      </w:r>
      <w:r>
        <w:rPr>
          <w:rFonts w:hint="eastAsia" w:ascii="仿宋_GB2312" w:hAnsi="仿宋_GB2312" w:eastAsia="仿宋_GB2312" w:cs="仿宋_GB2312"/>
          <w:color w:val="auto"/>
          <w:kern w:val="0"/>
          <w:sz w:val="32"/>
          <w:szCs w:val="32"/>
          <w:highlight w:val="none"/>
        </w:rPr>
        <w:t xml:space="preserve">实际经营的房屋。 </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2.有合法有效的营业执照，且</w:t>
      </w:r>
      <w:r>
        <w:rPr>
          <w:rFonts w:hint="eastAsia" w:ascii="仿宋_GB2312" w:hAnsi="仿宋_GB2312" w:eastAsia="仿宋_GB2312" w:cs="仿宋_GB2312"/>
          <w:color w:val="auto"/>
          <w:kern w:val="0"/>
          <w:sz w:val="32"/>
          <w:szCs w:val="32"/>
          <w:highlight w:val="none"/>
          <w:lang w:val="en-US" w:eastAsia="zh-CN"/>
        </w:rPr>
        <w:t>注册地在本项目征收范围内</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3.已办理税务登记并具有纳税凭证。</w:t>
      </w:r>
    </w:p>
    <w:p>
      <w:pPr>
        <w:keepNext w:val="0"/>
        <w:keepLines w:val="0"/>
        <w:pageBreakBefore w:val="0"/>
        <w:kinsoku/>
        <w:wordWrap/>
        <w:topLinePunct w:val="0"/>
        <w:autoSpaceDE/>
        <w:autoSpaceDN/>
        <w:bidi w:val="0"/>
        <w:spacing w:line="560" w:lineRule="exact"/>
        <w:ind w:firstLine="640" w:firstLineChars="200"/>
        <w:rPr>
          <w:rFonts w:hint="eastAsia" w:ascii="楷体" w:hAnsi="楷体" w:eastAsia="楷体" w:cs="楷体"/>
          <w:color w:val="auto"/>
          <w:kern w:val="0"/>
          <w:sz w:val="32"/>
          <w:szCs w:val="32"/>
          <w:highlight w:val="none"/>
          <w:lang w:eastAsia="zh-CN"/>
        </w:rPr>
      </w:pPr>
      <w:r>
        <w:rPr>
          <w:rFonts w:hint="eastAsia" w:ascii="楷体" w:hAnsi="楷体" w:eastAsia="楷体" w:cs="楷体"/>
          <w:color w:val="auto"/>
          <w:kern w:val="0"/>
          <w:sz w:val="32"/>
          <w:szCs w:val="32"/>
          <w:highlight w:val="none"/>
          <w:lang w:eastAsia="zh-CN"/>
        </w:rPr>
        <w:t>（二）利用场地经营的停产停业损失补偿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利用场地经营的，按照认定的场地经营面积，给予200</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停产停业损失补偿。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对停产停业损失补偿有异议的，参照《北京市国有土地上房屋征收停产停业损失补偿暂行办法》（京建法〔2011〕18号）的相关规定执行。</w:t>
      </w:r>
    </w:p>
    <w:p>
      <w:pPr>
        <w:keepNext w:val="0"/>
        <w:keepLines w:val="0"/>
        <w:pageBreakBefore w:val="0"/>
        <w:widowControl/>
        <w:kinsoku/>
        <w:wordWrap/>
        <w:overflowPunct w:val="0"/>
        <w:topLinePunct w:val="0"/>
        <w:autoSpaceDE/>
        <w:autoSpaceDN/>
        <w:bidi w:val="0"/>
        <w:adjustRightInd w:val="0"/>
        <w:snapToGrid w:val="0"/>
        <w:spacing w:line="560" w:lineRule="exact"/>
        <w:ind w:firstLine="66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六</w:t>
      </w:r>
      <w:r>
        <w:rPr>
          <w:rFonts w:hint="eastAsia" w:ascii="黑体" w:hAnsi="黑体" w:eastAsia="黑体" w:cs="宋体"/>
          <w:color w:val="auto"/>
          <w:kern w:val="0"/>
          <w:sz w:val="32"/>
          <w:szCs w:val="32"/>
          <w:highlight w:val="none"/>
        </w:rPr>
        <w:t>、搬迁费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按照认定的房屋建筑面积，给予50元</w:t>
      </w:r>
      <w:r>
        <w:rPr>
          <w:rFonts w:hint="eastAsia" w:ascii="仿宋_GB2312" w:hAnsi="仿宋_GB2312" w:eastAsia="仿宋_GB2312" w:cs="仿宋_GB2312"/>
          <w:color w:val="auto"/>
          <w:kern w:val="0"/>
          <w:sz w:val="32"/>
          <w:szCs w:val="32"/>
          <w:highlight w:val="none"/>
          <w:lang w:val="en-US" w:eastAsia="zh-CN"/>
        </w:rPr>
        <w:t>/平方米</w:t>
      </w:r>
      <w:r>
        <w:rPr>
          <w:rFonts w:hint="eastAsia" w:ascii="仿宋_GB2312" w:hAnsi="仿宋_GB2312" w:eastAsia="仿宋_GB2312" w:cs="仿宋_GB2312"/>
          <w:color w:val="auto"/>
          <w:kern w:val="0"/>
          <w:sz w:val="32"/>
          <w:szCs w:val="32"/>
          <w:highlight w:val="none"/>
        </w:rPr>
        <w:t>的搬迁费。</w:t>
      </w:r>
    </w:p>
    <w:p>
      <w:pPr>
        <w:keepNext w:val="0"/>
        <w:keepLines w:val="0"/>
        <w:pageBreakBefore w:val="0"/>
        <w:widowControl/>
        <w:kinsoku/>
        <w:wordWrap/>
        <w:overflowPunct w:val="0"/>
        <w:topLinePunct w:val="0"/>
        <w:autoSpaceDE/>
        <w:autoSpaceDN/>
        <w:bidi w:val="0"/>
        <w:adjustRightInd w:val="0"/>
        <w:snapToGrid w:val="0"/>
        <w:spacing w:line="560" w:lineRule="exact"/>
        <w:ind w:firstLine="660"/>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七</w:t>
      </w:r>
      <w:r>
        <w:rPr>
          <w:rFonts w:hint="eastAsia" w:ascii="黑体" w:hAnsi="黑体" w:eastAsia="黑体" w:cs="宋体"/>
          <w:color w:val="auto"/>
          <w:kern w:val="0"/>
          <w:sz w:val="32"/>
          <w:szCs w:val="32"/>
          <w:highlight w:val="none"/>
        </w:rPr>
        <w:t>、各项移机、移装费</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电话、宽带移机费235元。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有线电视移装费300元。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空调移装费400元。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热水器移装费300元。</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5.电动汽车充电桩4000元。</w:t>
      </w:r>
    </w:p>
    <w:p>
      <w:pPr>
        <w:keepNext w:val="0"/>
        <w:keepLines w:val="0"/>
        <w:pageBreakBefore w:val="0"/>
        <w:widowControl/>
        <w:kinsoku/>
        <w:wordWrap/>
        <w:overflowPunct w:val="0"/>
        <w:topLinePunct w:val="0"/>
        <w:autoSpaceDE/>
        <w:autoSpaceDN/>
        <w:bidi w:val="0"/>
        <w:adjustRightInd w:val="0"/>
        <w:snapToGrid w:val="0"/>
        <w:spacing w:line="560" w:lineRule="exact"/>
        <w:ind w:firstLine="660"/>
        <w:rPr>
          <w:rFonts w:hint="eastAsia" w:ascii="仿宋_GB2312" w:eastAsia="仿宋_GB2312" w:cs="仿宋_GB2312"/>
          <w:color w:val="auto"/>
          <w:sz w:val="32"/>
          <w:szCs w:val="32"/>
          <w:highlight w:val="none"/>
        </w:rPr>
      </w:pPr>
      <w:r>
        <w:rPr>
          <w:rFonts w:hint="eastAsia" w:ascii="黑体" w:hAnsi="黑体" w:eastAsia="黑体" w:cs="宋体"/>
          <w:color w:val="auto"/>
          <w:kern w:val="0"/>
          <w:sz w:val="32"/>
          <w:szCs w:val="32"/>
          <w:highlight w:val="none"/>
          <w:lang w:val="en-US" w:eastAsia="zh-CN"/>
        </w:rPr>
        <w:t>八</w:t>
      </w:r>
      <w:r>
        <w:rPr>
          <w:rFonts w:hint="eastAsia" w:ascii="黑体" w:hAnsi="黑体" w:eastAsia="黑体" w:cs="宋体"/>
          <w:color w:val="auto"/>
          <w:kern w:val="0"/>
          <w:sz w:val="32"/>
          <w:szCs w:val="32"/>
          <w:highlight w:val="none"/>
        </w:rPr>
        <w:t>、签约奖励标准</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被征收人在房屋征收决定规定的签约期限届满前签约，并按协议约定期限搬迁交房的，按照各项评估补偿总额的</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%计算奖励</w:t>
      </w:r>
      <w:r>
        <w:rPr>
          <w:rFonts w:hint="eastAsia" w:ascii="仿宋_GB2312" w:hAnsi="仿宋_GB2312" w:eastAsia="仿宋_GB2312" w:cs="仿宋_GB2312"/>
          <w:color w:val="auto"/>
          <w:kern w:val="0"/>
          <w:sz w:val="32"/>
          <w:szCs w:val="32"/>
          <w:highlight w:val="none"/>
          <w:lang w:val="en-US" w:eastAsia="zh-CN"/>
        </w:rPr>
        <w:t>费</w:t>
      </w:r>
      <w:r>
        <w:rPr>
          <w:rFonts w:hint="eastAsia" w:ascii="仿宋_GB2312" w:hAnsi="仿宋_GB2312" w:eastAsia="仿宋_GB2312" w:cs="仿宋_GB2312"/>
          <w:color w:val="auto"/>
          <w:kern w:val="0"/>
          <w:sz w:val="32"/>
          <w:szCs w:val="32"/>
          <w:highlight w:val="none"/>
        </w:rPr>
        <w:t>，签约奖励</w:t>
      </w:r>
      <w:r>
        <w:rPr>
          <w:rFonts w:hint="eastAsia" w:ascii="仿宋_GB2312" w:hAnsi="仿宋_GB2312" w:eastAsia="仿宋_GB2312" w:cs="仿宋_GB2312"/>
          <w:color w:val="auto"/>
          <w:kern w:val="0"/>
          <w:sz w:val="32"/>
          <w:szCs w:val="32"/>
          <w:highlight w:val="none"/>
          <w:lang w:val="en-US" w:eastAsia="zh-CN"/>
        </w:rPr>
        <w:t>费不足40万元按照40万元计算，</w:t>
      </w:r>
      <w:r>
        <w:rPr>
          <w:rFonts w:hint="eastAsia" w:ascii="仿宋_GB2312" w:hAnsi="仿宋_GB2312" w:eastAsia="仿宋_GB2312" w:cs="仿宋_GB2312"/>
          <w:color w:val="auto"/>
          <w:kern w:val="0"/>
          <w:sz w:val="32"/>
          <w:szCs w:val="32"/>
          <w:highlight w:val="none"/>
        </w:rPr>
        <w:t>最高不超过</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0万元；</w:t>
      </w:r>
      <w:r>
        <w:rPr>
          <w:rFonts w:hint="eastAsia" w:ascii="仿宋_GB2312" w:hAnsi="仿宋_GB2312" w:eastAsia="仿宋_GB2312" w:cs="仿宋_GB2312"/>
          <w:color w:val="auto"/>
          <w:kern w:val="0"/>
          <w:sz w:val="32"/>
          <w:szCs w:val="32"/>
          <w:highlight w:val="none"/>
          <w:lang w:val="en-US" w:eastAsia="zh-CN"/>
        </w:rPr>
        <w:t>未按要求签约或交房的，不给予奖励。</w:t>
      </w:r>
    </w:p>
    <w:p>
      <w:pPr>
        <w:keepNext w:val="0"/>
        <w:keepLines w:val="0"/>
        <w:pageBreakBefore w:val="0"/>
        <w:widowControl/>
        <w:kinsoku/>
        <w:wordWrap/>
        <w:overflowPunct w:val="0"/>
        <w:topLinePunct w:val="0"/>
        <w:autoSpaceDE/>
        <w:autoSpaceDN/>
        <w:bidi w:val="0"/>
        <w:adjustRightInd w:val="0"/>
        <w:snapToGrid w:val="0"/>
        <w:spacing w:line="560" w:lineRule="exact"/>
        <w:rPr>
          <w:rFonts w:hint="eastAsia" w:ascii="仿宋_GB2312" w:hAnsi="黑体" w:eastAsia="仿宋_GB2312" w:cs="宋体"/>
          <w:color w:val="auto"/>
          <w:kern w:val="0"/>
          <w:sz w:val="32"/>
          <w:szCs w:val="32"/>
          <w:highlight w:val="none"/>
          <w:lang w:val="en-US" w:eastAsia="zh-CN"/>
        </w:rPr>
      </w:pPr>
    </w:p>
    <w:p>
      <w:pPr>
        <w:keepNext w:val="0"/>
        <w:keepLines w:val="0"/>
        <w:pageBreakBefore w:val="0"/>
        <w:numPr>
          <w:ilvl w:val="0"/>
          <w:numId w:val="1"/>
        </w:numPr>
        <w:kinsoku/>
        <w:wordWrap/>
        <w:topLinePunct w:val="0"/>
        <w:autoSpaceDE/>
        <w:autoSpaceDN/>
        <w:bidi w:val="0"/>
        <w:spacing w:line="560" w:lineRule="exact"/>
        <w:jc w:val="center"/>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lang w:val="en-US" w:eastAsia="zh-CN"/>
        </w:rPr>
        <w:t>公共设施的认定与补偿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对征收范围内供水系统、排水系统、供电系统、道路、公厕等公共设施，依据相关证明材料进行认定。按照以下方式进行补偿：</w:t>
      </w:r>
    </w:p>
    <w:p>
      <w:pPr>
        <w:keepNext w:val="0"/>
        <w:keepLines w:val="0"/>
        <w:pageBreakBefore w:val="0"/>
        <w:kinsoku/>
        <w:wordWrap/>
        <w:topLinePunct w:val="0"/>
        <w:autoSpaceDE/>
        <w:autoSpaceDN/>
        <w:bidi w:val="0"/>
        <w:spacing w:line="560" w:lineRule="exact"/>
        <w:ind w:firstLine="640" w:firstLineChars="200"/>
        <w:rPr>
          <w:rFonts w:hint="eastAsia" w:ascii="黑体" w:hAnsi="黑体" w:eastAsia="黑体" w:cs="黑体"/>
          <w:color w:val="auto"/>
          <w:kern w:val="0"/>
          <w:sz w:val="32"/>
          <w:szCs w:val="32"/>
          <w:highlight w:val="none"/>
          <w:lang w:val="en-US"/>
        </w:rPr>
      </w:pPr>
      <w:r>
        <w:rPr>
          <w:rFonts w:hint="eastAsia" w:ascii="黑体" w:hAnsi="黑体" w:eastAsia="黑体" w:cs="黑体"/>
          <w:color w:val="auto"/>
          <w:kern w:val="0"/>
          <w:sz w:val="32"/>
          <w:szCs w:val="32"/>
          <w:highlight w:val="none"/>
          <w:lang w:val="en-US" w:eastAsia="zh-CN"/>
        </w:rPr>
        <w:t>一</w:t>
      </w:r>
      <w:r>
        <w:rPr>
          <w:rFonts w:hint="eastAsia" w:ascii="黑体" w:hAnsi="黑体" w:eastAsia="黑体" w:cs="黑体"/>
          <w:color w:val="auto"/>
          <w:kern w:val="0"/>
          <w:sz w:val="32"/>
          <w:szCs w:val="32"/>
          <w:highlight w:val="none"/>
          <w:lang w:eastAsia="zh-CN"/>
        </w:rPr>
        <w:t>、房屋</w:t>
      </w:r>
      <w:r>
        <w:rPr>
          <w:rFonts w:hint="eastAsia" w:ascii="黑体" w:hAnsi="黑体" w:eastAsia="黑体" w:cs="黑体"/>
          <w:color w:val="auto"/>
          <w:kern w:val="0"/>
          <w:sz w:val="32"/>
          <w:szCs w:val="32"/>
          <w:highlight w:val="none"/>
          <w:lang w:val="en-US" w:eastAsia="zh-CN"/>
        </w:rPr>
        <w:t>结构</w:t>
      </w:r>
      <w:r>
        <w:rPr>
          <w:rFonts w:hint="eastAsia" w:ascii="黑体" w:hAnsi="黑体" w:eastAsia="黑体" w:cs="黑体"/>
          <w:color w:val="auto"/>
          <w:kern w:val="0"/>
          <w:sz w:val="32"/>
          <w:szCs w:val="32"/>
          <w:highlight w:val="none"/>
          <w:lang w:eastAsia="zh-CN"/>
        </w:rPr>
        <w:t>重置成新价</w:t>
      </w:r>
      <w:r>
        <w:rPr>
          <w:rFonts w:hint="eastAsia" w:ascii="黑体" w:hAnsi="黑体" w:eastAsia="黑体" w:cs="黑体"/>
          <w:color w:val="auto"/>
          <w:kern w:val="0"/>
          <w:sz w:val="32"/>
          <w:szCs w:val="32"/>
          <w:highlight w:val="none"/>
          <w:lang w:val="en-US" w:eastAsia="zh-CN"/>
        </w:rPr>
        <w:t>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lang w:eastAsia="zh-CN"/>
        </w:rPr>
        <w:t>重置成新价</w:t>
      </w:r>
      <w:r>
        <w:rPr>
          <w:rFonts w:hint="eastAsia" w:ascii="仿宋_GB2312" w:hAnsi="仿宋_GB2312" w:eastAsia="仿宋_GB2312" w:cs="仿宋_GB2312"/>
          <w:color w:val="auto"/>
          <w:kern w:val="0"/>
          <w:sz w:val="32"/>
          <w:szCs w:val="32"/>
          <w:highlight w:val="none"/>
        </w:rPr>
        <w:t>高于1400元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平方米，根据评估机构的评估结果据实补偿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房屋</w:t>
      </w:r>
      <w:r>
        <w:rPr>
          <w:rFonts w:hint="eastAsia" w:ascii="仿宋_GB2312" w:hAnsi="仿宋_GB2312" w:eastAsia="仿宋_GB2312" w:cs="仿宋_GB2312"/>
          <w:color w:val="auto"/>
          <w:kern w:val="0"/>
          <w:sz w:val="32"/>
          <w:szCs w:val="32"/>
          <w:highlight w:val="none"/>
          <w:lang w:val="en-US" w:eastAsia="zh-CN"/>
        </w:rPr>
        <w:t>结构</w:t>
      </w:r>
      <w:r>
        <w:rPr>
          <w:rFonts w:hint="eastAsia" w:ascii="仿宋_GB2312" w:hAnsi="仿宋_GB2312" w:eastAsia="仿宋_GB2312" w:cs="仿宋_GB2312"/>
          <w:color w:val="auto"/>
          <w:kern w:val="0"/>
          <w:sz w:val="32"/>
          <w:szCs w:val="32"/>
          <w:highlight w:val="none"/>
        </w:rPr>
        <w:t>重置成新价低于1400元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平方米，按照1400元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平方米标准进行补偿。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被相关部门认定为违法建设的房屋不予补偿。</w:t>
      </w:r>
    </w:p>
    <w:p>
      <w:pPr>
        <w:keepNext w:val="0"/>
        <w:keepLines w:val="0"/>
        <w:pageBreakBefore w:val="0"/>
        <w:kinsoku/>
        <w:wordWrap/>
        <w:topLinePunct w:val="0"/>
        <w:autoSpaceDE/>
        <w:autoSpaceDN/>
        <w:bidi w:val="0"/>
        <w:spacing w:line="560" w:lineRule="exact"/>
        <w:ind w:firstLine="640" w:firstLineChars="20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二、装修、设备及附属物补偿</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装修、设备及附属物补偿由评估机构根据《北京市房屋重置成新价评估技术标准》（北</w:t>
      </w:r>
      <w:r>
        <w:rPr>
          <w:rFonts w:hint="eastAsia" w:ascii="仿宋_GB2312" w:hAnsi="仿宋_GB2312" w:eastAsia="仿宋_GB2312" w:cs="仿宋_GB2312"/>
          <w:color w:val="auto"/>
          <w:kern w:val="0"/>
          <w:sz w:val="32"/>
          <w:szCs w:val="32"/>
          <w:highlight w:val="none"/>
        </w:rPr>
        <w:t>估秘〔2016〕001号）相关规定进行评估。</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装修、设备及附属物价值</w:t>
      </w:r>
      <w:r>
        <w:rPr>
          <w:rFonts w:hint="eastAsia" w:ascii="仿宋_GB2312" w:hAnsi="仿宋_GB2312" w:eastAsia="仿宋_GB2312" w:cs="仿宋_GB2312"/>
          <w:color w:val="auto"/>
          <w:kern w:val="0"/>
          <w:sz w:val="32"/>
          <w:szCs w:val="32"/>
          <w:highlight w:val="none"/>
          <w:lang w:eastAsia="zh-CN"/>
        </w:rPr>
        <w:t>高</w:t>
      </w:r>
      <w:r>
        <w:rPr>
          <w:rFonts w:hint="eastAsia" w:ascii="仿宋_GB2312" w:hAnsi="仿宋_GB2312" w:eastAsia="仿宋_GB2312" w:cs="仿宋_GB2312"/>
          <w:color w:val="auto"/>
          <w:kern w:val="0"/>
          <w:sz w:val="32"/>
          <w:szCs w:val="32"/>
          <w:highlight w:val="none"/>
        </w:rPr>
        <w:t>于600元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根据评估机构的评估结果据实补偿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装修、设备及附属物价值低于600元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平方米，按照600元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平方米标准进行补偿。</w:t>
      </w:r>
    </w:p>
    <w:p>
      <w:pPr>
        <w:keepNext w:val="0"/>
        <w:keepLines w:val="0"/>
        <w:pageBreakBefore w:val="0"/>
        <w:kinsoku/>
        <w:wordWrap/>
        <w:topLinePunct w:val="0"/>
        <w:autoSpaceDE/>
        <w:autoSpaceDN/>
        <w:bidi w:val="0"/>
        <w:spacing w:line="560" w:lineRule="exact"/>
        <w:jc w:val="both"/>
        <w:rPr>
          <w:rFonts w:hint="eastAsia" w:ascii="黑体" w:hAnsi="黑体" w:eastAsia="黑体" w:cs="宋体"/>
          <w:color w:val="auto"/>
          <w:kern w:val="0"/>
          <w:sz w:val="32"/>
          <w:szCs w:val="32"/>
          <w:highlight w:val="none"/>
        </w:rPr>
      </w:pPr>
    </w:p>
    <w:p>
      <w:pPr>
        <w:keepNext w:val="0"/>
        <w:keepLines w:val="0"/>
        <w:pageBreakBefore w:val="0"/>
        <w:kinsoku/>
        <w:wordWrap/>
        <w:topLinePunct w:val="0"/>
        <w:autoSpaceDE/>
        <w:autoSpaceDN/>
        <w:bidi w:val="0"/>
        <w:spacing w:line="560" w:lineRule="exact"/>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第</w:t>
      </w:r>
      <w:r>
        <w:rPr>
          <w:rFonts w:hint="eastAsia" w:ascii="黑体" w:hAnsi="黑体" w:eastAsia="黑体" w:cs="宋体"/>
          <w:color w:val="auto"/>
          <w:kern w:val="0"/>
          <w:sz w:val="32"/>
          <w:szCs w:val="32"/>
          <w:highlight w:val="none"/>
          <w:lang w:val="en-US" w:eastAsia="zh-CN"/>
        </w:rPr>
        <w:t>五</w:t>
      </w:r>
      <w:r>
        <w:rPr>
          <w:rFonts w:hint="eastAsia" w:ascii="黑体" w:hAnsi="黑体" w:eastAsia="黑体" w:cs="宋体"/>
          <w:color w:val="auto"/>
          <w:kern w:val="0"/>
          <w:sz w:val="32"/>
          <w:szCs w:val="32"/>
          <w:highlight w:val="none"/>
        </w:rPr>
        <w:t>章  其他</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rPr>
        <w:t>本方案执行过程中出现的特殊问题由</w:t>
      </w:r>
      <w:r>
        <w:rPr>
          <w:rFonts w:hint="eastAsia" w:ascii="仿宋_GB2312" w:hAnsi="仿宋_GB2312" w:eastAsia="仿宋_GB2312" w:cs="仿宋_GB2312"/>
          <w:snapToGrid w:val="0"/>
          <w:kern w:val="0"/>
          <w:sz w:val="32"/>
          <w:szCs w:val="32"/>
          <w:highlight w:val="none"/>
          <w:lang w:val="en-US" w:eastAsia="zh-CN"/>
        </w:rPr>
        <w:t>区征收办</w:t>
      </w:r>
      <w:r>
        <w:rPr>
          <w:rFonts w:hint="eastAsia" w:ascii="仿宋_GB2312" w:hAnsi="仿宋_GB2312" w:eastAsia="仿宋_GB2312" w:cs="仿宋_GB2312"/>
          <w:snapToGrid w:val="0"/>
          <w:kern w:val="0"/>
          <w:sz w:val="32"/>
          <w:szCs w:val="32"/>
          <w:highlight w:val="none"/>
        </w:rPr>
        <w:t>组织相关单位召开会议研究</w:t>
      </w:r>
      <w:r>
        <w:rPr>
          <w:rFonts w:hint="eastAsia" w:ascii="仿宋_GB2312" w:hAnsi="仿宋_GB2312" w:eastAsia="仿宋_GB2312" w:cs="仿宋_GB2312"/>
          <w:snapToGrid w:val="0"/>
          <w:kern w:val="0"/>
          <w:sz w:val="32"/>
          <w:szCs w:val="32"/>
          <w:highlight w:val="none"/>
          <w:lang w:eastAsia="zh-CN"/>
        </w:rPr>
        <w:t>，报区政府专题会议</w:t>
      </w:r>
      <w:r>
        <w:rPr>
          <w:rFonts w:hint="eastAsia" w:ascii="仿宋_GB2312" w:hAnsi="仿宋_GB2312" w:eastAsia="仿宋_GB2312" w:cs="仿宋_GB2312"/>
          <w:snapToGrid w:val="0"/>
          <w:kern w:val="0"/>
          <w:sz w:val="32"/>
          <w:szCs w:val="32"/>
          <w:highlight w:val="none"/>
          <w:lang w:val="en-US" w:eastAsia="zh-CN"/>
        </w:rPr>
        <w:t>批准后执行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区政府</w:t>
      </w:r>
      <w:r>
        <w:rPr>
          <w:rFonts w:hint="eastAsia" w:ascii="仿宋_GB2312" w:hAnsi="仿宋_GB2312" w:eastAsia="仿宋_GB2312" w:cs="仿宋_GB2312"/>
          <w:color w:val="auto"/>
          <w:kern w:val="0"/>
          <w:sz w:val="32"/>
          <w:szCs w:val="32"/>
          <w:highlight w:val="none"/>
        </w:rPr>
        <w:t>专题会议纪要</w:t>
      </w:r>
      <w:r>
        <w:rPr>
          <w:rFonts w:hint="eastAsia" w:ascii="仿宋_GB2312" w:hAnsi="仿宋_GB2312" w:eastAsia="仿宋_GB2312" w:cs="仿宋_GB2312"/>
          <w:color w:val="auto"/>
          <w:kern w:val="0"/>
          <w:sz w:val="32"/>
          <w:szCs w:val="32"/>
          <w:highlight w:val="none"/>
          <w:lang w:val="en-US" w:eastAsia="zh-CN"/>
        </w:rPr>
        <w:t>作为</w:t>
      </w:r>
      <w:r>
        <w:rPr>
          <w:rFonts w:hint="eastAsia" w:ascii="仿宋_GB2312" w:hAnsi="仿宋_GB2312" w:eastAsia="仿宋_GB2312" w:cs="仿宋_GB2312"/>
          <w:color w:val="auto"/>
          <w:kern w:val="0"/>
          <w:sz w:val="32"/>
          <w:szCs w:val="32"/>
          <w:highlight w:val="none"/>
        </w:rPr>
        <w:t>本方案实施过程中的补充性文件。</w:t>
      </w:r>
    </w:p>
    <w:p>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本方案由区征收办负责解释。</w:t>
      </w:r>
    </w:p>
    <w:p>
      <w:pPr>
        <w:adjustRightInd w:val="0"/>
        <w:spacing w:line="560" w:lineRule="exact"/>
        <w:contextualSpacing/>
        <w:rPr>
          <w:rFonts w:ascii="仿宋_GB2312" w:hAnsi="仿宋_GB2312" w:eastAsia="仿宋_GB2312" w:cs="仿宋_GB2312"/>
          <w:kern w:val="0"/>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10" w:usb3="00000000" w:csb0="0004009F"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6545" cy="204470"/>
              <wp:effectExtent l="0" t="1905" r="2540" b="3175"/>
              <wp:wrapNone/>
              <wp:docPr id="1"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296545" cy="20447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16.1pt;width:23.35pt;mso-position-horizontal:outside;mso-position-horizontal-relative:margin;mso-wrap-style:none;z-index:251660288;mso-width-relative:page;mso-height-relative:page;" filled="f" stroked="f" coordsize="21600,21600" o:gfxdata="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dw6LSAAAAAwEAAA8AAAAAAAAAAQAgAAAAOAAAAGRycy9kb3ducmV2LnhtbFBL&#10;AQIUABQAAAAIAIdO4kAnaEia5gEAAMADAAAOAAAAAAAAAAEAIAAAADcBAABkcnMvZTJvRG9jLnht&#10;bFBLBQYAAAAABgAGAFkBAACP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AA7"/>
    <w:multiLevelType w:val="singleLevel"/>
    <w:tmpl w:val="CEA38AA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CC"/>
    <w:rsid w:val="00005F29"/>
    <w:rsid w:val="000477B5"/>
    <w:rsid w:val="0006541F"/>
    <w:rsid w:val="00071823"/>
    <w:rsid w:val="000764ED"/>
    <w:rsid w:val="000C7BF1"/>
    <w:rsid w:val="000E632F"/>
    <w:rsid w:val="001111B8"/>
    <w:rsid w:val="00144C46"/>
    <w:rsid w:val="0016753E"/>
    <w:rsid w:val="0019134F"/>
    <w:rsid w:val="00195ABD"/>
    <w:rsid w:val="001C3F38"/>
    <w:rsid w:val="001E22B0"/>
    <w:rsid w:val="00201CE8"/>
    <w:rsid w:val="002127C1"/>
    <w:rsid w:val="0023299B"/>
    <w:rsid w:val="00262D9B"/>
    <w:rsid w:val="00276374"/>
    <w:rsid w:val="002838F9"/>
    <w:rsid w:val="002D4961"/>
    <w:rsid w:val="002E3664"/>
    <w:rsid w:val="002F7742"/>
    <w:rsid w:val="00307F6C"/>
    <w:rsid w:val="0032440F"/>
    <w:rsid w:val="00342E51"/>
    <w:rsid w:val="00394358"/>
    <w:rsid w:val="003C3E46"/>
    <w:rsid w:val="003C55A0"/>
    <w:rsid w:val="003D0190"/>
    <w:rsid w:val="00404AF0"/>
    <w:rsid w:val="00407D25"/>
    <w:rsid w:val="0041423C"/>
    <w:rsid w:val="00437F85"/>
    <w:rsid w:val="004463E5"/>
    <w:rsid w:val="00483105"/>
    <w:rsid w:val="00486EB8"/>
    <w:rsid w:val="00487126"/>
    <w:rsid w:val="004A26C5"/>
    <w:rsid w:val="004A57B5"/>
    <w:rsid w:val="004B19BE"/>
    <w:rsid w:val="004C2E59"/>
    <w:rsid w:val="004F6003"/>
    <w:rsid w:val="00511CD7"/>
    <w:rsid w:val="00513C63"/>
    <w:rsid w:val="00517B75"/>
    <w:rsid w:val="00520693"/>
    <w:rsid w:val="0053368C"/>
    <w:rsid w:val="005448B8"/>
    <w:rsid w:val="00561105"/>
    <w:rsid w:val="00562EF7"/>
    <w:rsid w:val="005704A3"/>
    <w:rsid w:val="00576235"/>
    <w:rsid w:val="00580C4E"/>
    <w:rsid w:val="00581F04"/>
    <w:rsid w:val="00592E00"/>
    <w:rsid w:val="005A6A9E"/>
    <w:rsid w:val="005C4D36"/>
    <w:rsid w:val="005E19A5"/>
    <w:rsid w:val="005E4159"/>
    <w:rsid w:val="006023C0"/>
    <w:rsid w:val="00610A10"/>
    <w:rsid w:val="006125E2"/>
    <w:rsid w:val="00614DDA"/>
    <w:rsid w:val="006245FE"/>
    <w:rsid w:val="0063418B"/>
    <w:rsid w:val="00643756"/>
    <w:rsid w:val="00676B20"/>
    <w:rsid w:val="006A4817"/>
    <w:rsid w:val="006E410B"/>
    <w:rsid w:val="006F3E9A"/>
    <w:rsid w:val="007027BE"/>
    <w:rsid w:val="00761BC9"/>
    <w:rsid w:val="00765CF8"/>
    <w:rsid w:val="00780C81"/>
    <w:rsid w:val="007A023F"/>
    <w:rsid w:val="007A0767"/>
    <w:rsid w:val="007A7A09"/>
    <w:rsid w:val="0080626F"/>
    <w:rsid w:val="00811F2D"/>
    <w:rsid w:val="00820BB6"/>
    <w:rsid w:val="00825DB9"/>
    <w:rsid w:val="00827AFF"/>
    <w:rsid w:val="00832AD0"/>
    <w:rsid w:val="00837693"/>
    <w:rsid w:val="00850599"/>
    <w:rsid w:val="0088361A"/>
    <w:rsid w:val="0088772B"/>
    <w:rsid w:val="008A168E"/>
    <w:rsid w:val="008A287D"/>
    <w:rsid w:val="008C40AD"/>
    <w:rsid w:val="0090524B"/>
    <w:rsid w:val="00980AEB"/>
    <w:rsid w:val="00993159"/>
    <w:rsid w:val="009B6260"/>
    <w:rsid w:val="009E6464"/>
    <w:rsid w:val="00A12072"/>
    <w:rsid w:val="00A40A56"/>
    <w:rsid w:val="00A41DB7"/>
    <w:rsid w:val="00A644EA"/>
    <w:rsid w:val="00A66C88"/>
    <w:rsid w:val="00A67197"/>
    <w:rsid w:val="00A67F07"/>
    <w:rsid w:val="00A83016"/>
    <w:rsid w:val="00AA1B8A"/>
    <w:rsid w:val="00AD0940"/>
    <w:rsid w:val="00B164A6"/>
    <w:rsid w:val="00B36832"/>
    <w:rsid w:val="00B5045B"/>
    <w:rsid w:val="00B51B48"/>
    <w:rsid w:val="00B831E2"/>
    <w:rsid w:val="00BA7354"/>
    <w:rsid w:val="00BD2C1E"/>
    <w:rsid w:val="00BD795D"/>
    <w:rsid w:val="00BF0033"/>
    <w:rsid w:val="00BF337B"/>
    <w:rsid w:val="00C50B26"/>
    <w:rsid w:val="00C70051"/>
    <w:rsid w:val="00C87EA8"/>
    <w:rsid w:val="00C9754D"/>
    <w:rsid w:val="00CC1326"/>
    <w:rsid w:val="00CC6F81"/>
    <w:rsid w:val="00CE421E"/>
    <w:rsid w:val="00D01952"/>
    <w:rsid w:val="00D37AF4"/>
    <w:rsid w:val="00D40922"/>
    <w:rsid w:val="00D53636"/>
    <w:rsid w:val="00DB22CC"/>
    <w:rsid w:val="00DC0671"/>
    <w:rsid w:val="00DD2C09"/>
    <w:rsid w:val="00DD36FE"/>
    <w:rsid w:val="00DE418E"/>
    <w:rsid w:val="00DF040E"/>
    <w:rsid w:val="00E037A8"/>
    <w:rsid w:val="00E14245"/>
    <w:rsid w:val="00E601BB"/>
    <w:rsid w:val="00E6510D"/>
    <w:rsid w:val="00E73914"/>
    <w:rsid w:val="00E745D2"/>
    <w:rsid w:val="00E748A6"/>
    <w:rsid w:val="00EA203F"/>
    <w:rsid w:val="00EB21AF"/>
    <w:rsid w:val="00EB7160"/>
    <w:rsid w:val="00EC40C5"/>
    <w:rsid w:val="00F01514"/>
    <w:rsid w:val="00F04945"/>
    <w:rsid w:val="00F17339"/>
    <w:rsid w:val="00F211F9"/>
    <w:rsid w:val="00F3184F"/>
    <w:rsid w:val="00F37EC5"/>
    <w:rsid w:val="00FB7742"/>
    <w:rsid w:val="00FC28E7"/>
    <w:rsid w:val="00FD0C8D"/>
    <w:rsid w:val="02347645"/>
    <w:rsid w:val="02B701D5"/>
    <w:rsid w:val="02B80216"/>
    <w:rsid w:val="04482564"/>
    <w:rsid w:val="059A1C02"/>
    <w:rsid w:val="065963FE"/>
    <w:rsid w:val="06E3771F"/>
    <w:rsid w:val="07361D30"/>
    <w:rsid w:val="0932165E"/>
    <w:rsid w:val="099763D6"/>
    <w:rsid w:val="0C3D0B49"/>
    <w:rsid w:val="123C49C0"/>
    <w:rsid w:val="13F62BBB"/>
    <w:rsid w:val="165E7295"/>
    <w:rsid w:val="17B1799F"/>
    <w:rsid w:val="19B84F21"/>
    <w:rsid w:val="1CE54073"/>
    <w:rsid w:val="1E3A2FF4"/>
    <w:rsid w:val="1F9D2B37"/>
    <w:rsid w:val="2598564E"/>
    <w:rsid w:val="25CF5DE4"/>
    <w:rsid w:val="25FB26F9"/>
    <w:rsid w:val="277440DD"/>
    <w:rsid w:val="2AD612D4"/>
    <w:rsid w:val="2B875A16"/>
    <w:rsid w:val="2BF37A45"/>
    <w:rsid w:val="2D133C16"/>
    <w:rsid w:val="2D543478"/>
    <w:rsid w:val="2D6866F2"/>
    <w:rsid w:val="2E6C2073"/>
    <w:rsid w:val="302721D1"/>
    <w:rsid w:val="3088625A"/>
    <w:rsid w:val="30C34611"/>
    <w:rsid w:val="32213A54"/>
    <w:rsid w:val="3292288E"/>
    <w:rsid w:val="3573FDE5"/>
    <w:rsid w:val="377769BD"/>
    <w:rsid w:val="381F5368"/>
    <w:rsid w:val="3A60188E"/>
    <w:rsid w:val="3A66696B"/>
    <w:rsid w:val="3A667B64"/>
    <w:rsid w:val="3B074B1C"/>
    <w:rsid w:val="3B53062E"/>
    <w:rsid w:val="3CB2035F"/>
    <w:rsid w:val="3E2C1635"/>
    <w:rsid w:val="3F286E68"/>
    <w:rsid w:val="3F2A545F"/>
    <w:rsid w:val="3F7BF70C"/>
    <w:rsid w:val="3FDB385B"/>
    <w:rsid w:val="40854140"/>
    <w:rsid w:val="40E51E11"/>
    <w:rsid w:val="41180261"/>
    <w:rsid w:val="419B1BC0"/>
    <w:rsid w:val="421B370C"/>
    <w:rsid w:val="423115B5"/>
    <w:rsid w:val="423A59D8"/>
    <w:rsid w:val="44D457C9"/>
    <w:rsid w:val="470D755F"/>
    <w:rsid w:val="477CCD45"/>
    <w:rsid w:val="48284059"/>
    <w:rsid w:val="48753831"/>
    <w:rsid w:val="49653C0B"/>
    <w:rsid w:val="49F67974"/>
    <w:rsid w:val="4B6A0756"/>
    <w:rsid w:val="4E0804D0"/>
    <w:rsid w:val="4E0A0093"/>
    <w:rsid w:val="4E3117ED"/>
    <w:rsid w:val="4EBE73E8"/>
    <w:rsid w:val="4F032F6A"/>
    <w:rsid w:val="50620220"/>
    <w:rsid w:val="51BF106E"/>
    <w:rsid w:val="51EB59B2"/>
    <w:rsid w:val="55CD2D5F"/>
    <w:rsid w:val="55E64D7B"/>
    <w:rsid w:val="57AF0DFB"/>
    <w:rsid w:val="587753D7"/>
    <w:rsid w:val="5A7C3E10"/>
    <w:rsid w:val="5C3C57D6"/>
    <w:rsid w:val="5CB61CF9"/>
    <w:rsid w:val="5D626FE0"/>
    <w:rsid w:val="5F7533FB"/>
    <w:rsid w:val="61301C91"/>
    <w:rsid w:val="620028B2"/>
    <w:rsid w:val="64D23995"/>
    <w:rsid w:val="66612B8C"/>
    <w:rsid w:val="67B07C03"/>
    <w:rsid w:val="67F54859"/>
    <w:rsid w:val="6870334D"/>
    <w:rsid w:val="6A3F30F0"/>
    <w:rsid w:val="6B8E4BEF"/>
    <w:rsid w:val="6BD715C6"/>
    <w:rsid w:val="6BDFCA9F"/>
    <w:rsid w:val="6DFF87E2"/>
    <w:rsid w:val="6E634A9C"/>
    <w:rsid w:val="6EA63FD5"/>
    <w:rsid w:val="6F092687"/>
    <w:rsid w:val="70933A52"/>
    <w:rsid w:val="725E2579"/>
    <w:rsid w:val="726115E8"/>
    <w:rsid w:val="73444ABF"/>
    <w:rsid w:val="73AB6F82"/>
    <w:rsid w:val="748B3DA4"/>
    <w:rsid w:val="7515565A"/>
    <w:rsid w:val="76B9185A"/>
    <w:rsid w:val="771F48B4"/>
    <w:rsid w:val="77FFC6A5"/>
    <w:rsid w:val="78D46882"/>
    <w:rsid w:val="79147FE9"/>
    <w:rsid w:val="791D7188"/>
    <w:rsid w:val="79296E8E"/>
    <w:rsid w:val="79FB7156"/>
    <w:rsid w:val="7A330FFD"/>
    <w:rsid w:val="7B560C5C"/>
    <w:rsid w:val="7C21123D"/>
    <w:rsid w:val="7E33920A"/>
    <w:rsid w:val="7E4D472A"/>
    <w:rsid w:val="7F1C67C9"/>
    <w:rsid w:val="7FDB2F8B"/>
    <w:rsid w:val="7FFB7861"/>
    <w:rsid w:val="BFFDC0C8"/>
    <w:rsid w:val="DC66506A"/>
    <w:rsid w:val="DFEF5672"/>
    <w:rsid w:val="E7FF07DA"/>
    <w:rsid w:val="EF452172"/>
    <w:rsid w:val="FDFF781F"/>
    <w:rsid w:val="FE676799"/>
    <w:rsid w:val="FFDF99AB"/>
    <w:rsid w:val="FFEF2C49"/>
    <w:rsid w:val="FFF70684"/>
    <w:rsid w:val="FFFBA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ind w:left="779" w:firstLine="163"/>
      <w:jc w:val="left"/>
    </w:pPr>
    <w:rPr>
      <w:rFonts w:ascii="宋体" w:hAnsi="宋体" w:cstheme="minorBidi"/>
      <w:kern w:val="0"/>
      <w:sz w:val="30"/>
      <w:szCs w:val="30"/>
      <w:lang w:eastAsia="en-US"/>
    </w:rPr>
  </w:style>
  <w:style w:type="paragraph" w:styleId="3">
    <w:name w:val="Date"/>
    <w:basedOn w:val="1"/>
    <w:next w:val="1"/>
    <w:link w:val="17"/>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874"/>
      </w:tabs>
      <w:ind w:firstLine="480" w:firstLineChars="200"/>
      <w:jc w:val="left"/>
    </w:pPr>
    <w:rPr>
      <w:rFonts w:ascii="华文中宋" w:hAnsi="华文中宋" w:eastAsia="华文中宋"/>
      <w:sz w:val="24"/>
    </w:rPr>
  </w:style>
  <w:style w:type="paragraph" w:styleId="8">
    <w:name w:val="Normal (Web)"/>
    <w:basedOn w:val="1"/>
    <w:qFormat/>
    <w:uiPriority w:val="0"/>
    <w:pPr>
      <w:widowControl/>
      <w:jc w:val="left"/>
    </w:pPr>
    <w:rPr>
      <w:rFonts w:ascii="宋体" w:hAnsi="宋体" w:cs="宋体"/>
      <w:kern w:val="0"/>
      <w:sz w:val="24"/>
    </w:rPr>
  </w:style>
  <w:style w:type="paragraph" w:styleId="9">
    <w:name w:val="Title"/>
    <w:basedOn w:val="1"/>
    <w:next w:val="1"/>
    <w:link w:val="20"/>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basedOn w:val="12"/>
    <w:link w:val="4"/>
    <w:qFormat/>
    <w:uiPriority w:val="0"/>
    <w:rPr>
      <w:kern w:val="2"/>
      <w:sz w:val="18"/>
      <w:szCs w:val="18"/>
    </w:rPr>
  </w:style>
  <w:style w:type="character" w:customStyle="1" w:styleId="14">
    <w:name w:val="页眉 字符"/>
    <w:basedOn w:val="12"/>
    <w:link w:val="6"/>
    <w:qFormat/>
    <w:uiPriority w:val="0"/>
    <w:rPr>
      <w:kern w:val="2"/>
      <w:sz w:val="18"/>
      <w:szCs w:val="18"/>
    </w:rPr>
  </w:style>
  <w:style w:type="character" w:customStyle="1" w:styleId="15">
    <w:name w:val="页脚 字符"/>
    <w:basedOn w:val="12"/>
    <w:link w:val="5"/>
    <w:qFormat/>
    <w:uiPriority w:val="0"/>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日期 字符"/>
    <w:basedOn w:val="12"/>
    <w:link w:val="3"/>
    <w:qFormat/>
    <w:uiPriority w:val="0"/>
    <w:rPr>
      <w:kern w:val="2"/>
      <w:sz w:val="21"/>
      <w:szCs w:val="24"/>
    </w:rPr>
  </w:style>
  <w:style w:type="character" w:customStyle="1" w:styleId="18">
    <w:name w:val="正文文本 字符"/>
    <w:basedOn w:val="12"/>
    <w:link w:val="2"/>
    <w:qFormat/>
    <w:uiPriority w:val="1"/>
    <w:rPr>
      <w:rFonts w:ascii="宋体" w:hAnsi="宋体" w:cstheme="minorBidi"/>
      <w:sz w:val="30"/>
      <w:szCs w:val="30"/>
      <w:lang w:eastAsia="en-US"/>
    </w:rPr>
  </w:style>
  <w:style w:type="paragraph" w:styleId="19">
    <w:name w:val="List Paragraph"/>
    <w:basedOn w:val="1"/>
    <w:qFormat/>
    <w:uiPriority w:val="99"/>
    <w:pPr>
      <w:ind w:firstLine="420" w:firstLineChars="200"/>
    </w:pPr>
  </w:style>
  <w:style w:type="character" w:customStyle="1" w:styleId="20">
    <w:name w:val="标题 字符"/>
    <w:basedOn w:val="12"/>
    <w:link w:val="9"/>
    <w:qFormat/>
    <w:uiPriority w:val="0"/>
    <w:rPr>
      <w:rFonts w:asciiTheme="majorHAnsi" w:hAnsiTheme="majorHAnsi" w:eastAsiaTheme="majorEastAsia" w:cstheme="majorBidi"/>
      <w:b/>
      <w:bCs/>
      <w:kern w:val="2"/>
      <w:sz w:val="32"/>
      <w:szCs w:val="32"/>
    </w:rPr>
  </w:style>
  <w:style w:type="paragraph" w:customStyle="1" w:styleId="21">
    <w:name w:val="p0"/>
    <w:basedOn w:val="1"/>
    <w:qFormat/>
    <w:uiPriority w:val="0"/>
    <w:pPr>
      <w:widowControl/>
      <w:spacing w:line="560" w:lineRule="exact"/>
      <w:ind w:firstLine="64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5643</Words>
  <Characters>5926</Characters>
  <Lines>35</Lines>
  <Paragraphs>10</Paragraphs>
  <TotalTime>0</TotalTime>
  <ScaleCrop>false</ScaleCrop>
  <LinksUpToDate>false</LinksUpToDate>
  <CharactersWithSpaces>5964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2021-12-03T11:48:00Z</dcterms:created>
  <dc:creator>lenovo</dc:creator>
  <cp:lastModifiedBy>uos</cp:lastModifiedBy>
  <cp:lastPrinted>2026-01-14T06:20:00Z</cp:lastPrinted>
  <dcterms:modified xsi:type="dcterms:W3CDTF">2026-01-13T16:33:06Z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597991690054495FA557D74D42A0246F_13</vt:lpwstr>
  </property>
  <property fmtid="{D5CDD505-2E9C-101B-9397-08002B2CF9AE}" pid="4" name="KSOTemplateDocerSaveRecord">
    <vt:lpwstr>eyJoZGlkIjoiMWZhMWUyNGMwYjI4MWIxMmI2N2Y5MDdmNjZkODQ1N2UiLCJ1c2VySWQiOiIzMDc5MTMwOTgifQ==</vt:lpwstr>
  </property>
</Properties>
</file>