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6E" w:rsidRDefault="00C05D4D" w:rsidP="00FE476E">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北京市密云区动物疫病预防控制中心</w:t>
      </w:r>
    </w:p>
    <w:p w:rsidR="009C506E" w:rsidRDefault="00C05D4D">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2025年度单位预算信息公开</w:t>
      </w:r>
    </w:p>
    <w:p w:rsidR="009C506E" w:rsidRDefault="00C05D4D">
      <w:pPr>
        <w:spacing w:line="5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目   录</w:t>
      </w:r>
    </w:p>
    <w:p w:rsidR="009C506E" w:rsidRDefault="00C05D4D">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第一部分 2025年度单位预算情况说明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一、单位情况说明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二、收入预算情况说明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三、支出预算情况说明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四、财政拨款“三公”经费预算情况说明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五、其他情况说明</w:t>
      </w:r>
    </w:p>
    <w:p w:rsidR="009C506E" w:rsidRDefault="00C05D4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六、名词解释</w:t>
      </w:r>
    </w:p>
    <w:p w:rsidR="009C506E" w:rsidRDefault="00C05D4D">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t>第二部分 2025年度单位预算报表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一、收支总表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二、收入总表</w:t>
      </w:r>
    </w:p>
    <w:p w:rsidR="009C506E" w:rsidRDefault="00C05D4D">
      <w:pPr>
        <w:autoSpaceDE w:val="0"/>
        <w:autoSpaceDN w:val="0"/>
        <w:adjustRightInd w:val="0"/>
        <w:spacing w:line="560" w:lineRule="exact"/>
        <w:ind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三、支出总表</w:t>
      </w:r>
    </w:p>
    <w:p w:rsidR="009C506E" w:rsidRDefault="00C05D4D">
      <w:pPr>
        <w:autoSpaceDE w:val="0"/>
        <w:autoSpaceDN w:val="0"/>
        <w:adjustRightInd w:val="0"/>
        <w:spacing w:line="560" w:lineRule="exact"/>
        <w:ind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四、项目支出表</w:t>
      </w:r>
    </w:p>
    <w:p w:rsidR="009C506E" w:rsidRDefault="00C05D4D">
      <w:pPr>
        <w:autoSpaceDE w:val="0"/>
        <w:autoSpaceDN w:val="0"/>
        <w:adjustRightInd w:val="0"/>
        <w:spacing w:line="560" w:lineRule="exact"/>
        <w:ind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五、政府采购预算明细表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六、财政拨款收支总表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七、一般公共预算财政拨款支出表</w:t>
      </w:r>
    </w:p>
    <w:p w:rsidR="009C506E" w:rsidRDefault="00C05D4D">
      <w:pPr>
        <w:autoSpaceDE w:val="0"/>
        <w:autoSpaceDN w:val="0"/>
        <w:adjustRightInd w:val="0"/>
        <w:spacing w:line="560" w:lineRule="exact"/>
        <w:ind w:firstLineChars="200" w:firstLine="576"/>
        <w:jc w:val="left"/>
        <w:rPr>
          <w:rFonts w:ascii="仿宋_GB2312" w:eastAsia="仿宋_GB2312" w:hAnsi="仿宋_GB2312" w:cs="仿宋_GB2312"/>
          <w:color w:val="000000"/>
          <w:spacing w:val="-16"/>
          <w:kern w:val="0"/>
          <w:sz w:val="32"/>
          <w:szCs w:val="32"/>
          <w:lang w:val="zh-CN"/>
        </w:rPr>
      </w:pPr>
      <w:r>
        <w:rPr>
          <w:rFonts w:ascii="仿宋_GB2312" w:eastAsia="仿宋_GB2312" w:hAnsi="仿宋_GB2312" w:cs="仿宋_GB2312" w:hint="eastAsia"/>
          <w:color w:val="000000"/>
          <w:spacing w:val="-16"/>
          <w:kern w:val="0"/>
          <w:sz w:val="32"/>
          <w:szCs w:val="32"/>
          <w:lang w:val="zh-CN"/>
        </w:rPr>
        <w:t>八、</w:t>
      </w:r>
      <w:r>
        <w:rPr>
          <w:rFonts w:ascii="仿宋_GB2312" w:eastAsia="仿宋_GB2312" w:hAnsi="仿宋_GB2312" w:cs="仿宋_GB2312" w:hint="eastAsia"/>
          <w:color w:val="000000"/>
          <w:kern w:val="0"/>
          <w:sz w:val="32"/>
          <w:szCs w:val="32"/>
          <w:lang w:val="zh-CN"/>
        </w:rPr>
        <w:t>一般公共预算财政拨款基本支出表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九、政府性基金预算财政拨款支出表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十、国有资本经营预算财政拨款支出表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十一、财政拨款“三公”经费支出表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十二、政府购买服务预算财政拨款明细表</w:t>
      </w:r>
    </w:p>
    <w:p w:rsidR="009C506E" w:rsidRDefault="00C05D4D">
      <w:pPr>
        <w:autoSpaceDE w:val="0"/>
        <w:autoSpaceDN w:val="0"/>
        <w:adjustRightInd w:val="0"/>
        <w:spacing w:line="560" w:lineRule="exact"/>
        <w:ind w:firstLineChars="200" w:firstLine="640"/>
        <w:jc w:val="left"/>
        <w:rPr>
          <w:rFonts w:ascii="仿宋_GB2312" w:eastAsia="仿宋_GB2312" w:hAnsi="仿宋_GB2312" w:cs="仿宋_GB2312"/>
          <w:color w:val="000000"/>
          <w:kern w:val="0"/>
          <w:sz w:val="32"/>
          <w:szCs w:val="32"/>
          <w:lang w:val="zh-CN"/>
        </w:rPr>
      </w:pPr>
      <w:r>
        <w:rPr>
          <w:rFonts w:ascii="仿宋_GB2312" w:eastAsia="仿宋_GB2312" w:hAnsi="仿宋_GB2312" w:cs="仿宋_GB2312" w:hint="eastAsia"/>
          <w:color w:val="000000"/>
          <w:kern w:val="0"/>
          <w:sz w:val="32"/>
          <w:szCs w:val="32"/>
          <w:lang w:val="zh-CN"/>
        </w:rPr>
        <w:t>十三、项目支出绩效目标表</w:t>
      </w:r>
    </w:p>
    <w:p w:rsidR="009C506E" w:rsidRDefault="00C05D4D">
      <w:pPr>
        <w:spacing w:line="560" w:lineRule="exact"/>
        <w:jc w:val="center"/>
        <w:rPr>
          <w:rFonts w:ascii="方正小标宋简体" w:eastAsia="方正小标宋简体"/>
          <w:color w:val="000000"/>
          <w:sz w:val="32"/>
          <w:szCs w:val="32"/>
        </w:rPr>
      </w:pPr>
      <w:r>
        <w:rPr>
          <w:rFonts w:ascii="仿宋_GB2312" w:eastAsia="仿宋_GB2312" w:hAnsi="仿宋_GB2312" w:cs="仿宋_GB2312" w:hint="eastAsia"/>
          <w:color w:val="000000"/>
          <w:sz w:val="36"/>
          <w:szCs w:val="36"/>
        </w:rPr>
        <w:br w:type="page"/>
      </w:r>
      <w:r>
        <w:rPr>
          <w:rFonts w:ascii="方正小标宋简体" w:eastAsia="方正小标宋简体" w:hint="eastAsia"/>
          <w:color w:val="000000"/>
          <w:sz w:val="36"/>
          <w:szCs w:val="36"/>
        </w:rPr>
        <w:lastRenderedPageBreak/>
        <w:t>第一部分  2025年度单位预算情况说明</w:t>
      </w:r>
    </w:p>
    <w:p w:rsidR="009C506E" w:rsidRDefault="00C05D4D">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一、单位情况说明</w:t>
      </w:r>
    </w:p>
    <w:p w:rsidR="009C506E" w:rsidRDefault="00C05D4D">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（一）本单位性质</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我单位为全额拨款公益一类事业单位。</w:t>
      </w:r>
    </w:p>
    <w:p w:rsidR="009C506E" w:rsidRDefault="00C05D4D">
      <w:pPr>
        <w:ind w:firstLineChars="200" w:firstLine="640"/>
        <w:rPr>
          <w:rFonts w:ascii="楷体_GB2312" w:eastAsia="楷体_GB2312"/>
          <w:color w:val="000000"/>
          <w:sz w:val="32"/>
          <w:szCs w:val="32"/>
        </w:rPr>
      </w:pPr>
      <w:r>
        <w:rPr>
          <w:rFonts w:ascii="楷体_GB2312" w:eastAsia="楷体_GB2312" w:hint="eastAsia"/>
          <w:color w:val="000000"/>
          <w:sz w:val="32"/>
          <w:szCs w:val="32"/>
        </w:rPr>
        <w:t>（二）单位职责</w:t>
      </w:r>
    </w:p>
    <w:p w:rsidR="009C506E" w:rsidRDefault="00C05D4D">
      <w:pPr>
        <w:ind w:firstLineChars="200" w:firstLine="640"/>
        <w:rPr>
          <w:rFonts w:ascii="仿宋_GB2312" w:eastAsia="仿宋_GB2312" w:hAnsi="仿宋"/>
          <w:sz w:val="32"/>
          <w:szCs w:val="32"/>
        </w:rPr>
      </w:pPr>
      <w:r>
        <w:rPr>
          <w:rFonts w:ascii="仿宋" w:eastAsia="仿宋" w:hAnsi="仿宋" w:hint="eastAsia"/>
          <w:sz w:val="32"/>
          <w:szCs w:val="32"/>
        </w:rPr>
        <w:t>承担重大动物疫病的初步诊断与排查；动物疫病的技术咨询；疫情监测；动物疫病检测；实验室诊断；动物疫病检疫净化的实验室检测；协助完成市级采样、信息报送；动物疫情扑灭技术措施的组织实施；流行病学的调查；动物疫情预报预测和报告；强制免疫疫苗供应；动物防疫物资的计划、采购、储备、发放管理；应急防疫物资和技术储备；畜牧兽医技术研究与推广；兽医技术人员的培训等工作。</w:t>
      </w:r>
    </w:p>
    <w:p w:rsidR="009C506E" w:rsidRDefault="00C05D4D">
      <w:pPr>
        <w:spacing w:line="560" w:lineRule="exact"/>
        <w:ind w:firstLineChars="200" w:firstLine="640"/>
        <w:rPr>
          <w:rFonts w:ascii="楷体_GB2312" w:eastAsia="楷体_GB2312"/>
          <w:color w:val="000000"/>
          <w:sz w:val="32"/>
          <w:szCs w:val="32"/>
          <w:highlight w:val="green"/>
        </w:rPr>
      </w:pPr>
      <w:r>
        <w:rPr>
          <w:rFonts w:ascii="楷体_GB2312" w:eastAsia="楷体_GB2312" w:hint="eastAsia"/>
          <w:color w:val="000000"/>
          <w:sz w:val="32"/>
          <w:szCs w:val="32"/>
        </w:rPr>
        <w:t>（二）机构设置情况</w:t>
      </w:r>
    </w:p>
    <w:p w:rsidR="009C506E" w:rsidRDefault="00C05D4D" w:rsidP="00323E5B">
      <w:pPr>
        <w:ind w:firstLineChars="200" w:firstLine="640"/>
        <w:rPr>
          <w:rFonts w:ascii="仿宋" w:eastAsia="仿宋" w:hAnsi="仿宋"/>
          <w:sz w:val="32"/>
          <w:szCs w:val="32"/>
        </w:rPr>
      </w:pPr>
      <w:r>
        <w:rPr>
          <w:rFonts w:ascii="仿宋" w:eastAsia="仿宋" w:hAnsi="仿宋" w:hint="eastAsia"/>
          <w:sz w:val="32"/>
          <w:szCs w:val="32"/>
        </w:rPr>
        <w:t>根据《中华人民共和国动物防疫法》的相关规定，以及市、区政府和区农业</w:t>
      </w:r>
      <w:r w:rsidR="00323E5B">
        <w:rPr>
          <w:rFonts w:ascii="仿宋" w:eastAsia="仿宋" w:hAnsi="仿宋" w:hint="eastAsia"/>
          <w:sz w:val="32"/>
          <w:szCs w:val="32"/>
        </w:rPr>
        <w:t>农村</w:t>
      </w:r>
      <w:r>
        <w:rPr>
          <w:rFonts w:ascii="仿宋" w:eastAsia="仿宋" w:hAnsi="仿宋" w:hint="eastAsia"/>
          <w:sz w:val="32"/>
          <w:szCs w:val="32"/>
        </w:rPr>
        <w:t>局的有关文件精神，结合我单位的工作职责，内设6个部门，分别为：诊断科、实验室、防疫物资科、预测预报科、防疫信息科、办公室。</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北京市密云区动物疫病预防控制中心包括一个预算单位，即北京市密云区动物疫病预防控制中心</w:t>
      </w:r>
      <w:r w:rsidR="005130B1">
        <w:rPr>
          <w:rFonts w:ascii="仿宋" w:eastAsia="仿宋" w:hAnsi="仿宋" w:hint="eastAsia"/>
          <w:sz w:val="32"/>
          <w:szCs w:val="32"/>
        </w:rPr>
        <w:t>。</w:t>
      </w:r>
    </w:p>
    <w:p w:rsidR="009C506E" w:rsidRDefault="00C05D4D">
      <w:pPr>
        <w:spacing w:line="360" w:lineRule="auto"/>
        <w:ind w:left="640"/>
        <w:rPr>
          <w:rFonts w:ascii="楷体_GB2312" w:eastAsia="楷体_GB2312"/>
          <w:color w:val="000000"/>
          <w:sz w:val="32"/>
          <w:szCs w:val="32"/>
        </w:rPr>
      </w:pPr>
      <w:r>
        <w:rPr>
          <w:rFonts w:ascii="楷体_GB2312" w:eastAsia="楷体_GB2312" w:hint="eastAsia"/>
          <w:color w:val="000000"/>
          <w:sz w:val="32"/>
          <w:szCs w:val="32"/>
        </w:rPr>
        <w:t>（三）人员编制及实有情况</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北京市密云区动物疫病预防控制中心行政编制0人，实有人数0人；事业编制40人，实有人数31人；其他人员：</w:t>
      </w:r>
      <w:r>
        <w:rPr>
          <w:rFonts w:ascii="仿宋" w:eastAsia="仿宋" w:hAnsi="仿宋" w:hint="eastAsia"/>
          <w:sz w:val="32"/>
          <w:szCs w:val="32"/>
        </w:rPr>
        <w:lastRenderedPageBreak/>
        <w:t>退休人员36人、遗属1人。</w:t>
      </w:r>
    </w:p>
    <w:p w:rsidR="009C506E" w:rsidRDefault="00C05D4D">
      <w:pPr>
        <w:spacing w:line="560" w:lineRule="exact"/>
        <w:ind w:firstLineChars="200" w:firstLine="640"/>
        <w:rPr>
          <w:rFonts w:ascii="黑体" w:eastAsia="仿宋_GB2312"/>
          <w:color w:val="000000"/>
          <w:sz w:val="32"/>
          <w:szCs w:val="32"/>
        </w:rPr>
      </w:pPr>
      <w:r>
        <w:rPr>
          <w:rFonts w:ascii="黑体" w:eastAsia="黑体" w:hint="eastAsia"/>
          <w:color w:val="000000"/>
          <w:sz w:val="32"/>
          <w:szCs w:val="32"/>
        </w:rPr>
        <w:t>二、收入预算情况说明</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2025年部门预算收入1282.61万元，比2024年年初预算1099.74万元增加182.87万元，增长16.63%。</w:t>
      </w:r>
    </w:p>
    <w:p w:rsidR="009C506E" w:rsidRPr="00B75E53" w:rsidRDefault="00C05D4D" w:rsidP="00B75E53">
      <w:pPr>
        <w:spacing w:line="560" w:lineRule="exact"/>
        <w:ind w:firstLineChars="200" w:firstLine="640"/>
        <w:rPr>
          <w:rFonts w:ascii="仿宋" w:eastAsia="仿宋" w:hAnsi="仿宋"/>
          <w:sz w:val="32"/>
          <w:szCs w:val="32"/>
        </w:rPr>
      </w:pPr>
      <w:r>
        <w:rPr>
          <w:rFonts w:ascii="仿宋" w:eastAsia="仿宋" w:hAnsi="仿宋" w:hint="eastAsia"/>
          <w:sz w:val="32"/>
          <w:szCs w:val="32"/>
        </w:rPr>
        <w:t>主要原因：</w:t>
      </w:r>
      <w:r w:rsidR="00B75E53" w:rsidRPr="00B75E53">
        <w:rPr>
          <w:rFonts w:ascii="仿宋" w:eastAsia="仿宋" w:hAnsi="仿宋" w:hint="eastAsia"/>
          <w:sz w:val="32"/>
          <w:szCs w:val="32"/>
        </w:rPr>
        <w:t>按照全口径预算管理要求，为进一步加强非财政拨款资金管理，</w:t>
      </w:r>
      <w:r w:rsidR="00B75E53" w:rsidRPr="004D1BBA">
        <w:rPr>
          <w:rFonts w:ascii="仿宋" w:eastAsia="仿宋" w:hAnsi="仿宋" w:hint="eastAsia"/>
          <w:sz w:val="32"/>
          <w:szCs w:val="32"/>
        </w:rPr>
        <w:t>我单位</w:t>
      </w:r>
      <w:r w:rsidR="00B75E53" w:rsidRPr="00B75E53">
        <w:rPr>
          <w:rFonts w:ascii="仿宋" w:eastAsia="仿宋" w:hAnsi="仿宋" w:hint="eastAsia"/>
          <w:sz w:val="32"/>
          <w:szCs w:val="32"/>
        </w:rPr>
        <w:t>将所有非财政拨款资金全部纳入年度预算管理。</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（一）本年财政拨款收入</w:t>
      </w:r>
      <w:r>
        <w:rPr>
          <w:rFonts w:ascii="仿宋" w:eastAsia="仿宋" w:hAnsi="仿宋" w:hint="eastAsia"/>
          <w:sz w:val="32"/>
          <w:szCs w:val="32"/>
        </w:rPr>
        <w:t>1022.61</w:t>
      </w:r>
      <w:r>
        <w:rPr>
          <w:rFonts w:ascii="楷体_GB2312" w:eastAsia="楷体_GB2312" w:hint="eastAsia"/>
          <w:sz w:val="32"/>
          <w:szCs w:val="32"/>
        </w:rPr>
        <w:t>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1.一般公共预算拨款收入1022.61万元。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2.政府性基金预算拨款收入0万元。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3.国有资本经营预算拨款收入0万元。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（二）本年其他资金收入0万元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4.财政专户管理资金收入0万元。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5.事业收入0万元。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6.上级补助收入0万元。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7.附属单位上缴收入0万元。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8.事业单位经营收入0万元。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9.其他收入0万元。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（三）上年结转结余260万元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10.上年结转结余260万元。</w:t>
      </w:r>
    </w:p>
    <w:p w:rsidR="009C506E" w:rsidRDefault="00C05D4D">
      <w:pPr>
        <w:spacing w:line="560" w:lineRule="exact"/>
        <w:ind w:firstLineChars="200" w:firstLine="640"/>
        <w:rPr>
          <w:rFonts w:ascii="黑体" w:eastAsia="黑体"/>
          <w:sz w:val="32"/>
          <w:szCs w:val="32"/>
          <w:highlight w:val="green"/>
        </w:rPr>
      </w:pPr>
      <w:r>
        <w:rPr>
          <w:rFonts w:ascii="黑体" w:eastAsia="黑体" w:hint="eastAsia"/>
          <w:sz w:val="32"/>
          <w:szCs w:val="32"/>
        </w:rPr>
        <w:t>三、支出预算情况说明</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2025年，我单位预算支出合计1282.61万元，比2024年年初预算1099.74万元增加182.87万元，增长16.63%。</w:t>
      </w:r>
    </w:p>
    <w:p w:rsidR="00B75E53" w:rsidRPr="00B75E53" w:rsidRDefault="00C05D4D" w:rsidP="00B75E53">
      <w:pPr>
        <w:spacing w:line="560" w:lineRule="exact"/>
        <w:ind w:firstLineChars="200" w:firstLine="640"/>
        <w:rPr>
          <w:rFonts w:ascii="仿宋" w:eastAsia="仿宋" w:hAnsi="仿宋"/>
          <w:sz w:val="32"/>
          <w:szCs w:val="32"/>
        </w:rPr>
      </w:pPr>
      <w:r>
        <w:rPr>
          <w:rFonts w:ascii="仿宋" w:eastAsia="仿宋" w:hAnsi="仿宋" w:hint="eastAsia"/>
          <w:sz w:val="32"/>
          <w:szCs w:val="32"/>
        </w:rPr>
        <w:t>主要原因：</w:t>
      </w:r>
      <w:r w:rsidR="00B75E53" w:rsidRPr="00B75E53">
        <w:rPr>
          <w:rFonts w:ascii="仿宋" w:eastAsia="仿宋" w:hAnsi="仿宋" w:hint="eastAsia"/>
          <w:sz w:val="32"/>
          <w:szCs w:val="32"/>
        </w:rPr>
        <w:t>按照全口径预算管理要求，为进一步加强非</w:t>
      </w:r>
      <w:r w:rsidR="00B75E53" w:rsidRPr="00B75E53">
        <w:rPr>
          <w:rFonts w:ascii="仿宋" w:eastAsia="仿宋" w:hAnsi="仿宋" w:hint="eastAsia"/>
          <w:sz w:val="32"/>
          <w:szCs w:val="32"/>
        </w:rPr>
        <w:lastRenderedPageBreak/>
        <w:t>财政拨款资金管理，</w:t>
      </w:r>
      <w:r w:rsidR="00B75E53" w:rsidRPr="004D1BBA">
        <w:rPr>
          <w:rFonts w:ascii="仿宋" w:eastAsia="仿宋" w:hAnsi="仿宋" w:hint="eastAsia"/>
          <w:sz w:val="32"/>
          <w:szCs w:val="32"/>
        </w:rPr>
        <w:t>我单位</w:t>
      </w:r>
      <w:r w:rsidR="00B75E53" w:rsidRPr="00B75E53">
        <w:rPr>
          <w:rFonts w:ascii="仿宋" w:eastAsia="仿宋" w:hAnsi="仿宋" w:hint="eastAsia"/>
          <w:sz w:val="32"/>
          <w:szCs w:val="32"/>
        </w:rPr>
        <w:t>将所有非财政拨款资金全部纳入年度预算管理。</w:t>
      </w:r>
    </w:p>
    <w:p w:rsidR="009C506E" w:rsidRDefault="00C05D4D">
      <w:pPr>
        <w:spacing w:line="560" w:lineRule="exact"/>
        <w:ind w:firstLine="640"/>
        <w:rPr>
          <w:rFonts w:ascii="仿宋_GB2312" w:eastAsia="仿宋_GB2312"/>
          <w:sz w:val="32"/>
          <w:szCs w:val="32"/>
        </w:rPr>
      </w:pPr>
      <w:r>
        <w:rPr>
          <w:rFonts w:ascii="楷体_GB2312" w:eastAsia="楷体_GB2312" w:hAnsi="楷体_GB2312" w:cs="楷体_GB2312" w:hint="eastAsia"/>
          <w:sz w:val="32"/>
          <w:szCs w:val="32"/>
        </w:rPr>
        <w:t>（一）基本支出。</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 xml:space="preserve">基本支出预算共计1015.11万元，占本年支出预算99.27%，比2024年年初预算1069.74万元减少54.63万元，下降5.11%。 </w:t>
      </w:r>
    </w:p>
    <w:p w:rsidR="009C506E" w:rsidRDefault="00C05D4D">
      <w:pPr>
        <w:spacing w:line="560" w:lineRule="exact"/>
        <w:ind w:firstLine="640"/>
        <w:rPr>
          <w:rFonts w:ascii="仿宋_GB2312" w:eastAsia="仿宋_GB2312"/>
          <w:sz w:val="32"/>
          <w:szCs w:val="32"/>
        </w:rPr>
      </w:pPr>
      <w:r>
        <w:rPr>
          <w:rFonts w:ascii="楷体_GB2312" w:eastAsia="楷体_GB2312" w:hAnsi="楷体_GB2312" w:cs="楷体_GB2312" w:hint="eastAsia"/>
          <w:sz w:val="32"/>
          <w:szCs w:val="32"/>
        </w:rPr>
        <w:t>（二）项目支出。</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2025年项目支出预算267.5万元，比2024年年初预算30万元增加237.5万元，增长791.67%。其中：</w:t>
      </w:r>
    </w:p>
    <w:p w:rsidR="009C506E" w:rsidRDefault="00C05D4D">
      <w:pPr>
        <w:spacing w:line="560" w:lineRule="exact"/>
        <w:ind w:firstLine="640"/>
        <w:rPr>
          <w:rFonts w:ascii="仿宋" w:eastAsia="仿宋" w:hAnsi="仿宋"/>
          <w:sz w:val="32"/>
          <w:szCs w:val="32"/>
        </w:rPr>
      </w:pPr>
      <w:r>
        <w:rPr>
          <w:rFonts w:ascii="仿宋" w:eastAsia="仿宋" w:hAnsi="仿宋" w:hint="eastAsia"/>
          <w:sz w:val="32"/>
          <w:szCs w:val="32"/>
        </w:rPr>
        <w:t>1.事业单位经营支出0万元。</w:t>
      </w:r>
    </w:p>
    <w:p w:rsidR="009C506E" w:rsidRDefault="00C05D4D">
      <w:pPr>
        <w:spacing w:line="560" w:lineRule="exact"/>
        <w:ind w:firstLine="640"/>
        <w:rPr>
          <w:rFonts w:ascii="仿宋" w:eastAsia="仿宋" w:hAnsi="仿宋"/>
          <w:sz w:val="32"/>
          <w:szCs w:val="32"/>
        </w:rPr>
      </w:pPr>
      <w:r>
        <w:rPr>
          <w:rFonts w:ascii="仿宋" w:eastAsia="仿宋" w:hAnsi="仿宋" w:hint="eastAsia"/>
          <w:sz w:val="32"/>
          <w:szCs w:val="32"/>
        </w:rPr>
        <w:t>2.上缴上级支出0万元。</w:t>
      </w:r>
    </w:p>
    <w:p w:rsidR="009C506E" w:rsidRDefault="00C05D4D">
      <w:pPr>
        <w:spacing w:line="560" w:lineRule="exact"/>
        <w:ind w:firstLine="640"/>
        <w:rPr>
          <w:rFonts w:ascii="仿宋" w:eastAsia="仿宋" w:hAnsi="仿宋"/>
          <w:sz w:val="32"/>
          <w:szCs w:val="32"/>
        </w:rPr>
      </w:pPr>
      <w:r>
        <w:rPr>
          <w:rFonts w:ascii="仿宋" w:eastAsia="仿宋" w:hAnsi="仿宋" w:hint="eastAsia"/>
          <w:sz w:val="32"/>
          <w:szCs w:val="32"/>
        </w:rPr>
        <w:t>3.对附属单位补助支出0万元。</w:t>
      </w:r>
    </w:p>
    <w:p w:rsidR="009C506E" w:rsidRDefault="00C05D4D">
      <w:pPr>
        <w:numPr>
          <w:ilvl w:val="0"/>
          <w:numId w:val="1"/>
        </w:num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年终结转结余资金0万元</w:t>
      </w:r>
    </w:p>
    <w:p w:rsidR="009C506E" w:rsidRDefault="00C05D4D">
      <w:pPr>
        <w:spacing w:line="560" w:lineRule="exact"/>
        <w:ind w:firstLineChars="200" w:firstLine="640"/>
        <w:rPr>
          <w:rFonts w:ascii="黑体" w:eastAsia="黑体"/>
          <w:sz w:val="32"/>
          <w:szCs w:val="32"/>
        </w:rPr>
      </w:pPr>
      <w:r>
        <w:rPr>
          <w:rFonts w:ascii="黑体" w:eastAsia="黑体" w:hint="eastAsia"/>
          <w:sz w:val="32"/>
          <w:szCs w:val="32"/>
        </w:rPr>
        <w:t>四、财政拨款“三公”经费预算情况说明</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（一）“三公”经费的单位范围</w:t>
      </w:r>
    </w:p>
    <w:p w:rsidR="009C506E" w:rsidRDefault="00C05D4D">
      <w:pPr>
        <w:spacing w:line="560" w:lineRule="exact"/>
        <w:ind w:firstLineChars="200" w:firstLine="640"/>
        <w:rPr>
          <w:rFonts w:ascii="仿宋_GB2312" w:eastAsia="仿宋_GB2312"/>
          <w:sz w:val="32"/>
          <w:szCs w:val="32"/>
        </w:rPr>
      </w:pPr>
      <w:r>
        <w:rPr>
          <w:rFonts w:ascii="仿宋" w:eastAsia="仿宋" w:hAnsi="仿宋" w:hint="eastAsia"/>
          <w:sz w:val="32"/>
          <w:szCs w:val="32"/>
        </w:rPr>
        <w:t>因公出国（境）费用、公务接待费、公务用车购置和运行维护费开支单位为北京市密云区动物疫病预防控制中心。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（二）财政拨款“三公”经费预算情况说明（根据中央要求，各单位须对“三公”经费增减变化的原因进行说明）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2025年财政拨款“三公”经费预算12.47万元，比2024年财政拨款“三公”经费预算增加2.36万元。其中：</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1.因公出国（境）费用。2025年预算数0万元，比2024年年初预算数0万元增加（减少）0万元。与上年相比无增减变化。</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2.公务接待费。2025年预算数0万元，比2024年年初预算数0万元增加（减少）0万元。与上年相比无增减变化。</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3.公务用车购置和运行维护费。2025年预算数12.47万元，包括：公务用车购置费2025年预算数0万元，比2024年年初预算数0万元增加（减少）0万元；公务用车运行维护费2025年预算数12.47万元，其中：公务用车燃油4.5万元，公务用车维修4.5万元，公务用车保险2.35万元，其他支出1.12万元。公务用车运行维护费2025年预算数比2024年年初预算数10.11万元增加2.36万元。</w:t>
      </w:r>
    </w:p>
    <w:p w:rsidR="009C506E" w:rsidRDefault="00C05D4D">
      <w:pPr>
        <w:ind w:firstLineChars="200" w:firstLine="640"/>
        <w:rPr>
          <w:rFonts w:ascii="仿宋" w:eastAsia="仿宋" w:hAnsi="仿宋"/>
          <w:sz w:val="32"/>
          <w:szCs w:val="32"/>
        </w:rPr>
      </w:pPr>
      <w:r>
        <w:rPr>
          <w:rFonts w:ascii="仿宋" w:eastAsia="仿宋" w:hAnsi="仿宋" w:hint="eastAsia"/>
          <w:sz w:val="32"/>
          <w:szCs w:val="32"/>
        </w:rPr>
        <w:t>主要原因：增加专业用运送动物疫苗防疫冷藏车编制，2025年纳入财政预算管理。</w:t>
      </w:r>
    </w:p>
    <w:p w:rsidR="009C506E" w:rsidRDefault="00C05D4D">
      <w:pPr>
        <w:spacing w:line="560" w:lineRule="exact"/>
        <w:ind w:firstLineChars="200" w:firstLine="640"/>
        <w:rPr>
          <w:rFonts w:ascii="黑体" w:eastAsia="黑体"/>
          <w:sz w:val="32"/>
          <w:szCs w:val="32"/>
        </w:rPr>
      </w:pPr>
      <w:r>
        <w:rPr>
          <w:rFonts w:ascii="黑体" w:eastAsia="黑体" w:hint="eastAsia"/>
          <w:sz w:val="32"/>
          <w:szCs w:val="32"/>
        </w:rPr>
        <w:t>五、其他情况说明</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（一）政府采购预算说明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2025年我单位政府采购预算总额9.98万元，其中：政府采购货物预算0万元，政府采购工程预算0万元，政府采购服务预算9.98万元。</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（二）政府购买服务预算说明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本单位2025</w:t>
      </w:r>
      <w:r w:rsidR="008A50E4">
        <w:rPr>
          <w:rFonts w:ascii="仿宋" w:eastAsia="仿宋" w:hAnsi="仿宋" w:hint="eastAsia"/>
          <w:sz w:val="32"/>
          <w:szCs w:val="32"/>
        </w:rPr>
        <w:t>年无政府购买服务预算</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（三）机关运行经费说明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我单位不在机关运行经费统计范围之内</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（四）项目支出绩效目标情况说明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2025年，我单位填报绩效目标的预算项目1个，占本单位本年预算项目1个的100%。填报绩效目标的项目支出预算</w:t>
      </w:r>
      <w:r>
        <w:rPr>
          <w:rFonts w:ascii="仿宋" w:eastAsia="仿宋" w:hAnsi="仿宋" w:hint="eastAsia"/>
          <w:sz w:val="32"/>
          <w:szCs w:val="32"/>
        </w:rPr>
        <w:lastRenderedPageBreak/>
        <w:t>7.5万元，占本单位本年项目支出预算的100%。</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（五）重点行政事业性收费情况说明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本单位2025年无重点行政事业性收费。</w:t>
      </w:r>
    </w:p>
    <w:p w:rsidR="009C506E" w:rsidRDefault="00C05D4D">
      <w:pPr>
        <w:spacing w:line="560" w:lineRule="exact"/>
        <w:ind w:firstLineChars="200" w:firstLine="640"/>
        <w:rPr>
          <w:rFonts w:ascii="楷体_GB2312" w:eastAsia="楷体_GB2312"/>
          <w:sz w:val="32"/>
          <w:szCs w:val="32"/>
        </w:rPr>
      </w:pPr>
      <w:r>
        <w:rPr>
          <w:rFonts w:ascii="楷体_GB2312" w:eastAsia="楷体_GB2312" w:hint="eastAsia"/>
          <w:sz w:val="32"/>
          <w:szCs w:val="32"/>
        </w:rPr>
        <w:t>（六）国有资本经营预算财政拨款情况说明</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本单位2025年无国有资本经营预算财政拨款安排的预算。</w:t>
      </w:r>
    </w:p>
    <w:p w:rsidR="009C506E" w:rsidRDefault="00C05D4D">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（七）国有资产占用情况说明</w:t>
      </w:r>
    </w:p>
    <w:p w:rsidR="009C506E" w:rsidRDefault="00C05D4D">
      <w:pPr>
        <w:ind w:firstLineChars="200" w:firstLine="640"/>
        <w:jc w:val="left"/>
        <w:rPr>
          <w:rFonts w:ascii="仿宋" w:eastAsia="仿宋" w:hAnsi="仿宋"/>
          <w:sz w:val="32"/>
          <w:szCs w:val="32"/>
        </w:rPr>
      </w:pPr>
      <w:r>
        <w:rPr>
          <w:rFonts w:ascii="仿宋" w:eastAsia="仿宋" w:hAnsi="仿宋" w:hint="eastAsia"/>
          <w:sz w:val="32"/>
          <w:szCs w:val="32"/>
        </w:rPr>
        <w:t>截至2024年底，我单位共有车辆5台，共计102.51万元；单位价值50万元以上的设备2台（套）、共计133.5万元。2025年预算安排中，购置单位价值50万元以上的设备0台（套），共计0万元。</w:t>
      </w:r>
    </w:p>
    <w:p w:rsidR="00F966EE" w:rsidRDefault="00C05D4D">
      <w:pPr>
        <w:spacing w:line="560" w:lineRule="exact"/>
        <w:ind w:firstLineChars="200" w:firstLine="640"/>
        <w:rPr>
          <w:rFonts w:ascii="仿宋_GB2312" w:eastAsia="仿宋_GB2312"/>
          <w:color w:val="000000"/>
          <w:sz w:val="32"/>
          <w:szCs w:val="32"/>
        </w:rPr>
      </w:pPr>
      <w:r>
        <w:rPr>
          <w:rFonts w:ascii="黑体" w:eastAsia="黑体" w:hint="eastAsia"/>
          <w:color w:val="000000"/>
          <w:sz w:val="32"/>
          <w:szCs w:val="32"/>
        </w:rPr>
        <w:t>六、名词解释</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基本支出：指为保障机构正常运转、完成日常工作任务而发生的人员支出和公用支出。</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项目支出：指在基本支出之外为完成特定行政任务或事业发展目标所发生的支出。</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“三公”经费财政拨款预算数：指本单位当年单位预算安排的因公出国（境）费用、公务接待费、公务用车购置和运行维护费预算数。</w:t>
      </w:r>
    </w:p>
    <w:p w:rsidR="009C506E" w:rsidRDefault="00C05D4D">
      <w:pPr>
        <w:spacing w:line="560" w:lineRule="exact"/>
        <w:ind w:firstLineChars="200" w:firstLine="640"/>
        <w:rPr>
          <w:rFonts w:ascii="仿宋" w:eastAsia="仿宋" w:hAnsi="仿宋"/>
          <w:sz w:val="32"/>
          <w:szCs w:val="32"/>
        </w:rPr>
      </w:pPr>
      <w:r>
        <w:rPr>
          <w:rFonts w:ascii="仿宋" w:eastAsia="仿宋" w:hAnsi="仿宋" w:hint="eastAsia"/>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9C506E" w:rsidRDefault="009C506E">
      <w:pPr>
        <w:spacing w:line="560" w:lineRule="exact"/>
        <w:jc w:val="center"/>
        <w:rPr>
          <w:rFonts w:ascii="方正小标宋简体" w:eastAsia="方正小标宋简体"/>
          <w:color w:val="000000"/>
          <w:sz w:val="36"/>
          <w:szCs w:val="36"/>
        </w:rPr>
      </w:pPr>
    </w:p>
    <w:p w:rsidR="009C506E" w:rsidRDefault="009C506E">
      <w:pPr>
        <w:pStyle w:val="2"/>
      </w:pPr>
    </w:p>
    <w:p w:rsidR="009C506E" w:rsidRDefault="00C05D4D">
      <w:pPr>
        <w:spacing w:line="5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第二部分  2025年度单位预算报表</w:t>
      </w:r>
    </w:p>
    <w:p w:rsidR="009C506E" w:rsidRDefault="009C506E">
      <w:pPr>
        <w:spacing w:line="560" w:lineRule="exact"/>
        <w:ind w:firstLineChars="200" w:firstLine="640"/>
        <w:rPr>
          <w:rFonts w:ascii="仿宋_GB2312" w:eastAsia="仿宋_GB2312"/>
          <w:color w:val="000000"/>
          <w:sz w:val="32"/>
          <w:szCs w:val="32"/>
        </w:rPr>
      </w:pPr>
    </w:p>
    <w:p w:rsidR="009C506E" w:rsidRDefault="00C05D4D">
      <w:pPr>
        <w:spacing w:line="560" w:lineRule="exact"/>
        <w:ind w:firstLineChars="200" w:firstLine="640"/>
        <w:rPr>
          <w:rFonts w:ascii="仿宋_GB2312" w:eastAsia="仿宋_GB2312"/>
          <w:color w:val="000000"/>
          <w:sz w:val="32"/>
          <w:szCs w:val="32"/>
          <w:highlight w:val="green"/>
        </w:rPr>
      </w:pPr>
      <w:bookmarkStart w:id="0" w:name="chaosong"/>
      <w:bookmarkEnd w:id="0"/>
      <w:r>
        <w:rPr>
          <w:rFonts w:ascii="仿宋_GB2312" w:eastAsia="仿宋_GB2312" w:hint="eastAsia"/>
          <w:color w:val="000000"/>
          <w:sz w:val="32"/>
          <w:szCs w:val="32"/>
        </w:rPr>
        <w:t>附件：北京市密云区动物疫病预防控制中心2025年度单位预算报表</w:t>
      </w:r>
      <w:bookmarkStart w:id="1" w:name="_GoBack"/>
    </w:p>
    <w:bookmarkEnd w:id="1"/>
    <w:p w:rsidR="009C506E" w:rsidRDefault="009C506E"/>
    <w:sectPr w:rsidR="009C506E" w:rsidSect="009C506E">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A42" w:rsidRDefault="00D07A42" w:rsidP="009C506E">
      <w:r>
        <w:separator/>
      </w:r>
    </w:p>
  </w:endnote>
  <w:endnote w:type="continuationSeparator" w:id="1">
    <w:p w:rsidR="00D07A42" w:rsidRDefault="00D07A42" w:rsidP="009C5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w:altName w:val="微软雅黑"/>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06E" w:rsidRDefault="002076A0">
    <w:pPr>
      <w:pStyle w:val="a3"/>
      <w:jc w:val="right"/>
      <w:rPr>
        <w:rFonts w:ascii="宋体" w:hAnsi="宋体"/>
        <w:sz w:val="28"/>
        <w:szCs w:val="28"/>
      </w:rPr>
    </w:pPr>
    <w:r w:rsidRPr="002076A0">
      <w:rPr>
        <w:sz w:val="28"/>
      </w:rPr>
      <w:pict>
        <v:shapetype id="_x0000_t202" coordsize="21600,21600" o:spt="202" path="m,l,21600r21600,l21600,xe">
          <v:stroke joinstyle="miter"/>
          <v:path gradientshapeok="t" o:connecttype="rect"/>
        </v:shapetype>
        <v:shape id="_x0000_s1025" type="#_x0000_t202" style="position:absolute;left:0;text-align:left;margin-left:312pt;margin-top:0;width:2in;height:2in;z-index:251660288;mso-wrap-style:none;mso-position-horizontal:outside;mso-position-horizontal-relative:margin" filled="f" stroked="f">
          <v:textbox style="mso-fit-shape-to-text:t" inset="0,0,0,0">
            <w:txbxContent>
              <w:p w:rsidR="009C506E" w:rsidRDefault="002076A0">
                <w:pPr>
                  <w:pStyle w:val="a3"/>
                  <w:jc w:val="right"/>
                </w:pPr>
                <w:r>
                  <w:rPr>
                    <w:rFonts w:ascii="宋体" w:hAnsi="宋体"/>
                    <w:sz w:val="28"/>
                    <w:szCs w:val="28"/>
                  </w:rPr>
                  <w:fldChar w:fldCharType="begin"/>
                </w:r>
                <w:r w:rsidR="00C05D4D">
                  <w:rPr>
                    <w:rFonts w:ascii="宋体" w:hAnsi="宋体"/>
                    <w:sz w:val="28"/>
                    <w:szCs w:val="28"/>
                  </w:rPr>
                  <w:instrText>PAGE   \* MERGEFORMAT</w:instrText>
                </w:r>
                <w:r>
                  <w:rPr>
                    <w:rFonts w:ascii="宋体" w:hAnsi="宋体"/>
                    <w:sz w:val="28"/>
                    <w:szCs w:val="28"/>
                  </w:rPr>
                  <w:fldChar w:fldCharType="separate"/>
                </w:r>
                <w:r w:rsidR="005130B1" w:rsidRPr="005130B1">
                  <w:rPr>
                    <w:rFonts w:ascii="宋体" w:hAnsi="宋体"/>
                    <w:noProof/>
                    <w:sz w:val="28"/>
                    <w:szCs w:val="28"/>
                    <w:lang w:val="zh-CN"/>
                  </w:rPr>
                  <w:t>-</w:t>
                </w:r>
                <w:r w:rsidR="005130B1">
                  <w:rPr>
                    <w:rFonts w:ascii="宋体" w:hAnsi="宋体"/>
                    <w:noProof/>
                    <w:sz w:val="28"/>
                    <w:szCs w:val="28"/>
                  </w:rPr>
                  <w:t xml:space="preserve"> 2 -</w:t>
                </w:r>
                <w:r>
                  <w:rPr>
                    <w:rFonts w:ascii="宋体" w:hAnsi="宋体"/>
                    <w:sz w:val="28"/>
                    <w:szCs w:val="28"/>
                  </w:rPr>
                  <w:fldChar w:fldCharType="end"/>
                </w:r>
              </w:p>
            </w:txbxContent>
          </v:textbox>
          <w10:wrap anchorx="margin"/>
        </v:shape>
      </w:pict>
    </w:r>
  </w:p>
  <w:p w:rsidR="009C506E" w:rsidRDefault="009C506E">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A42" w:rsidRDefault="00D07A42" w:rsidP="009C506E">
      <w:r>
        <w:separator/>
      </w:r>
    </w:p>
  </w:footnote>
  <w:footnote w:type="continuationSeparator" w:id="1">
    <w:p w:rsidR="00D07A42" w:rsidRDefault="00D07A42" w:rsidP="009C5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2E9D19"/>
    <w:multiLevelType w:val="singleLevel"/>
    <w:tmpl w:val="FF2E9D1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2DE7"/>
    <w:rsid w:val="000B1884"/>
    <w:rsid w:val="000B2C33"/>
    <w:rsid w:val="000D2BB6"/>
    <w:rsid w:val="00126350"/>
    <w:rsid w:val="00126BC4"/>
    <w:rsid w:val="001A3B81"/>
    <w:rsid w:val="001F0BF1"/>
    <w:rsid w:val="001F4A32"/>
    <w:rsid w:val="001F60BC"/>
    <w:rsid w:val="002076A0"/>
    <w:rsid w:val="00236382"/>
    <w:rsid w:val="002658A9"/>
    <w:rsid w:val="002C11F1"/>
    <w:rsid w:val="002D0B2F"/>
    <w:rsid w:val="0031094E"/>
    <w:rsid w:val="00323E5B"/>
    <w:rsid w:val="00396AA0"/>
    <w:rsid w:val="00397B22"/>
    <w:rsid w:val="00423CF6"/>
    <w:rsid w:val="00481B64"/>
    <w:rsid w:val="004920C0"/>
    <w:rsid w:val="004D1BBA"/>
    <w:rsid w:val="004E1382"/>
    <w:rsid w:val="005130B1"/>
    <w:rsid w:val="005202C1"/>
    <w:rsid w:val="00561229"/>
    <w:rsid w:val="0057718A"/>
    <w:rsid w:val="0058205A"/>
    <w:rsid w:val="005925DF"/>
    <w:rsid w:val="005C525B"/>
    <w:rsid w:val="006302CF"/>
    <w:rsid w:val="00654A5C"/>
    <w:rsid w:val="006C4B5C"/>
    <w:rsid w:val="006F6C59"/>
    <w:rsid w:val="0071699B"/>
    <w:rsid w:val="00730E01"/>
    <w:rsid w:val="00747859"/>
    <w:rsid w:val="00764B01"/>
    <w:rsid w:val="007C58DE"/>
    <w:rsid w:val="007D02B4"/>
    <w:rsid w:val="007E3A37"/>
    <w:rsid w:val="00880FE6"/>
    <w:rsid w:val="008A50E4"/>
    <w:rsid w:val="00993A44"/>
    <w:rsid w:val="009A3A21"/>
    <w:rsid w:val="009C506E"/>
    <w:rsid w:val="009F1FA1"/>
    <w:rsid w:val="009F4DAB"/>
    <w:rsid w:val="00A33C8C"/>
    <w:rsid w:val="00B60BFF"/>
    <w:rsid w:val="00B64CC8"/>
    <w:rsid w:val="00B75E53"/>
    <w:rsid w:val="00B76A78"/>
    <w:rsid w:val="00B948A7"/>
    <w:rsid w:val="00BD4FD4"/>
    <w:rsid w:val="00C05D4D"/>
    <w:rsid w:val="00C5159C"/>
    <w:rsid w:val="00C72A83"/>
    <w:rsid w:val="00C96846"/>
    <w:rsid w:val="00CB57BE"/>
    <w:rsid w:val="00CC3B35"/>
    <w:rsid w:val="00CF5076"/>
    <w:rsid w:val="00D07A42"/>
    <w:rsid w:val="00D110C4"/>
    <w:rsid w:val="00D15DA0"/>
    <w:rsid w:val="00D363BB"/>
    <w:rsid w:val="00D97803"/>
    <w:rsid w:val="00E32404"/>
    <w:rsid w:val="00E42DE7"/>
    <w:rsid w:val="00E54812"/>
    <w:rsid w:val="00EA4A1A"/>
    <w:rsid w:val="00ED1418"/>
    <w:rsid w:val="00F56DE3"/>
    <w:rsid w:val="00F877F3"/>
    <w:rsid w:val="00F948CF"/>
    <w:rsid w:val="00F966EE"/>
    <w:rsid w:val="00FE476E"/>
    <w:rsid w:val="458B2D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roid Sans" w:eastAsia="宋体" w:hAnsi="Droid Sans" w:cs="Droid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C506E"/>
    <w:pPr>
      <w:widowControl w:val="0"/>
      <w:jc w:val="both"/>
    </w:pPr>
    <w:rPr>
      <w:rFonts w:ascii="Times New Roman" w:hAnsi="Times New Roman"/>
      <w:kern w:val="2"/>
      <w:sz w:val="21"/>
      <w:szCs w:val="24"/>
    </w:rPr>
  </w:style>
  <w:style w:type="paragraph" w:styleId="2">
    <w:name w:val="heading 2"/>
    <w:basedOn w:val="a"/>
    <w:next w:val="a"/>
    <w:link w:val="2Char"/>
    <w:qFormat/>
    <w:rsid w:val="009C506E"/>
    <w:pPr>
      <w:keepNext/>
      <w:keepLines/>
      <w:spacing w:before="100" w:beforeAutospacing="1" w:after="100" w:afterAutospacing="1"/>
      <w:outlineLvl w:val="1"/>
    </w:pPr>
    <w:rPr>
      <w:rFonts w:ascii="Cambria" w:eastAsia="黑体" w:hAnsi="Cambria" w:cs="Times New Roman"/>
      <w:b/>
      <w:bCs/>
      <w:kern w:val="0"/>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9C506E"/>
    <w:pPr>
      <w:tabs>
        <w:tab w:val="center" w:pos="4153"/>
        <w:tab w:val="right" w:pos="8306"/>
      </w:tabs>
      <w:snapToGrid w:val="0"/>
      <w:jc w:val="left"/>
    </w:pPr>
    <w:rPr>
      <w:rFonts w:eastAsiaTheme="minorEastAsia" w:cstheme="minorBidi"/>
      <w:sz w:val="18"/>
      <w:szCs w:val="22"/>
    </w:rPr>
  </w:style>
  <w:style w:type="paragraph" w:styleId="a4">
    <w:name w:val="header"/>
    <w:basedOn w:val="a"/>
    <w:link w:val="Char10"/>
    <w:qFormat/>
    <w:rsid w:val="009C506E"/>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2Char">
    <w:name w:val="标题 2 Char"/>
    <w:basedOn w:val="a0"/>
    <w:link w:val="2"/>
    <w:qFormat/>
    <w:rsid w:val="009C506E"/>
    <w:rPr>
      <w:rFonts w:ascii="Cambria" w:eastAsia="黑体" w:hAnsi="Cambria" w:cs="Times New Roman"/>
      <w:b/>
      <w:bCs/>
      <w:kern w:val="0"/>
      <w:sz w:val="36"/>
      <w:szCs w:val="32"/>
    </w:rPr>
  </w:style>
  <w:style w:type="character" w:customStyle="1" w:styleId="Char">
    <w:name w:val="页眉 Char"/>
    <w:link w:val="a4"/>
    <w:qFormat/>
    <w:rsid w:val="009C506E"/>
    <w:rPr>
      <w:rFonts w:ascii="Times New Roman" w:hAnsi="Times New Roman"/>
      <w:sz w:val="18"/>
      <w:szCs w:val="18"/>
    </w:rPr>
  </w:style>
  <w:style w:type="character" w:customStyle="1" w:styleId="Char0">
    <w:name w:val="页脚 Char"/>
    <w:link w:val="a3"/>
    <w:uiPriority w:val="99"/>
    <w:qFormat/>
    <w:rsid w:val="009C506E"/>
    <w:rPr>
      <w:rFonts w:ascii="Times New Roman" w:hAnsi="Times New Roman"/>
      <w:sz w:val="18"/>
    </w:rPr>
  </w:style>
  <w:style w:type="character" w:customStyle="1" w:styleId="Char10">
    <w:name w:val="页眉 Char1"/>
    <w:basedOn w:val="a0"/>
    <w:link w:val="a4"/>
    <w:uiPriority w:val="99"/>
    <w:semiHidden/>
    <w:qFormat/>
    <w:rsid w:val="009C506E"/>
    <w:rPr>
      <w:rFonts w:ascii="Times New Roman" w:eastAsia="宋体" w:hAnsi="Times New Roman" w:cs="Droid Sans"/>
      <w:sz w:val="18"/>
      <w:szCs w:val="18"/>
    </w:rPr>
  </w:style>
  <w:style w:type="character" w:customStyle="1" w:styleId="Char1">
    <w:name w:val="页脚 Char1"/>
    <w:basedOn w:val="a0"/>
    <w:link w:val="a3"/>
    <w:uiPriority w:val="99"/>
    <w:semiHidden/>
    <w:rsid w:val="009C506E"/>
    <w:rPr>
      <w:rFonts w:ascii="Times New Roman" w:eastAsia="宋体" w:hAnsi="Times New Roman" w:cs="Droid Sans"/>
      <w:sz w:val="18"/>
      <w:szCs w:val="18"/>
    </w:rPr>
  </w:style>
  <w:style w:type="paragraph" w:styleId="a5">
    <w:name w:val="List Paragraph"/>
    <w:basedOn w:val="a"/>
    <w:uiPriority w:val="34"/>
    <w:qFormat/>
    <w:rsid w:val="009C506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ED318FD6-6427-4F6C-A21E-CB58663E62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2025-02-21T07:17:00Z</dcterms:created>
  <dcterms:modified xsi:type="dcterms:W3CDTF">2025-03-06T06:41:00Z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