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密云区2023年度财政支出项目绩效评价结果情况表</w:t>
      </w:r>
    </w:p>
    <w:tbl>
      <w:tblPr>
        <w:tblStyle w:val="2"/>
        <w:tblpPr w:leftFromText="180" w:rightFromText="180" w:vertAnchor="text" w:horzAnchor="page" w:tblpXSpec="center" w:tblpY="334"/>
        <w:tblOverlap w:val="never"/>
        <w:tblW w:w="879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559"/>
        <w:gridCol w:w="3107"/>
        <w:gridCol w:w="3765"/>
        <w:gridCol w:w="7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考评类型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被考评单位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项目考评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北京市密云区人民防空办公室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人防指挥信息系统建设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北京市密云城市管理指挥中心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聘请第三方机构承办12345市民热线服务项目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北京市密云区民政局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密云区社会组织培育发展中心项目资金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北京市密云区疾控中心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购置疫情防控物资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北京市密云区农业服务中心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河南寨镇设施农业以奖代补项目财政补贴资金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北京市密云区文化和旅游局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乡村民宿(精品民宿）和精品乡村酒店补助项目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北京市密云区商务局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2021年扶持密云区农业电子商务企业发展资金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北京市密云区生态环境局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移动污染源综合监测项目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北京市密云区人民政府国有资产监督管理委员会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放马峪生态修复项目（兵马营、四合、瑶亭、萝卜峪）治理工程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北京市密云区妇幼保健院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公立医院综合改革补助资金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北京市密云区妇幼保健院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医疗卫生机构能力建设补助资金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北京市密云区疾病预防控制中心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医疗卫生机构能力建设补助资金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9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北京市密云区医疗保障局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医疗保障服务与能力提升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北京市密云区疾病预防控制中心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购置疫情防控物资项目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2"/>
        <w:tblW w:w="822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471"/>
          <w:tab w:val="center" w:pos="4066"/>
        </w:tabs>
        <w:jc w:val="left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tbl>
      <w:tblPr>
        <w:tblStyle w:val="2"/>
        <w:tblW w:w="822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2126"/>
        <w:gridCol w:w="2268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71"/>
                <w:tab w:val="center" w:pos="4066"/>
              </w:tabs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ab/>
              <w:t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ab/>
              <w:t>密云区2023年成本预算绩效分析结果情况表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被考评单位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成本分析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基层图书购置费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成本管控情况   见报告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北京市密云区民政局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城乡特困人员救助供养支出补助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成本管控情况   见报告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北京市密云区医疗保障局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社会救助对象医疗救助资金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成本管控情况   见报告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北京市密云区城市管理委员会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静态交通停车综合治理项目成本绩效考核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成本管控情况   见报告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北京市公安局密云分局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靶场设备更新改造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成本管控情况   见报告</w:t>
            </w:r>
          </w:p>
        </w:tc>
      </w:tr>
    </w:tbl>
    <w:p/>
    <w:p/>
    <w:p/>
    <w:p/>
    <w:p/>
    <w:p>
      <w:pPr>
        <w:widowControl/>
        <w:jc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tbl>
      <w:tblPr>
        <w:tblStyle w:val="2"/>
        <w:tblW w:w="822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2126"/>
        <w:gridCol w:w="2268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密云区2023年部门整体支出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绩效评价分析结果情况表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被考评单位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部门整体支出绩效评价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北京市密云区工商业联合会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北京市密云区工商业联合会部门整体支出绩效评价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北京市密云区司法局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北京市密云区司法局部门整体支出绩效评价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北京市密云区残疾人联合会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北京市密云区残疾人联合会部门整体支出绩效评价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北京市密云区园林绿化局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北京市密云区园林绿化局部门整体支出绩效评价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</w:tblPrEx>
        <w:trPr>
          <w:trHeight w:val="843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北京市密云区融媒体中心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北京市密云区融媒体中心部门整体支出绩效评价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北京市密云区文化馆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北京市密云区文化馆部门整体支出绩效评价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北京市密云区投资促进服务中心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北京市密云区投资促进服务中心部门整体支出绩效评价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北京市密云区住房和城乡建设委员会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北京市密云区住房和城乡建设委员会部门整体支出绩效评价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</w:tbl>
    <w:p/>
    <w:p>
      <w:pPr>
        <w:ind w:left="-199" w:leftChars="-95" w:right="-199" w:rightChars="-95" w:firstLine="199" w:firstLineChars="95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7579"/>
    <w:rsid w:val="1A325CCC"/>
    <w:rsid w:val="21F14FCD"/>
    <w:rsid w:val="2D287579"/>
    <w:rsid w:val="2F032460"/>
    <w:rsid w:val="2F8B5783"/>
    <w:rsid w:val="3B8E31BA"/>
    <w:rsid w:val="568A54B5"/>
    <w:rsid w:val="584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2021-01-22T07:40:00Z</dcterms:created>
  <dc:creator>zs</dc:creator>
  <cp:lastModifiedBy>周翰楠</cp:lastModifiedBy>
  <dcterms:modified xsi:type="dcterms:W3CDTF">2015-04-02T14:01:55Z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