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center"/>
        <w:textAlignment w:val="baseline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  <w:lang w:eastAsia="zh-CN"/>
        </w:rPr>
        <w:t>北京市密云区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  <w:lang w:val="en-US" w:eastAsia="zh-CN"/>
        </w:rPr>
        <w:t>十里堡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  <w:lang w:eastAsia="zh-CN"/>
        </w:rPr>
        <w:t>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center"/>
        <w:textAlignment w:val="baseline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  <w:lang w:eastAsia="zh-CN"/>
        </w:rPr>
        <w:t>关于</w:t>
      </w:r>
      <w:r>
        <w:rPr>
          <w:rFonts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</w:rPr>
        <w:t>202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</w:rPr>
        <w:t>年预算执行情况和</w:t>
      </w:r>
      <w:r>
        <w:rPr>
          <w:rFonts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</w:rPr>
        <w:t>202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</w:rPr>
        <w:t>年预算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center"/>
        <w:textAlignment w:val="baseline"/>
        <w:outlineLvl w:val="9"/>
        <w:rPr>
          <w:rFonts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44"/>
          <w:szCs w:val="44"/>
          <w:u w:val="none" w:color="auto"/>
        </w:rPr>
        <w:t>（草案）的报告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center"/>
        <w:textAlignment w:val="baseline"/>
        <w:outlineLvl w:val="9"/>
        <w:rPr>
          <w:rFonts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</w:pPr>
      <w:r>
        <w:rPr>
          <w:rFonts w:ascii="楷体_GB2312" w:hAnsi="华文中宋" w:eastAsia="楷体_GB2312" w:cs="楷体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--202</w:t>
      </w:r>
      <w:r>
        <w:rPr>
          <w:rFonts w:hint="eastAsia" w:ascii="楷体_GB2312" w:hAnsi="华文中宋" w:eastAsia="楷体_GB2312" w:cs="楷体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</w:t>
      </w:r>
      <w:r>
        <w:rPr>
          <w:rFonts w:hint="eastAsia" w:ascii="楷体_GB2312" w:hAnsi="华文中宋" w:eastAsia="楷体_GB2312" w:cs="楷体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年</w:t>
      </w:r>
      <w:r>
        <w:rPr>
          <w:rFonts w:hint="eastAsia" w:ascii="楷体_GB2312" w:hAnsi="华文中宋" w:eastAsia="楷体_GB2312" w:cs="楷体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</w:t>
      </w:r>
      <w:r>
        <w:rPr>
          <w:rFonts w:hint="eastAsia" w:ascii="楷体_GB2312" w:hAnsi="华文中宋" w:eastAsia="楷体_GB2312" w:cs="楷体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月</w:t>
      </w:r>
      <w:r>
        <w:rPr>
          <w:rFonts w:hint="eastAsia" w:ascii="楷体_GB2312" w:hAnsi="华文中宋" w:eastAsia="楷体_GB2312" w:cs="楷体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</w:t>
      </w:r>
      <w:r>
        <w:rPr>
          <w:rFonts w:hint="default" w:ascii="楷体_GB2312" w:hAnsi="华文中宋" w:eastAsia="楷体_GB2312" w:cs="楷体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" w:eastAsia="zh-CN"/>
        </w:rPr>
        <w:t>8</w:t>
      </w:r>
      <w:r>
        <w:rPr>
          <w:rFonts w:hint="eastAsia" w:ascii="楷体_GB2312" w:hAnsi="华文中宋" w:eastAsia="楷体_GB2312" w:cs="楷体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在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  <w:lang w:eastAsia="zh-CN"/>
        </w:rPr>
        <w:t>十里堡镇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第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  <w:lang w:eastAsia="zh-CN"/>
        </w:rPr>
        <w:t>二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届人民代表大会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center"/>
        <w:textAlignment w:val="baseline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第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  <w:lang w:eastAsia="zh-CN"/>
        </w:rPr>
        <w:t>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次会议上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center"/>
        <w:textAlignment w:val="baseline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北京市密云区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十里堡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镇经济发展办公室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spacing w:val="0"/>
          <w:w w:val="100"/>
          <w:sz w:val="32"/>
          <w:szCs w:val="32"/>
          <w:u w:val="none" w:color="auto"/>
          <w:lang w:val="en-US" w:eastAsia="zh-CN"/>
        </w:rPr>
        <w:t xml:space="preserve">    张红梅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center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各位代表：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我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受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十里堡镇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人民政府委托，现将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北京市密云区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十里堡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镇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202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年预算执行情况和202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年预算草案的报告提请镇第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届人民代表大会第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三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次会议审议。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一、</w:t>
      </w:r>
      <w:r>
        <w:rPr>
          <w:rFonts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202</w:t>
      </w:r>
      <w:r>
        <w:rPr>
          <w:rFonts w:hint="eastAsia"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</w:t>
      </w:r>
      <w:r>
        <w:rPr>
          <w:rFonts w:hint="eastAsia"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年预算执行情况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FF"/>
          <w:spacing w:val="0"/>
          <w:w w:val="100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在镇党委的正确领导下，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监督支持下，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全镇财政收支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基本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稳定，财政预算执行情况总体良好。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（一）一般公共预算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收支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全镇一般公共预算收入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14361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比上年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下降5.77%，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其中：财政收入完成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6596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万元，财政体制补助及转移支付资金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2544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万元，专项资金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5221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万元。全镇一般公共预算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14361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比上年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下降5.77%。镇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一般公共预算收支平衡。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3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一般公共预算收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执行情况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回顾过去一年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, 受新冠肺炎疫情等因素影响，本镇内外部发展环境发生重大变化，综合收入减少，一般公共预算支出规模发生变化。根据《预算法》和《北京市预算审查监督条例》的规定，我们报请镇人大审查批准了镇级一般公共预算支出调整方案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全镇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调整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预算后，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202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年财政收入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6596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比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上年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8181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减少1585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减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幅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19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%。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其中：税收收入完成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3668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万元，占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比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56%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；非税收收入完成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2928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万元，占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比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44%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3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主要收入科目执行情况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全镇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税收形成财政收入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3668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下降45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具体情况如下：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增值税收入完成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2481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万元，比去年同期的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2832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下降351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降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幅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占镇财政总收入的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38%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企业所得税收入完成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387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万元，比去年同期的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638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下降251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降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幅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39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占镇财政总收入的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6%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个人所得税收入完成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115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万元，比去年同期的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105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万元增长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增幅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%，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占镇财政总收入的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土地增值税收入完成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121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万元，比去年同期的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455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万元减少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334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降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幅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73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占镇财政总收入的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房产税收入完成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373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万元；城镇土地使用税收入完成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34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万元；环境保护税收入完成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157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万元，以上三项预计收入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564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万元，占镇财政总收入的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9%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非税收入完成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2928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万元，比去年同期的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3757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万元减少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829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降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幅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，占镇财政总收入的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44%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3" w:firstLineChars="200"/>
        <w:jc w:val="both"/>
        <w:textAlignment w:val="baseline"/>
        <w:outlineLvl w:val="9"/>
        <w:rPr>
          <w:rFonts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3、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一般公共预算支出执行情况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在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2022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年的财政工作中，我们全面贯彻执行“量入为出、收支平衡、适度从紧”的财政政策，推进财政工作有序进行。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2022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年财政支出完成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11108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万元，完成年度调整预算的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113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%。重点支持了新冠疫情防控、创建“基本无违建区”、垃圾分类、环境治理、疏整促专项提升、机关政权建设等方面的工作。紧紧围绕重点工作保证支出，促进全镇环境大幅改善、城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乡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功能更加完善、经济良性发展、社会有序稳定。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3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科目执行情况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一般公共服务支出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5422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48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政府运转支出，包括人员支出和公用经费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公共安全支出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95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0.5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购买疫情防控用品。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文化旅游和传媒支出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141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十里堡和统军庄村新时代文明实践站改造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社保和就业保障支出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392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4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残疾人温馨家园及康复站运转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卫生健康支出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9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0.5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村居计生专干补助及社区疫情防疫员电话费补贴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节能环保支出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150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扬尘精细化治理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城乡社区事务支出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1719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环境卫生治理及垃圾分类指导员补贴等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农林水预计支出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2420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村级保洁员、村邮员、煤改气补贴及美丽乡村基础设施运维等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资源勘探工业信息等支出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750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7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%，主要用于扶持企业产业发展。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灾害防治及应急管理支出10万元，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占镇财政总支出的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0.5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兼职安全生产巡查员津贴及防汛险户搬迁转移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default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3" w:firstLineChars="200"/>
        <w:jc w:val="both"/>
        <w:textAlignment w:val="baseline"/>
        <w:outlineLvl w:val="9"/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（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二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）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2022年落实财税政策和财政重点工作情况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年，财政部门全面贯彻《预算法》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《预算法实施条例》，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充分发挥财政职能作用，坚持过“紧日子”，积极培育财源，强化绩效管理，不断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提高资金使用效益。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1.发挥财政政策导向作用，支持经济高质量发展。一是全面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落实减税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降费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政策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精简税费优惠政策的办理流程和手续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，不折不扣执行制度性、阶段性、结构性减税举措，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切实减轻企业负担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帮助企业恢复元气、激发活力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。二是有力夯实财源建设基础。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心系企业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，内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化于策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，提高服务质量。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2.加强财政资金统筹，有力保障重点支出需求。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优化财政支出结构，确保民生领域支出。二是积极争取上级资金。抢抓政策机遇，精准申报项目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加强财政改革创新，提高财政资金使用效益。一是全面落实政府过紧日子要求。从严编制预算，大幅压减非急需非刚性支出，严把支出关口，把更多宝贵财政资源腾出来，用于改善基本民生和支持企业发展。二是全面实施预算绩效管理，充分发挥预算职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加强财政监督管理，防范化解财政金融风险。一是加强部门间协作配合，做好资产登记管理、清查盘点、权属管理等基础性工作，规范资产配置、使用、调剂、处置行为。二是规范预算执行动态监控。利用新预算管理一体化系统对预算执行动态监控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hAnsi="宋体" w:eastAsia="仿宋_GB2312"/>
          <w:b w:val="0"/>
          <w:i w:val="0"/>
          <w:caps w:val="0"/>
          <w:color w:val="0000FF"/>
          <w:spacing w:val="0"/>
          <w:w w:val="100"/>
          <w:sz w:val="32"/>
          <w:szCs w:val="32"/>
          <w:u w:val="none" w:color="auto"/>
          <w:lang w:eastAsia="zh-CN"/>
        </w:rPr>
      </w:pP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outlineLvl w:val="9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需要说明的是，上述数据是根据预算执行情况初步汇总的，在财政决算编成后，还会有所变化。因部分项目据实列支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按照具体支出事项分别列支到相应科目等因素影响，各科目执行数据与预算存在一定差异。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/>
        <w:textAlignment w:val="auto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FF"/>
          <w:spacing w:val="0"/>
          <w:w w:val="10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各位代表，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面对经济下行压力和新冠疫情冲击，在镇委的坚强领导下，在镇人大的监督和指导下，财政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工作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取得了一定成绩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但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也必须清醒地认识到，当前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财政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工作依然面临着困难与挑战：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财源基础相对薄弱，受经济波动、政策调整等因素影响较大，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财政收入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持续平稳增长的难度进一步加大；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政策刚性增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支需求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不断增加，财政支出压力较大，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财政收支平衡难度进一步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加大；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三是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财政收支处于紧平衡状态，“过紧日子”的思想还需进一步加强。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hAnsi="等线" w:eastAsia="仿宋_GB2312" w:cs="仿宋_GB2312"/>
          <w:b w:val="0"/>
          <w:bCs/>
          <w:i w:val="0"/>
          <w:caps w:val="0"/>
          <w:spacing w:val="0"/>
          <w:w w:val="100"/>
          <w:kern w:val="0"/>
          <w:sz w:val="32"/>
          <w:szCs w:val="32"/>
          <w:u w:val="none" w:color="auto"/>
          <w:lang w:val="zh-CN"/>
        </w:rPr>
      </w:pPr>
      <w:r>
        <w:rPr>
          <w:rFonts w:hint="eastAsia" w:ascii="黑体" w:hAnsi="黑体" w:eastAsia="黑体" w:cs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二、</w:t>
      </w:r>
      <w:r>
        <w:rPr>
          <w:rFonts w:ascii="黑体" w:hAnsi="黑体" w:eastAsia="黑体" w:cs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202</w:t>
      </w:r>
      <w:r>
        <w:rPr>
          <w:rFonts w:hint="eastAsia" w:ascii="黑体" w:hAnsi="黑体" w:eastAsia="黑体" w:cs="仿宋_GB2312"/>
          <w:b w:val="0"/>
          <w:i w:val="0"/>
          <w:caps w:val="0"/>
          <w:spacing w:val="0"/>
          <w:w w:val="100"/>
          <w:sz w:val="32"/>
          <w:szCs w:val="32"/>
          <w:u w:val="none" w:color="auto"/>
          <w:lang w:val="en-US" w:eastAsia="zh-CN"/>
        </w:rPr>
        <w:t>3</w:t>
      </w:r>
      <w:r>
        <w:rPr>
          <w:rFonts w:hint="eastAsia" w:ascii="黑体" w:hAnsi="黑体" w:eastAsia="黑体" w:cs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年预算</w:t>
      </w:r>
      <w:r>
        <w:rPr>
          <w:rFonts w:hint="eastAsia" w:ascii="黑体" w:hAnsi="黑体" w:eastAsia="黑体" w:cs="仿宋_GB2312"/>
          <w:b w:val="0"/>
          <w:i w:val="0"/>
          <w:caps w:val="0"/>
          <w:spacing w:val="0"/>
          <w:w w:val="100"/>
          <w:sz w:val="32"/>
          <w:szCs w:val="32"/>
          <w:u w:val="none" w:color="auto"/>
          <w:lang w:eastAsia="zh-CN"/>
        </w:rPr>
        <w:t>（</w:t>
      </w:r>
      <w:r>
        <w:rPr>
          <w:rFonts w:hint="eastAsia" w:ascii="黑体" w:hAnsi="黑体" w:eastAsia="黑体" w:cs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草案</w:t>
      </w:r>
      <w:r>
        <w:rPr>
          <w:rFonts w:hint="eastAsia" w:ascii="黑体" w:hAnsi="黑体" w:eastAsia="黑体" w:cs="仿宋_GB2312"/>
          <w:b w:val="0"/>
          <w:i w:val="0"/>
          <w:caps w:val="0"/>
          <w:spacing w:val="0"/>
          <w:w w:val="100"/>
          <w:sz w:val="32"/>
          <w:szCs w:val="32"/>
          <w:u w:val="none" w:color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（一）202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年财政收支形势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从收入形势看，在疫情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防控政策不断调整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及经济转型升级、产业结构调整等多重因素叠加影响下，有利因素与不利因素并存。有利因素：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各行业加快恢复，新增财源陆续纳税，为财政增收注入新动力。不利因素：一是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财源基础薄弱，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注册企业数、有税企业率占全市比重均偏低；二是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龙头财源匮乏，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实体经济需发展壮大；三是非税收入不可持续，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留抵退税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等政策减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收因素，给财政收入增长带来更多不确定性。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从支出形势看：各领域对财政资金需求不断加大。政策刚性支出需求逐年增加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社保、三农、公用事业等民生相关政策提标扩围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人员工资、运转经费等持续增长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财政平衡压力进一步加大。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hAnsi="宋体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宋体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u w:val="none" w:color="auto"/>
          <w:lang w:eastAsia="zh-CN"/>
        </w:rPr>
        <w:t>（二）</w:t>
      </w:r>
      <w:r>
        <w:rPr>
          <w:rFonts w:hint="eastAsia" w:ascii="楷体_GB2312" w:hAnsi="宋体" w:eastAsia="楷体_GB2312"/>
          <w:b/>
          <w:bCs w:val="0"/>
          <w:sz w:val="32"/>
          <w:szCs w:val="32"/>
          <w:highlight w:val="none"/>
        </w:rPr>
        <w:t>202</w:t>
      </w:r>
      <w:r>
        <w:rPr>
          <w:rFonts w:hint="eastAsia" w:ascii="楷体_GB2312" w:hAnsi="宋体" w:eastAsia="楷体_GB2312"/>
          <w:b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楷体_GB2312" w:hAnsi="宋体" w:eastAsia="楷体_GB2312"/>
          <w:b/>
          <w:bCs w:val="0"/>
          <w:sz w:val="32"/>
          <w:szCs w:val="32"/>
          <w:highlight w:val="none"/>
        </w:rPr>
        <w:t>年预算编制工作的指导思想和原则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年预算编制和财政工作的指导思想是：以习近平新时代中国特色社会主义思想为指导，全面贯彻落实党的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精神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全面落实过“紧日子”要求，集中财力兜牢“三保”底线，强化预算约束和绩效管理，防范化解财政金融风险。努力构建全面规范、公开透明、标准科学、约束有力的现代预算管理制度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根据上述指导思想，202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年预算（草案）安排的原则是：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开源节流、量入为出，综合预算、统筹管理，兜牢底线、保障重点，强化绩效、成本管控。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3" w:firstLineChars="200"/>
        <w:jc w:val="both"/>
        <w:textAlignment w:val="baseline"/>
        <w:outlineLvl w:val="9"/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（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三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年收支预算总体安排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bCs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年，全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镇</w:t>
      </w:r>
      <w:r>
        <w:rPr>
          <w:rFonts w:hint="eastAsia" w:ascii="仿宋_GB2312" w:eastAsia="仿宋_GB2312" w:cs="仿宋_GB2312"/>
          <w:b w:val="0"/>
          <w:bCs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一般公共预算</w:t>
      </w:r>
      <w:r>
        <w:rPr>
          <w:rFonts w:hint="eastAsia" w:ascii="仿宋_GB2312" w:eastAsia="仿宋_GB2312" w:cs="仿宋_GB2312"/>
          <w:b w:val="0"/>
          <w:bCs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总财力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13827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万元，全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镇</w:t>
      </w:r>
      <w:r>
        <w:rPr>
          <w:rFonts w:hint="eastAsia" w:ascii="仿宋_GB2312" w:eastAsia="仿宋_GB2312" w:cs="仿宋_GB2312"/>
          <w:b w:val="0"/>
          <w:bCs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一般公共预算</w:t>
      </w:r>
      <w:r>
        <w:rPr>
          <w:rFonts w:hint="eastAsia" w:ascii="仿宋_GB2312" w:eastAsia="仿宋_GB2312" w:cs="仿宋_GB2312"/>
          <w:b w:val="0"/>
          <w:bCs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支出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13827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万元，收支平衡。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黑体" w:hAnsi="Courier New" w:eastAsia="黑体"/>
          <w:b w:val="0"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年，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全镇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财政收入预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算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10388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（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2022年度预期9800万元）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，增长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6</w:t>
      </w:r>
      <w:r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。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具体为：增值税收入预算为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5000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万元，企业所得税收入预算为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1000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hAnsi="宋体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土地增值税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收入预算为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400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万元，其他税收入预算为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3988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万元。</w:t>
      </w:r>
      <w:r>
        <w:rPr>
          <w:rFonts w:hint="eastAsia" w:ascii="黑体" w:hAnsi="Courier New" w:eastAsia="黑体"/>
          <w:b w:val="0"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 xml:space="preserve"> 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黑体" w:hAnsi="Courier New" w:eastAsia="黑体"/>
          <w:b w:val="0"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黑体" w:hAnsi="Courier New" w:eastAsia="黑体"/>
          <w:b w:val="0"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 xml:space="preserve"> 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财政体制补助及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  <w:lang w:eastAsia="zh-CN"/>
        </w:rPr>
        <w:t>提前下达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转移支付为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3439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万元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,比上年增长14%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3" w:firstLineChars="200"/>
        <w:jc w:val="both"/>
        <w:textAlignment w:val="baseline"/>
        <w:outlineLvl w:val="9"/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</w:pP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（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四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）202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年一般公共预算支出预算</w:t>
      </w: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财力紧张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的情况下，进一步优化支出结构，坚持有保有压，严格落实政府过“紧日子”要求，贯彻“零基预算”理念，统筹资金优先保障“三保”支出。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  <w:t>全镇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一般公共预算支出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安排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13827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万元，比上年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减少3</w:t>
      </w:r>
      <w:r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%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。主要支出科目安排情况如下：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一般公共服务支出安排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7251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万元，主要用于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eastAsia="zh-CN"/>
        </w:rPr>
        <w:t>保障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机关运行，保工资、保运转。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default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公共安全支出800万元，主要用于社会治安综合治理等。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文化旅游体育与传媒支出安排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14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万元，主要是繁荣发展文化事业和文化产业，支持开展主题宣传、举办文化活动。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社保和就业保障支出安排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601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万元，主要用于离退休人员支出和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福利中心运转等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社会保障支出。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hint="default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城乡社区支出安排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3411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主要用于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新农村基础设施改造以及环境卫生治理支出。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农林水支出安排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250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万元，主要用于农业农村支出、防火、防汛、村级公益事业等支出。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资源勘探工业信息等支出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1500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万元，主要用于扶持企业产业发展。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仿宋_GB2312" w:eastAsia="仿宋_GB2312"/>
          <w:b w:val="0"/>
          <w:i w:val="0"/>
          <w:caps w:val="0"/>
          <w:spacing w:val="0"/>
          <w:w w:val="100"/>
          <w:sz w:val="32"/>
          <w:szCs w:val="32"/>
          <w:u w:val="none" w:color="auto"/>
        </w:rPr>
      </w:pPr>
    </w:p>
    <w:p>
      <w:pPr>
        <w:keepNext w:val="0"/>
        <w:keepLines w:val="0"/>
        <w:pageBreakBefore w:val="0"/>
        <w:widowControl w:val="0"/>
        <w:pBdr>
          <w:bottom w:val="single" w:color="FFFFFF" w:sz="4" w:space="11"/>
        </w:pBdr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outlineLvl w:val="9"/>
        <w:rPr>
          <w:rFonts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</w:pPr>
      <w:r>
        <w:rPr>
          <w:rFonts w:hint="eastAsia"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三、切实做好</w:t>
      </w:r>
      <w:r>
        <w:rPr>
          <w:rFonts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20</w:t>
      </w:r>
      <w:r>
        <w:rPr>
          <w:rFonts w:hint="eastAsia"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2</w:t>
      </w:r>
      <w:r>
        <w:rPr>
          <w:rFonts w:hint="eastAsia"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  <w:lang w:val="en-US" w:eastAsia="zh-CN"/>
        </w:rPr>
        <w:t>3</w:t>
      </w:r>
      <w:r>
        <w:rPr>
          <w:rFonts w:hint="eastAsia" w:ascii="黑体" w:hAnsi="黑体" w:eastAsia="黑体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u w:val="none" w:color="auto"/>
        </w:rPr>
        <w:t>年财政管理和预算执行工作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是新冠疫情政策调整后的第一年，企业面临全面复工复产，我们要认真落实党的二十大精神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，在“开源、节流、保障、创新”上狠下功夫，为全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经济社会发展提供有力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支撑。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（一）抓好“开源”，在筑牢增收基础上积极作为，提高经济发展质量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创业服务综合办公区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为平台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建设为重点，固本强基抓好财源，主动作为全力组收，努力实现全年收入预期目标，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提高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经济发展质量。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（二）抓好“节流”，在加强财政调控上积极作为，优化财政支出结构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应对严峻的收支形势，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牢固树立“过紧日子”思想，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强化成本控制理念，坚持以收定支、量入为出，优化财政资金使用结构和方向。继续从严管控非紧要开支，压减一般性支出和非重点项目支出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预算安排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三公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经费只减不增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各位代表，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做好2023年财政工作，责任重大、任务艰巨、使命光荣！我们要在镇党委、镇政府的坚强领导下，在镇人大、监督和指导下，牢记嘱托、接续奋斗，变压力为动力，扎扎实实做好财政预算各项工作。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984" w:right="1474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roid Sans">
    <w:altName w:val="方正全福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2E7738"/>
    <w:multiLevelType w:val="singleLevel"/>
    <w:tmpl w:val="052E773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TM1ZWYyNTJkNjVkYzBhMTgwZWVlOTY4M2E2MzE4NjUifQ=="/>
  </w:docVars>
  <w:rsids>
    <w:rsidRoot w:val="00965705"/>
    <w:rsid w:val="000116C7"/>
    <w:rsid w:val="00013B2D"/>
    <w:rsid w:val="00015D1D"/>
    <w:rsid w:val="00024711"/>
    <w:rsid w:val="000360FF"/>
    <w:rsid w:val="00053634"/>
    <w:rsid w:val="00057C6B"/>
    <w:rsid w:val="0007443C"/>
    <w:rsid w:val="00075A16"/>
    <w:rsid w:val="00075E7B"/>
    <w:rsid w:val="000B7A7F"/>
    <w:rsid w:val="000D2499"/>
    <w:rsid w:val="000E7DF8"/>
    <w:rsid w:val="00100C43"/>
    <w:rsid w:val="00112395"/>
    <w:rsid w:val="00194303"/>
    <w:rsid w:val="00194B26"/>
    <w:rsid w:val="001A4EAB"/>
    <w:rsid w:val="002328FA"/>
    <w:rsid w:val="002435AE"/>
    <w:rsid w:val="00266C73"/>
    <w:rsid w:val="002749F3"/>
    <w:rsid w:val="00293969"/>
    <w:rsid w:val="002A5985"/>
    <w:rsid w:val="002B2F4B"/>
    <w:rsid w:val="002B4450"/>
    <w:rsid w:val="002C3221"/>
    <w:rsid w:val="00315326"/>
    <w:rsid w:val="0037660A"/>
    <w:rsid w:val="003834C0"/>
    <w:rsid w:val="003A0505"/>
    <w:rsid w:val="003C05EA"/>
    <w:rsid w:val="003C3D73"/>
    <w:rsid w:val="003D132C"/>
    <w:rsid w:val="00416A01"/>
    <w:rsid w:val="004358DA"/>
    <w:rsid w:val="004400FF"/>
    <w:rsid w:val="00461039"/>
    <w:rsid w:val="004B2998"/>
    <w:rsid w:val="004B6E48"/>
    <w:rsid w:val="004C3505"/>
    <w:rsid w:val="004C4F7A"/>
    <w:rsid w:val="004E5503"/>
    <w:rsid w:val="004E7EA5"/>
    <w:rsid w:val="004F4705"/>
    <w:rsid w:val="00541C96"/>
    <w:rsid w:val="0055417B"/>
    <w:rsid w:val="00577DCE"/>
    <w:rsid w:val="005D1B32"/>
    <w:rsid w:val="005E14FA"/>
    <w:rsid w:val="00637B16"/>
    <w:rsid w:val="00692EAA"/>
    <w:rsid w:val="006A3A27"/>
    <w:rsid w:val="00735997"/>
    <w:rsid w:val="007423FC"/>
    <w:rsid w:val="007576E4"/>
    <w:rsid w:val="00763F2D"/>
    <w:rsid w:val="007B0C8E"/>
    <w:rsid w:val="007B4DE9"/>
    <w:rsid w:val="007E4EA2"/>
    <w:rsid w:val="007F5982"/>
    <w:rsid w:val="0080657B"/>
    <w:rsid w:val="00856736"/>
    <w:rsid w:val="00863857"/>
    <w:rsid w:val="00865CDC"/>
    <w:rsid w:val="00872C25"/>
    <w:rsid w:val="00876945"/>
    <w:rsid w:val="009131B3"/>
    <w:rsid w:val="00951683"/>
    <w:rsid w:val="00965705"/>
    <w:rsid w:val="009830C0"/>
    <w:rsid w:val="009C582C"/>
    <w:rsid w:val="009E00C2"/>
    <w:rsid w:val="009E2E34"/>
    <w:rsid w:val="009E6F31"/>
    <w:rsid w:val="00A052E2"/>
    <w:rsid w:val="00A10B2F"/>
    <w:rsid w:val="00A12319"/>
    <w:rsid w:val="00A1436F"/>
    <w:rsid w:val="00A9529B"/>
    <w:rsid w:val="00AB3F95"/>
    <w:rsid w:val="00AE1DCF"/>
    <w:rsid w:val="00AE221E"/>
    <w:rsid w:val="00AE2E8E"/>
    <w:rsid w:val="00B07B73"/>
    <w:rsid w:val="00B44757"/>
    <w:rsid w:val="00B465D8"/>
    <w:rsid w:val="00B51AB0"/>
    <w:rsid w:val="00B53527"/>
    <w:rsid w:val="00B55DE7"/>
    <w:rsid w:val="00BE23D9"/>
    <w:rsid w:val="00BE2FD2"/>
    <w:rsid w:val="00BE6A4B"/>
    <w:rsid w:val="00BF0811"/>
    <w:rsid w:val="00BF202A"/>
    <w:rsid w:val="00C0031A"/>
    <w:rsid w:val="00C11261"/>
    <w:rsid w:val="00D155CF"/>
    <w:rsid w:val="00D16698"/>
    <w:rsid w:val="00D96640"/>
    <w:rsid w:val="00D97B9E"/>
    <w:rsid w:val="00DB5AD4"/>
    <w:rsid w:val="00DC310E"/>
    <w:rsid w:val="00DF352B"/>
    <w:rsid w:val="00DF5B57"/>
    <w:rsid w:val="00E14DD0"/>
    <w:rsid w:val="00E409F0"/>
    <w:rsid w:val="00E4487D"/>
    <w:rsid w:val="00E81B51"/>
    <w:rsid w:val="00EC12CD"/>
    <w:rsid w:val="00F655BE"/>
    <w:rsid w:val="00FC73EA"/>
    <w:rsid w:val="00FD5A8E"/>
    <w:rsid w:val="00FD60F9"/>
    <w:rsid w:val="00FD7894"/>
    <w:rsid w:val="07104EF5"/>
    <w:rsid w:val="081A3275"/>
    <w:rsid w:val="090531C0"/>
    <w:rsid w:val="09193079"/>
    <w:rsid w:val="0B894EFC"/>
    <w:rsid w:val="0FBF1CDB"/>
    <w:rsid w:val="124E6B56"/>
    <w:rsid w:val="16033895"/>
    <w:rsid w:val="1980600D"/>
    <w:rsid w:val="19BD16DF"/>
    <w:rsid w:val="1F9715F3"/>
    <w:rsid w:val="1FF958C6"/>
    <w:rsid w:val="23BE6E05"/>
    <w:rsid w:val="252A0BBD"/>
    <w:rsid w:val="276019E4"/>
    <w:rsid w:val="27835A36"/>
    <w:rsid w:val="292F6B78"/>
    <w:rsid w:val="2BAE78C7"/>
    <w:rsid w:val="31035DBF"/>
    <w:rsid w:val="31C659D6"/>
    <w:rsid w:val="34E45B23"/>
    <w:rsid w:val="39F464AC"/>
    <w:rsid w:val="3F3FE4A0"/>
    <w:rsid w:val="42082670"/>
    <w:rsid w:val="439065F4"/>
    <w:rsid w:val="47654B1B"/>
    <w:rsid w:val="4767173C"/>
    <w:rsid w:val="47A57E7E"/>
    <w:rsid w:val="47EDEE30"/>
    <w:rsid w:val="47EF0652"/>
    <w:rsid w:val="4B0B11DC"/>
    <w:rsid w:val="4BFB7E81"/>
    <w:rsid w:val="52391FD8"/>
    <w:rsid w:val="526C7624"/>
    <w:rsid w:val="5324336B"/>
    <w:rsid w:val="53E26B2B"/>
    <w:rsid w:val="55172ED9"/>
    <w:rsid w:val="5B853F69"/>
    <w:rsid w:val="5DE11028"/>
    <w:rsid w:val="5DFB63AF"/>
    <w:rsid w:val="62392919"/>
    <w:rsid w:val="62603C21"/>
    <w:rsid w:val="63206DC9"/>
    <w:rsid w:val="636C4E08"/>
    <w:rsid w:val="64D722E5"/>
    <w:rsid w:val="65295E8B"/>
    <w:rsid w:val="6EFD03E4"/>
    <w:rsid w:val="6FE6261D"/>
    <w:rsid w:val="77F2ABCD"/>
    <w:rsid w:val="7A1651DD"/>
    <w:rsid w:val="7A1B3A84"/>
    <w:rsid w:val="7D976A7C"/>
    <w:rsid w:val="7F197F96"/>
    <w:rsid w:val="7F6F70CC"/>
    <w:rsid w:val="DDEF840B"/>
    <w:rsid w:val="DF3DD383"/>
    <w:rsid w:val="E5BDE37E"/>
    <w:rsid w:val="EF5CB310"/>
    <w:rsid w:val="FFA181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5"/>
    <w:autoRedefine/>
    <w:qFormat/>
    <w:uiPriority w:val="99"/>
    <w:pPr>
      <w:spacing w:line="560" w:lineRule="exact"/>
      <w:ind w:firstLine="643" w:firstLineChars="200"/>
      <w:outlineLvl w:val="2"/>
    </w:pPr>
    <w:rPr>
      <w:rFonts w:ascii="楷体_GB2312" w:hAnsi="Calibri" w:eastAsia="楷体_GB2312" w:cs="宋体"/>
      <w:b/>
      <w:sz w:val="32"/>
      <w:szCs w:val="32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7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autoRedefine/>
    <w:qFormat/>
    <w:uiPriority w:val="99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5">
    <w:name w:val="header"/>
    <w:basedOn w:val="1"/>
    <w:link w:val="1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autoRedefine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1"/>
    <w:basedOn w:val="1"/>
    <w:qFormat/>
    <w:uiPriority w:val="99"/>
    <w:pPr>
      <w:ind w:firstLine="420" w:firstLineChars="200"/>
    </w:pPr>
  </w:style>
  <w:style w:type="paragraph" w:customStyle="1" w:styleId="11">
    <w:name w:val="UserStyle_0"/>
    <w:basedOn w:val="1"/>
    <w:link w:val="19"/>
    <w:qFormat/>
    <w:uiPriority w:val="99"/>
    <w:pPr>
      <w:widowControl/>
      <w:spacing w:after="160" w:line="240" w:lineRule="exact"/>
      <w:jc w:val="left"/>
    </w:pPr>
    <w:rPr>
      <w:rFonts w:ascii="Calibri" w:hAnsi="Calibri" w:cs="黑体"/>
      <w:szCs w:val="22"/>
    </w:rPr>
  </w:style>
  <w:style w:type="paragraph" w:customStyle="1" w:styleId="12">
    <w:name w:val="汇报正文"/>
    <w:basedOn w:val="1"/>
    <w:link w:val="20"/>
    <w:qFormat/>
    <w:uiPriority w:val="99"/>
    <w:pPr>
      <w:spacing w:line="560" w:lineRule="exact"/>
      <w:ind w:firstLine="640" w:firstLineChars="200"/>
    </w:pPr>
    <w:rPr>
      <w:rFonts w:ascii="仿宋_GB2312" w:hAnsi="Calibri" w:eastAsia="仿宋_GB2312" w:cs="黑体"/>
      <w:sz w:val="32"/>
      <w:szCs w:val="32"/>
    </w:rPr>
  </w:style>
  <w:style w:type="paragraph" w:customStyle="1" w:styleId="13">
    <w:name w:val="标题3（三）"/>
    <w:basedOn w:val="1"/>
    <w:qFormat/>
    <w:uiPriority w:val="99"/>
    <w:pPr>
      <w:spacing w:beforeLines="50" w:afterLines="50" w:line="432" w:lineRule="exact"/>
      <w:ind w:firstLine="200" w:firstLineChars="200"/>
    </w:pPr>
    <w:rPr>
      <w:rFonts w:ascii="方正黑体简体" w:eastAsia="方正黑体简体" w:cs="Droid Sans"/>
      <w:color w:val="000000"/>
      <w:sz w:val="27"/>
      <w:szCs w:val="27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5">
    <w:name w:val="标题 3 Char"/>
    <w:basedOn w:val="9"/>
    <w:link w:val="2"/>
    <w:qFormat/>
    <w:uiPriority w:val="99"/>
    <w:rPr>
      <w:rFonts w:ascii="楷体_GB2312" w:hAnsi="Calibri" w:eastAsia="楷体_GB2312" w:cs="宋体"/>
      <w:b/>
      <w:sz w:val="32"/>
      <w:szCs w:val="32"/>
    </w:rPr>
  </w:style>
  <w:style w:type="character" w:customStyle="1" w:styleId="16">
    <w:name w:val="批注框文本 Char"/>
    <w:basedOn w:val="9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9"/>
    <w:link w:val="4"/>
    <w:autoRedefine/>
    <w:qFormat/>
    <w:uiPriority w:val="99"/>
    <w:rPr>
      <w:rFonts w:cs="Times New Roman"/>
      <w:sz w:val="18"/>
      <w:szCs w:val="18"/>
    </w:rPr>
  </w:style>
  <w:style w:type="character" w:customStyle="1" w:styleId="18">
    <w:name w:val="页眉 Char"/>
    <w:basedOn w:val="9"/>
    <w:link w:val="5"/>
    <w:autoRedefine/>
    <w:qFormat/>
    <w:uiPriority w:val="99"/>
    <w:rPr>
      <w:rFonts w:cs="Times New Roman"/>
      <w:sz w:val="18"/>
      <w:szCs w:val="18"/>
    </w:rPr>
  </w:style>
  <w:style w:type="character" w:customStyle="1" w:styleId="19">
    <w:name w:val="NormalCharacter"/>
    <w:link w:val="11"/>
    <w:autoRedefine/>
    <w:qFormat/>
    <w:uiPriority w:val="99"/>
  </w:style>
  <w:style w:type="character" w:customStyle="1" w:styleId="20">
    <w:name w:val="汇报正文 Char"/>
    <w:basedOn w:val="9"/>
    <w:link w:val="12"/>
    <w:autoRedefine/>
    <w:qFormat/>
    <w:uiPriority w:val="99"/>
    <w:rPr>
      <w:rFonts w:ascii="仿宋_GB2312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792</Words>
  <Characters>4520</Characters>
  <Lines>37</Lines>
  <Paragraphs>10</Paragraphs>
  <TotalTime>10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2021-02-24T17:48:00Z</dcterms:created>
  <dc:creator>常程</dc:creator>
  <cp:lastModifiedBy>爆米花</cp:lastModifiedBy>
  <cp:lastPrinted>2021-11-25T23:29:00Z</cp:lastPrinted>
  <dcterms:modified xsi:type="dcterms:W3CDTF">2024-01-19T03:33:17Z</dcterms:modified>
  <dc:title>关于北京市2020年预算执行情况和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5D61E0B7AEC34DE2B1A7AC6329FAC534</vt:lpwstr>
  </property>
</Properties>
</file>